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8CF" w:rsidRDefault="005638CF" w:rsidP="005638CF">
      <w:pPr>
        <w:widowControl w:val="0"/>
        <w:jc w:val="center"/>
      </w:pPr>
      <w:r w:rsidRPr="005638CF">
        <w:rPr>
          <w:b/>
        </w:rPr>
        <w:t>South Carolina General Assembly</w:t>
      </w:r>
    </w:p>
    <w:p w:rsidR="005638CF" w:rsidRDefault="005638CF" w:rsidP="005638CF">
      <w:pPr>
        <w:widowControl w:val="0"/>
        <w:jc w:val="center"/>
      </w:pPr>
      <w:r>
        <w:t>123rd Session, 2019-2020</w:t>
      </w:r>
    </w:p>
    <w:p w:rsidR="005638CF" w:rsidRDefault="005638CF" w:rsidP="005638CF">
      <w:pPr>
        <w:widowControl w:val="0"/>
        <w:jc w:val="left"/>
      </w:pPr>
    </w:p>
    <w:p w:rsidR="005638CF" w:rsidRDefault="005638CF" w:rsidP="005638CF">
      <w:pPr>
        <w:widowControl w:val="0"/>
        <w:jc w:val="left"/>
        <w:rPr>
          <w:b/>
        </w:rPr>
      </w:pPr>
      <w:r w:rsidRPr="005638CF">
        <w:rPr>
          <w:b/>
        </w:rPr>
        <w:t>H. 3224</w:t>
      </w:r>
    </w:p>
    <w:p w:rsidR="005638CF" w:rsidRDefault="005638CF" w:rsidP="005638CF">
      <w:pPr>
        <w:widowControl w:val="0"/>
        <w:jc w:val="left"/>
        <w:rPr>
          <w:b/>
        </w:rPr>
      </w:pPr>
    </w:p>
    <w:p w:rsidR="005638CF" w:rsidRDefault="005638CF" w:rsidP="005638CF">
      <w:pPr>
        <w:widowControl w:val="0"/>
        <w:jc w:val="left"/>
      </w:pPr>
      <w:r w:rsidRPr="005638CF">
        <w:rPr>
          <w:b/>
        </w:rPr>
        <w:t>STATUS INFORMATION</w:t>
      </w:r>
    </w:p>
    <w:p w:rsidR="005638CF" w:rsidRDefault="005638CF" w:rsidP="005638CF">
      <w:pPr>
        <w:widowControl w:val="0"/>
        <w:jc w:val="left"/>
      </w:pPr>
    </w:p>
    <w:p w:rsidR="005638CF" w:rsidRDefault="005638CF" w:rsidP="005638CF">
      <w:pPr>
        <w:widowControl w:val="0"/>
        <w:jc w:val="left"/>
      </w:pPr>
      <w:r>
        <w:t>General Bill</w:t>
      </w:r>
    </w:p>
    <w:p w:rsidR="005638CF" w:rsidRDefault="00A73720" w:rsidP="005638CF">
      <w:pPr>
        <w:widowControl w:val="0"/>
        <w:jc w:val="left"/>
      </w:pPr>
      <w:r>
        <w:t>Sponsors: Reps. Davis, Thayer and Cogswell</w:t>
      </w:r>
    </w:p>
    <w:p w:rsidR="005638CF" w:rsidRDefault="005638CF" w:rsidP="005638CF">
      <w:pPr>
        <w:widowControl w:val="0"/>
        <w:jc w:val="left"/>
      </w:pPr>
      <w:r>
        <w:t>Document Path: l:\council\bills\rt\17512sa19.docx</w:t>
      </w:r>
    </w:p>
    <w:p w:rsidR="005638CF" w:rsidRDefault="005638CF" w:rsidP="005638CF">
      <w:pPr>
        <w:widowControl w:val="0"/>
        <w:jc w:val="left"/>
      </w:pPr>
    </w:p>
    <w:p w:rsidR="008F757A" w:rsidRDefault="008F757A" w:rsidP="005638CF">
      <w:pPr>
        <w:widowControl w:val="0"/>
        <w:jc w:val="left"/>
      </w:pPr>
      <w:r>
        <w:t>Introduced in the House on January 8, 2019</w:t>
      </w:r>
    </w:p>
    <w:p w:rsidR="008F757A" w:rsidRPr="008F757A" w:rsidRDefault="008F757A" w:rsidP="005638CF">
      <w:pPr>
        <w:widowControl w:val="0"/>
        <w:jc w:val="left"/>
      </w:pPr>
      <w:r>
        <w:t xml:space="preserve">Currently residing in the House Committee on </w:t>
      </w:r>
      <w:r w:rsidRPr="008F757A">
        <w:rPr>
          <w:b/>
        </w:rPr>
        <w:t>Judiciary</w:t>
      </w:r>
    </w:p>
    <w:p w:rsidR="008F757A" w:rsidRDefault="008F757A" w:rsidP="005638CF">
      <w:pPr>
        <w:widowControl w:val="0"/>
        <w:jc w:val="left"/>
      </w:pPr>
    </w:p>
    <w:p w:rsidR="005638CF" w:rsidRDefault="005638CF" w:rsidP="005638CF">
      <w:pPr>
        <w:widowControl w:val="0"/>
        <w:jc w:val="left"/>
      </w:pPr>
      <w:r>
        <w:t xml:space="preserve">Summary: </w:t>
      </w:r>
      <w:r w:rsidR="00D209F3">
        <w:t>SC Government Efficiency</w:t>
      </w:r>
    </w:p>
    <w:p w:rsidR="005638CF" w:rsidRDefault="005638CF" w:rsidP="005638CF">
      <w:pPr>
        <w:widowControl w:val="0"/>
        <w:jc w:val="left"/>
      </w:pPr>
    </w:p>
    <w:p w:rsidR="005638CF" w:rsidRDefault="005638CF" w:rsidP="005638CF">
      <w:pPr>
        <w:widowControl w:val="0"/>
        <w:jc w:val="left"/>
      </w:pPr>
    </w:p>
    <w:p w:rsidR="005638CF" w:rsidRDefault="005638CF" w:rsidP="005638CF">
      <w:pPr>
        <w:widowControl w:val="0"/>
        <w:tabs>
          <w:tab w:val="center" w:pos="590"/>
          <w:tab w:val="center" w:pos="1440"/>
          <w:tab w:val="left" w:pos="1872"/>
          <w:tab w:val="left" w:pos="9187"/>
        </w:tabs>
        <w:jc w:val="left"/>
      </w:pPr>
      <w:r w:rsidRPr="005638CF">
        <w:rPr>
          <w:b/>
        </w:rPr>
        <w:t>HISTORY OF LEGISLATIVE ACTIONS</w:t>
      </w:r>
    </w:p>
    <w:p w:rsidR="005638CF" w:rsidRDefault="005638CF" w:rsidP="005638CF">
      <w:pPr>
        <w:widowControl w:val="0"/>
        <w:tabs>
          <w:tab w:val="center" w:pos="590"/>
          <w:tab w:val="center" w:pos="1440"/>
          <w:tab w:val="left" w:pos="1872"/>
          <w:tab w:val="left" w:pos="9187"/>
        </w:tabs>
        <w:jc w:val="left"/>
      </w:pPr>
    </w:p>
    <w:p w:rsidR="005638CF" w:rsidRPr="005638CF" w:rsidRDefault="005638CF" w:rsidP="005638CF">
      <w:pPr>
        <w:widowControl w:val="0"/>
        <w:tabs>
          <w:tab w:val="center" w:pos="590"/>
          <w:tab w:val="center" w:pos="1440"/>
          <w:tab w:val="left" w:pos="1872"/>
          <w:tab w:val="left" w:pos="9187"/>
        </w:tabs>
        <w:jc w:val="left"/>
      </w:pPr>
      <w:r w:rsidRPr="005638CF">
        <w:rPr>
          <w:u w:val="single"/>
        </w:rPr>
        <w:tab/>
        <w:t>Date</w:t>
      </w:r>
      <w:r w:rsidRPr="005638CF">
        <w:rPr>
          <w:u w:val="single"/>
        </w:rPr>
        <w:tab/>
        <w:t>Body</w:t>
      </w:r>
      <w:r w:rsidRPr="005638CF">
        <w:rPr>
          <w:u w:val="single"/>
        </w:rPr>
        <w:tab/>
        <w:t>Action Description with journal page number</w:t>
      </w:r>
      <w:r w:rsidRPr="005638CF">
        <w:rPr>
          <w:u w:val="single"/>
        </w:rPr>
        <w:tab/>
      </w:r>
    </w:p>
    <w:p w:rsidR="00A73720" w:rsidRDefault="00A73720" w:rsidP="00A73720">
      <w:pPr>
        <w:widowControl w:val="0"/>
        <w:tabs>
          <w:tab w:val="right" w:pos="1008"/>
          <w:tab w:val="left" w:pos="1152"/>
          <w:tab w:val="left" w:pos="1872"/>
          <w:tab w:val="left" w:pos="9187"/>
        </w:tabs>
        <w:ind w:left="2088" w:hanging="2088"/>
      </w:pPr>
      <w:r>
        <w:tab/>
        <w:t>12/18/2018</w:t>
      </w:r>
      <w:r>
        <w:tab/>
        <w:t>House</w:t>
      </w:r>
      <w:r>
        <w:tab/>
      </w:r>
      <w:r w:rsidRPr="008A5491">
        <w:t>Prefiled</w:t>
      </w:r>
    </w:p>
    <w:p w:rsidR="00A73720" w:rsidRDefault="00A73720" w:rsidP="00A73720">
      <w:pPr>
        <w:widowControl w:val="0"/>
        <w:tabs>
          <w:tab w:val="right" w:pos="1008"/>
          <w:tab w:val="left" w:pos="1152"/>
          <w:tab w:val="left" w:pos="1872"/>
          <w:tab w:val="left" w:pos="9187"/>
        </w:tabs>
        <w:ind w:left="2088" w:hanging="2088"/>
      </w:pPr>
      <w:r>
        <w:tab/>
        <w:t>12/18/2018</w:t>
      </w:r>
      <w:r>
        <w:tab/>
        <w:t>House</w:t>
      </w:r>
      <w:r>
        <w:tab/>
      </w:r>
      <w:r w:rsidRPr="008A5491">
        <w:t xml:space="preserve">Referred to Committee on </w:t>
      </w:r>
      <w:r w:rsidRPr="008A5491">
        <w:rPr>
          <w:b/>
        </w:rPr>
        <w:t>Judiciary</w:t>
      </w:r>
    </w:p>
    <w:p w:rsidR="00A73720" w:rsidRDefault="00A73720" w:rsidP="00A73720">
      <w:pPr>
        <w:widowControl w:val="0"/>
        <w:tabs>
          <w:tab w:val="right" w:pos="1008"/>
          <w:tab w:val="left" w:pos="1152"/>
          <w:tab w:val="left" w:pos="1872"/>
          <w:tab w:val="left" w:pos="9187"/>
        </w:tabs>
        <w:ind w:left="2088" w:hanging="2088"/>
      </w:pPr>
      <w:r>
        <w:tab/>
        <w:t>1/8/2019</w:t>
      </w:r>
      <w:r>
        <w:tab/>
        <w:t>House</w:t>
      </w:r>
      <w:r>
        <w:tab/>
      </w:r>
      <w:r w:rsidRPr="008A5491">
        <w:t>Introduced and read first time (</w:t>
      </w:r>
      <w:hyperlink r:id="rId7" w:history="1">
        <w:r w:rsidRPr="008A5491">
          <w:rPr>
            <w:rStyle w:val="Hyperlink"/>
          </w:rPr>
          <w:t>House Journal</w:t>
        </w:r>
        <w:r w:rsidRPr="008A5491">
          <w:rPr>
            <w:rStyle w:val="Hyperlink"/>
          </w:rPr>
          <w:noBreakHyphen/>
          <w:t>page 133</w:t>
        </w:r>
      </w:hyperlink>
      <w:r w:rsidRPr="008A5491">
        <w:t>)</w:t>
      </w:r>
    </w:p>
    <w:p w:rsidR="00A73720" w:rsidRDefault="00A73720" w:rsidP="00A73720">
      <w:pPr>
        <w:widowControl w:val="0"/>
        <w:tabs>
          <w:tab w:val="right" w:pos="1008"/>
          <w:tab w:val="left" w:pos="1152"/>
          <w:tab w:val="left" w:pos="1872"/>
          <w:tab w:val="left" w:pos="9187"/>
        </w:tabs>
        <w:ind w:left="2088" w:hanging="2088"/>
      </w:pPr>
      <w:r>
        <w:tab/>
        <w:t>1/8/2019</w:t>
      </w:r>
      <w:r>
        <w:tab/>
        <w:t>House</w:t>
      </w:r>
      <w:r>
        <w:tab/>
      </w:r>
      <w:r w:rsidRPr="008A5491">
        <w:t>Referred to Committe</w:t>
      </w:r>
      <w:r>
        <w:t xml:space="preserve">e on </w:t>
      </w:r>
      <w:r w:rsidRPr="008A5491">
        <w:rPr>
          <w:b/>
        </w:rPr>
        <w:t>Judiciary</w:t>
      </w:r>
      <w:r>
        <w:t xml:space="preserve"> </w:t>
      </w:r>
      <w:r w:rsidRPr="008A5491">
        <w:t>(</w:t>
      </w:r>
      <w:hyperlink r:id="rId8" w:history="1">
        <w:r w:rsidRPr="008A5491">
          <w:rPr>
            <w:rStyle w:val="Hyperlink"/>
          </w:rPr>
          <w:t>House Journal</w:t>
        </w:r>
        <w:r w:rsidRPr="008A5491">
          <w:rPr>
            <w:rStyle w:val="Hyperlink"/>
          </w:rPr>
          <w:noBreakHyphen/>
          <w:t>page 133</w:t>
        </w:r>
      </w:hyperlink>
      <w:r w:rsidRPr="008A5491">
        <w:t>)</w:t>
      </w:r>
    </w:p>
    <w:p w:rsidR="00A73720" w:rsidRDefault="00A73720" w:rsidP="00A73720">
      <w:pPr>
        <w:widowControl w:val="0"/>
        <w:tabs>
          <w:tab w:val="right" w:pos="1008"/>
          <w:tab w:val="left" w:pos="1152"/>
          <w:tab w:val="left" w:pos="1872"/>
          <w:tab w:val="left" w:pos="9187"/>
        </w:tabs>
        <w:ind w:left="2088" w:hanging="2088"/>
      </w:pPr>
      <w:r>
        <w:tab/>
        <w:t>1/24/2019</w:t>
      </w:r>
      <w:r>
        <w:tab/>
        <w:t>House</w:t>
      </w:r>
      <w:r>
        <w:tab/>
      </w:r>
      <w:r w:rsidRPr="008A5491">
        <w:t>Member(s) request name added as sponsor: Cogswell</w:t>
      </w:r>
    </w:p>
    <w:p w:rsidR="00A73720" w:rsidRDefault="00A73720" w:rsidP="00A73720">
      <w:pPr>
        <w:widowControl w:val="0"/>
        <w:tabs>
          <w:tab w:val="right" w:pos="1008"/>
          <w:tab w:val="left" w:pos="1152"/>
          <w:tab w:val="left" w:pos="1872"/>
          <w:tab w:val="left" w:pos="9187"/>
        </w:tabs>
        <w:ind w:left="2088" w:hanging="2088"/>
      </w:pPr>
    </w:p>
    <w:p w:rsidR="005638CF" w:rsidRDefault="005638CF" w:rsidP="005638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38CF">
          <w:rPr>
            <w:rStyle w:val="Hyperlink"/>
          </w:rPr>
          <w:t>legislative information</w:t>
        </w:r>
      </w:hyperlink>
      <w:r>
        <w:t xml:space="preserve"> at the website</w:t>
      </w:r>
    </w:p>
    <w:p w:rsidR="005638CF" w:rsidRDefault="005638CF" w:rsidP="005638CF">
      <w:pPr>
        <w:widowControl w:val="0"/>
        <w:tabs>
          <w:tab w:val="right" w:pos="1008"/>
          <w:tab w:val="left" w:pos="1152"/>
          <w:tab w:val="left" w:pos="1872"/>
          <w:tab w:val="left" w:pos="9187"/>
        </w:tabs>
        <w:ind w:left="2088" w:hanging="2088"/>
        <w:jc w:val="left"/>
      </w:pPr>
    </w:p>
    <w:p w:rsidR="005638CF" w:rsidRPr="005638CF" w:rsidRDefault="005638CF" w:rsidP="005638CF">
      <w:pPr>
        <w:widowControl w:val="0"/>
        <w:tabs>
          <w:tab w:val="right" w:pos="1008"/>
          <w:tab w:val="left" w:pos="1152"/>
          <w:tab w:val="left" w:pos="1872"/>
          <w:tab w:val="left" w:pos="9187"/>
        </w:tabs>
        <w:ind w:left="2088" w:hanging="2088"/>
        <w:jc w:val="left"/>
      </w:pPr>
    </w:p>
    <w:p w:rsidR="005638CF" w:rsidRDefault="005638CF" w:rsidP="005638CF">
      <w:pPr>
        <w:widowControl w:val="0"/>
        <w:jc w:val="left"/>
      </w:pPr>
      <w:r w:rsidRPr="005638CF">
        <w:rPr>
          <w:b/>
        </w:rPr>
        <w:t>VERSIONS OF THIS BILL</w:t>
      </w:r>
    </w:p>
    <w:p w:rsidR="005638CF" w:rsidRDefault="005638CF" w:rsidP="005638CF">
      <w:pPr>
        <w:widowControl w:val="0"/>
        <w:jc w:val="left"/>
      </w:pPr>
    </w:p>
    <w:p w:rsidR="005638CF" w:rsidRDefault="002B7601" w:rsidP="005638CF">
      <w:pPr>
        <w:widowControl w:val="0"/>
        <w:jc w:val="left"/>
      </w:pPr>
      <w:hyperlink r:id="rId10" w:history="1">
        <w:r w:rsidR="005638CF">
          <w:rPr>
            <w:rStyle w:val="Hyperlink"/>
          </w:rPr>
          <w:t>12/18/2018</w:t>
        </w:r>
      </w:hyperlink>
    </w:p>
    <w:p w:rsidR="005638CF" w:rsidRDefault="005638CF" w:rsidP="005638CF"/>
    <w:p w:rsidR="005638CF" w:rsidRDefault="005638CF" w:rsidP="005638CF">
      <w:pPr>
        <w:sectPr w:rsidR="005638CF" w:rsidSect="005638CF">
          <w:pgSz w:w="12240" w:h="15840" w:code="1"/>
          <w:pgMar w:top="1080" w:right="1440" w:bottom="1080" w:left="1440" w:header="720" w:footer="720" w:gutter="0"/>
          <w:cols w:space="720"/>
          <w:noEndnote/>
          <w:docGrid w:linePitch="360"/>
        </w:sectPr>
      </w:pPr>
    </w:p>
    <w:p w:rsidR="00255C60" w:rsidRDefault="00255C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1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04BF">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GOVERNMENT EFFICIENCY ACT” </w:t>
      </w:r>
      <w:r w:rsidRPr="00D104BF">
        <w:rPr>
          <w:color w:val="000000" w:themeColor="text1"/>
          <w:u w:color="000000" w:themeColor="text1"/>
        </w:rPr>
        <w:t>BY ADDING SECTION 1</w:t>
      </w:r>
      <w:r w:rsidR="00B954AF">
        <w:rPr>
          <w:color w:val="000000" w:themeColor="text1"/>
          <w:u w:color="000000" w:themeColor="text1"/>
        </w:rPr>
        <w:noBreakHyphen/>
      </w:r>
      <w:r w:rsidRPr="00D104BF">
        <w:rPr>
          <w:color w:val="000000" w:themeColor="text1"/>
          <w:u w:color="000000" w:themeColor="text1"/>
        </w:rPr>
        <w:t>1</w:t>
      </w:r>
      <w:r w:rsidR="00B954AF">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103" w:rsidRDefault="0045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103" w:rsidRDefault="0045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B67" w:rsidRPr="00D104BF" w:rsidRDefault="00450103"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2B67" w:rsidRPr="00D104BF">
        <w:rPr>
          <w:color w:val="000000" w:themeColor="text1"/>
          <w:u w:color="000000" w:themeColor="text1"/>
        </w:rPr>
        <w:t xml:space="preserve">This act may be cited as the </w:t>
      </w:r>
      <w:r w:rsidR="00B954AF">
        <w:rPr>
          <w:color w:val="000000" w:themeColor="text1"/>
          <w:u w:color="000000" w:themeColor="text1"/>
        </w:rPr>
        <w:t>“</w:t>
      </w:r>
      <w:r w:rsidR="00492B67" w:rsidRPr="00D104BF">
        <w:rPr>
          <w:color w:val="000000" w:themeColor="text1"/>
          <w:u w:color="000000" w:themeColor="text1"/>
        </w:rPr>
        <w:t>South Carolina Government Efficiency Act</w:t>
      </w:r>
      <w:r w:rsidR="00B954AF">
        <w:rPr>
          <w:color w:val="000000" w:themeColor="text1"/>
          <w:u w:color="000000" w:themeColor="text1"/>
        </w:rPr>
        <w:t>”</w:t>
      </w:r>
      <w:r w:rsidR="00492B67" w:rsidRPr="00D104BF">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sidR="00B954AF">
        <w:rPr>
          <w:color w:val="000000" w:themeColor="text1"/>
          <w:u w:color="000000" w:themeColor="text1"/>
        </w:rPr>
        <w:noBreakHyphen/>
      </w:r>
      <w:r w:rsidRPr="00D104BF">
        <w:rPr>
          <w:color w:val="000000" w:themeColor="text1"/>
          <w:u w:color="000000" w:themeColor="text1"/>
        </w:rPr>
        <w:t>1</w:t>
      </w:r>
      <w:r w:rsidR="00B954AF">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Pr>
          <w:color w:val="000000" w:themeColor="text1"/>
          <w:u w:color="000000" w:themeColor="text1"/>
        </w:rPr>
        <w:t>(1)</w:t>
      </w:r>
      <w:r>
        <w:rPr>
          <w:color w:val="000000" w:themeColor="text1"/>
          <w:u w:color="000000" w:themeColor="text1"/>
        </w:rPr>
        <w:tab/>
      </w:r>
      <w:r w:rsidRPr="00D104BF">
        <w:rPr>
          <w:color w:val="000000" w:themeColor="text1"/>
          <w:u w:color="000000" w:themeColor="text1"/>
        </w:rPr>
        <w:t xml:space="preserve">There is created the </w:t>
      </w:r>
      <w:r w:rsidR="00B954AF" w:rsidRPr="00B954AF">
        <w:rPr>
          <w:color w:val="000000" w:themeColor="text1"/>
          <w:u w:color="000000" w:themeColor="text1"/>
        </w:rPr>
        <w:t>‘</w:t>
      </w:r>
      <w:r w:rsidRPr="00D104BF">
        <w:rPr>
          <w:color w:val="000000" w:themeColor="text1"/>
          <w:u w:color="000000" w:themeColor="text1"/>
        </w:rPr>
        <w:t>South Carolina Government Efficiency Task Force</w:t>
      </w:r>
      <w:r w:rsidR="00B954AF" w:rsidRPr="00B954AF">
        <w:rPr>
          <w:color w:val="000000" w:themeColor="text1"/>
          <w:u w:color="000000" w:themeColor="text1"/>
        </w:rPr>
        <w:t>’</w:t>
      </w:r>
      <w:r>
        <w:rPr>
          <w:color w:val="000000" w:themeColor="text1"/>
          <w:u w:color="000000" w:themeColor="text1"/>
        </w:rPr>
        <w:t xml:space="preserve"> to develop recommendations for improving and streamlining governmental operations, to include downsizing as appropriate, and reducing costs</w:t>
      </w:r>
      <w:r w:rsidRPr="00D104BF">
        <w:rPr>
          <w:color w:val="000000" w:themeColor="text1"/>
          <w:u w:color="000000" w:themeColor="text1"/>
        </w:rPr>
        <w:t>. The task force shall convene no later than January 2</w:t>
      </w:r>
      <w:r>
        <w:rPr>
          <w:color w:val="000000" w:themeColor="text1"/>
          <w:u w:color="000000" w:themeColor="text1"/>
        </w:rPr>
        <w:t xml:space="preserve">020, and every four years after. </w:t>
      </w:r>
      <w:r w:rsidRPr="00D104BF">
        <w:rPr>
          <w:color w:val="000000" w:themeColor="text1"/>
          <w:u w:color="000000" w:themeColor="text1"/>
        </w:rPr>
        <w:t>The task force shall complete its work within one year and submit its recommendations to the President of the Senate, the Speaker of the House of Representatives, and the Governor. The task force may submit all or part of its recommendations at any time during the year, but a final report summarizing its recommendations must be submitted</w:t>
      </w:r>
      <w:r>
        <w:rPr>
          <w:color w:val="000000" w:themeColor="text1"/>
          <w:u w:color="000000" w:themeColor="text1"/>
        </w:rPr>
        <w:t xml:space="preserve"> at the completion of its work.</w:t>
      </w: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04BF">
        <w:rPr>
          <w:color w:val="000000" w:themeColor="text1"/>
          <w:u w:color="000000" w:themeColor="text1"/>
        </w:rPr>
        <w:t>The task force is composed of fifteen members. Five members</w:t>
      </w:r>
      <w:r>
        <w:rPr>
          <w:color w:val="000000" w:themeColor="text1"/>
          <w:u w:color="000000" w:themeColor="text1"/>
        </w:rPr>
        <w:t xml:space="preserve"> are appointed by the President</w:t>
      </w:r>
      <w:r w:rsidRPr="00D104BF">
        <w:rPr>
          <w:color w:val="000000" w:themeColor="text1"/>
          <w:u w:color="000000" w:themeColor="text1"/>
        </w:rPr>
        <w:t xml:space="preserve"> of the Senate, five members are appointed by the Speaker of the House of Representatives, and five members are appointed by the Governor. The task force must</w:t>
      </w:r>
      <w:r>
        <w:rPr>
          <w:color w:val="000000" w:themeColor="text1"/>
          <w:u w:color="000000" w:themeColor="text1"/>
        </w:rPr>
        <w:t xml:space="preserve"> </w:t>
      </w:r>
      <w:r>
        <w:rPr>
          <w:color w:val="000000" w:themeColor="text1"/>
          <w:u w:color="000000" w:themeColor="text1"/>
        </w:rPr>
        <w:lastRenderedPageBreak/>
        <w:t xml:space="preserve">be composed of members of the General Assembly </w:t>
      </w:r>
      <w:r w:rsidRPr="00D104BF">
        <w:rPr>
          <w:color w:val="000000" w:themeColor="text1"/>
          <w:u w:color="000000" w:themeColor="text1"/>
        </w:rPr>
        <w:t>and representatives from the private and public sectors,</w:t>
      </w:r>
      <w:r>
        <w:rPr>
          <w:color w:val="000000" w:themeColor="text1"/>
          <w:u w:color="000000" w:themeColor="text1"/>
        </w:rPr>
        <w:t xml:space="preserve"> as designated by the President</w:t>
      </w:r>
      <w:r w:rsidRPr="00D104BF">
        <w:rPr>
          <w:color w:val="000000" w:themeColor="text1"/>
          <w:u w:color="000000" w:themeColor="text1"/>
        </w:rPr>
        <w:t xml:space="preserve"> of the Senate, the Speaker of the House of Representatives, and the Governor. Each member shall serve at the pleasure of the officer who appointed the member. A vacancy on the task force must be filled in the same manner as the original appointment</w:t>
      </w:r>
      <w:r>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04BF">
        <w:rPr>
          <w:color w:val="000000" w:themeColor="text1"/>
          <w:u w:color="000000" w:themeColor="text1"/>
        </w:rPr>
        <w:t>(B)</w:t>
      </w:r>
      <w:r w:rsidRPr="00D104BF">
        <w:rPr>
          <w:color w:val="000000" w:themeColor="text1"/>
          <w:u w:color="000000" w:themeColor="text1"/>
        </w:rPr>
        <w:tab/>
        <w:t>The task force shall elect a chair from among its members.</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Pr>
          <w:color w:val="000000" w:themeColor="text1"/>
          <w:u w:color="000000" w:themeColor="text1"/>
        </w:rPr>
        <w:t xml:space="preserve">ing </w:t>
      </w:r>
      <w:r w:rsidRPr="00D104BF">
        <w:rPr>
          <w:color w:val="000000" w:themeColor="text1"/>
          <w:u w:color="000000" w:themeColor="text1"/>
        </w:rPr>
        <w:t>or other similar means.</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of the Senate, the Speaker of the House of Representatives, and the Governor. The task force shall consider reports issued by the Legislative Audit Council, the Legislative Oversight Committee, and internal and external audit reports in developing its recommendations.</w:t>
      </w:r>
      <w:r>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6BCA" w:rsidRDefault="00B95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8CF" w:rsidRDefault="005638CF" w:rsidP="005638CF">
      <w:pPr>
        <w:suppressAutoHyphens/>
      </w:pPr>
    </w:p>
    <w:sectPr w:rsidR="005638CF" w:rsidSect="005638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03" w:rsidRDefault="00450103" w:rsidP="009F0C77">
      <w:r>
        <w:separator/>
      </w:r>
    </w:p>
  </w:endnote>
  <w:endnote w:type="continuationSeparator" w:id="0">
    <w:p w:rsidR="00450103" w:rsidRDefault="004501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E0FF15-6D0F-4E22-BB30-714131A3C812}"/>
    <w:embedBold r:id="rId2" w:fontKey="{62099B52-11F5-4DF2-8F1D-00A53910CD2F}"/>
  </w:font>
  <w:font w:name="Calibri">
    <w:panose1 w:val="020F0502020204030204"/>
    <w:charset w:val="00"/>
    <w:family w:val="swiss"/>
    <w:pitch w:val="variable"/>
    <w:sig w:usb0="E00002FF" w:usb1="4000ACFF" w:usb2="00000001" w:usb3="00000000" w:csb0="0000019F" w:csb1="00000000"/>
    <w:embedRegular r:id="rId3" w:fontKey="{6B990C3E-EC62-47A4-B5F7-EAA53E99089F}"/>
  </w:font>
  <w:font w:name="Cambria">
    <w:panose1 w:val="02040503050406030204"/>
    <w:charset w:val="00"/>
    <w:family w:val="roman"/>
    <w:pitch w:val="variable"/>
    <w:sig w:usb0="E00002FF" w:usb1="400004FF" w:usb2="00000000" w:usb3="00000000" w:csb0="0000019F" w:csb1="00000000"/>
    <w:embedRegular r:id="rId4" w:fontKey="{200F7463-E152-4ED1-84C6-76606C96A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8CF" w:rsidRPr="00255C60" w:rsidRDefault="005638CF" w:rsidP="00255C60">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D209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03" w:rsidRDefault="00450103" w:rsidP="009F0C77">
      <w:r>
        <w:separator/>
      </w:r>
    </w:p>
  </w:footnote>
  <w:footnote w:type="continuationSeparator" w:id="0">
    <w:p w:rsidR="00450103" w:rsidRDefault="004501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2SA19"/>
    <w:docVar w:name="CoverBillType" w:val="b"/>
    <w:docVar w:name="DocPath" w:val="L:\Council\bills\RT\17512SA19.DOCX"/>
    <w:docVar w:name="dvBillNumber" w:val="3224"/>
    <w:docVar w:name="dvBillNumberPrefix" w:val="H. "/>
    <w:docVar w:name="dvOriginalBody" w:val="House"/>
    <w:docVar w:name="dvSteno" w:val="RT"/>
    <w:docVar w:name="NameofBody" w:val="h"/>
    <w:docVar w:name="vGroup2" w:val="Council"/>
  </w:docVars>
  <w:rsids>
    <w:rsidRoot w:val="004501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C6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103"/>
    <w:rsid w:val="004524C7"/>
    <w:rsid w:val="00461441"/>
    <w:rsid w:val="004809EE"/>
    <w:rsid w:val="00492B67"/>
    <w:rsid w:val="004E7D54"/>
    <w:rsid w:val="00520E4A"/>
    <w:rsid w:val="005273C6"/>
    <w:rsid w:val="00530A69"/>
    <w:rsid w:val="00545593"/>
    <w:rsid w:val="00556EBF"/>
    <w:rsid w:val="005638CF"/>
    <w:rsid w:val="00577C6C"/>
    <w:rsid w:val="005A62FE"/>
    <w:rsid w:val="005C2FE2"/>
    <w:rsid w:val="005E2BC9"/>
    <w:rsid w:val="00605102"/>
    <w:rsid w:val="00620BA5"/>
    <w:rsid w:val="006215AA"/>
    <w:rsid w:val="006913C9"/>
    <w:rsid w:val="0069470D"/>
    <w:rsid w:val="006D58AA"/>
    <w:rsid w:val="00734F00"/>
    <w:rsid w:val="007A70AE"/>
    <w:rsid w:val="008362E8"/>
    <w:rsid w:val="0085786E"/>
    <w:rsid w:val="008A1768"/>
    <w:rsid w:val="008A489F"/>
    <w:rsid w:val="008F0F33"/>
    <w:rsid w:val="008F4429"/>
    <w:rsid w:val="008F757A"/>
    <w:rsid w:val="0094021A"/>
    <w:rsid w:val="009B44AF"/>
    <w:rsid w:val="009C6A0B"/>
    <w:rsid w:val="009F0C77"/>
    <w:rsid w:val="009F4DD1"/>
    <w:rsid w:val="00A02543"/>
    <w:rsid w:val="00A41684"/>
    <w:rsid w:val="00A64E80"/>
    <w:rsid w:val="00A72BCD"/>
    <w:rsid w:val="00A73720"/>
    <w:rsid w:val="00A741D9"/>
    <w:rsid w:val="00A833AB"/>
    <w:rsid w:val="00A9741D"/>
    <w:rsid w:val="00AC34A2"/>
    <w:rsid w:val="00AD1C9A"/>
    <w:rsid w:val="00AD4B17"/>
    <w:rsid w:val="00B06BCA"/>
    <w:rsid w:val="00B412D4"/>
    <w:rsid w:val="00B954AF"/>
    <w:rsid w:val="00BE3C22"/>
    <w:rsid w:val="00C0345E"/>
    <w:rsid w:val="00C31C95"/>
    <w:rsid w:val="00C3483A"/>
    <w:rsid w:val="00C74E9D"/>
    <w:rsid w:val="00C826DD"/>
    <w:rsid w:val="00C82FD3"/>
    <w:rsid w:val="00C92819"/>
    <w:rsid w:val="00CC6B7B"/>
    <w:rsid w:val="00CD2089"/>
    <w:rsid w:val="00D209F3"/>
    <w:rsid w:val="00D73A67"/>
    <w:rsid w:val="00D970A9"/>
    <w:rsid w:val="00DF3845"/>
    <w:rsid w:val="00E41911"/>
    <w:rsid w:val="00E44B57"/>
    <w:rsid w:val="00E8200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71B8C-8CC1-4DEE-BFB5-B6421C6F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3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2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0563-0938-4922-9176-608EFB208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568</Words>
  <Characters>3030</Characters>
  <Application>Microsoft Office Word</Application>
  <DocSecurity>0</DocSecurity>
  <Lines>101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3224: SC Government Efficiency - South Carolina Legislature Online</dc:title>
  <dc:creator>Rebecca Turner</dc:creator>
  <cp:lastModifiedBy>S Volk</cp:lastModifiedBy>
  <cp:revision>2</cp:revision>
  <dcterms:created xsi:type="dcterms:W3CDTF">2019-02-01T21:50:00Z</dcterms:created>
  <dcterms:modified xsi:type="dcterms:W3CDTF">2019-02-01T21:50:00Z</dcterms:modified>
</cp:coreProperties>
</file>