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05D7">
        <w:rPr>
          <w:rFonts w:cs="Times New Roman"/>
          <w:b/>
        </w:rPr>
        <w:t>South Carolina General Assembly</w:t>
      </w:r>
    </w:p>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05D7">
        <w:rPr>
          <w:rFonts w:cs="Times New Roman"/>
        </w:rPr>
        <w:t>123rd Session, 2019-2020</w:t>
      </w:r>
    </w:p>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05D7" w:rsidRPr="009B05D7" w:rsidRDefault="00C54152"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A104, R4, S335</w:t>
      </w:r>
    </w:p>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05D7">
        <w:rPr>
          <w:rFonts w:cs="Times New Roman"/>
          <w:b/>
        </w:rPr>
        <w:t>STATUS INFORMATION</w:t>
      </w:r>
    </w:p>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05D7">
        <w:rPr>
          <w:rFonts w:cs="Times New Roman"/>
        </w:rPr>
        <w:t>General Bill</w:t>
      </w:r>
    </w:p>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05D7">
        <w:rPr>
          <w:rFonts w:cs="Times New Roman"/>
        </w:rPr>
        <w:t>Sponsors: Senator Massey</w:t>
      </w:r>
    </w:p>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05D7">
        <w:rPr>
          <w:rFonts w:cs="Times New Roman"/>
        </w:rPr>
        <w:t>Document Path: l:\s-res\asm\023bath.sp.asm.docx</w:t>
      </w:r>
    </w:p>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5D6" w:rsidRDefault="005F75D6"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5F75D6" w:rsidRDefault="005F75D6"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31, 2019</w:t>
      </w:r>
    </w:p>
    <w:p w:rsidR="005F75D6" w:rsidRDefault="005F75D6"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January 29, 2019</w:t>
      </w:r>
    </w:p>
    <w:p w:rsidR="005F75D6" w:rsidRDefault="005F75D6"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6, 2019</w:t>
      </w:r>
    </w:p>
    <w:p w:rsidR="005F75D6" w:rsidRDefault="005F75D6"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February 26, 2019, Vetoed</w:t>
      </w:r>
    </w:p>
    <w:p w:rsidR="005F75D6" w:rsidRDefault="005F75D6"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5F75D6" w:rsidRDefault="005F75D6"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05D7">
        <w:rPr>
          <w:rFonts w:cs="Times New Roman"/>
        </w:rPr>
        <w:t>Summary: Election of the Commissioners of the Bath, Langley, and Clearwater Water and Sewer Districts</w:t>
      </w:r>
    </w:p>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05D7" w:rsidRPr="009B05D7" w:rsidRDefault="009B05D7" w:rsidP="009B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05D7" w:rsidRPr="009B05D7" w:rsidRDefault="009B05D7" w:rsidP="009B05D7">
      <w:pPr>
        <w:widowControl w:val="0"/>
        <w:tabs>
          <w:tab w:val="center" w:pos="590"/>
          <w:tab w:val="center" w:pos="1440"/>
          <w:tab w:val="left" w:pos="1872"/>
          <w:tab w:val="left" w:pos="9187"/>
        </w:tabs>
        <w:rPr>
          <w:rFonts w:cs="Times New Roman"/>
        </w:rPr>
      </w:pPr>
      <w:r w:rsidRPr="009B05D7">
        <w:rPr>
          <w:rFonts w:cs="Times New Roman"/>
          <w:b/>
        </w:rPr>
        <w:t>HISTORY OF LEGISLATIVE ACTIONS</w:t>
      </w:r>
    </w:p>
    <w:p w:rsidR="009B05D7" w:rsidRPr="009B05D7" w:rsidRDefault="009B05D7" w:rsidP="009B05D7">
      <w:pPr>
        <w:widowControl w:val="0"/>
        <w:tabs>
          <w:tab w:val="center" w:pos="590"/>
          <w:tab w:val="center" w:pos="1440"/>
          <w:tab w:val="left" w:pos="1872"/>
          <w:tab w:val="left" w:pos="9187"/>
        </w:tabs>
        <w:rPr>
          <w:rFonts w:cs="Times New Roman"/>
        </w:rPr>
      </w:pPr>
    </w:p>
    <w:p w:rsidR="009B05D7" w:rsidRPr="009B05D7" w:rsidRDefault="009B05D7" w:rsidP="009B05D7">
      <w:pPr>
        <w:widowControl w:val="0"/>
        <w:tabs>
          <w:tab w:val="center" w:pos="590"/>
          <w:tab w:val="center" w:pos="1440"/>
          <w:tab w:val="left" w:pos="1872"/>
          <w:tab w:val="left" w:pos="9187"/>
        </w:tabs>
        <w:rPr>
          <w:rFonts w:cs="Times New Roman"/>
        </w:rPr>
      </w:pPr>
      <w:r w:rsidRPr="009B05D7">
        <w:rPr>
          <w:rFonts w:cs="Times New Roman"/>
          <w:u w:val="single"/>
        </w:rPr>
        <w:tab/>
        <w:t>Date</w:t>
      </w:r>
      <w:r w:rsidRPr="009B05D7">
        <w:rPr>
          <w:rFonts w:cs="Times New Roman"/>
          <w:u w:val="single"/>
        </w:rPr>
        <w:tab/>
        <w:t>Body</w:t>
      </w:r>
      <w:r w:rsidRPr="009B05D7">
        <w:rPr>
          <w:rFonts w:cs="Times New Roman"/>
          <w:u w:val="single"/>
        </w:rPr>
        <w:tab/>
        <w:t>Action Description with journal page number</w:t>
      </w:r>
      <w:r w:rsidRPr="009B05D7">
        <w:rPr>
          <w:rFonts w:cs="Times New Roman"/>
          <w:u w:val="single"/>
        </w:rPr>
        <w:tab/>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897FDE">
        <w:rPr>
          <w:rFonts w:cs="Times New Roman"/>
        </w:rPr>
        <w:t>Introduced, rea</w:t>
      </w:r>
      <w:r>
        <w:rPr>
          <w:rFonts w:cs="Times New Roman"/>
        </w:rPr>
        <w:t xml:space="preserve">d first time, placed on local &amp; </w:t>
      </w:r>
      <w:r w:rsidRPr="00897FDE">
        <w:rPr>
          <w:rFonts w:cs="Times New Roman"/>
        </w:rPr>
        <w:t>uncontested calendar (</w:t>
      </w:r>
      <w:hyperlink r:id="rId6" w:history="1">
        <w:r w:rsidRPr="00897FDE">
          <w:rPr>
            <w:rStyle w:val="Hyperlink"/>
            <w:rFonts w:cs="Times New Roman"/>
          </w:rPr>
          <w:t>Senate Journal</w:t>
        </w:r>
        <w:r w:rsidRPr="00897FDE">
          <w:rPr>
            <w:rStyle w:val="Hyperlink"/>
            <w:rFonts w:cs="Times New Roman"/>
          </w:rPr>
          <w:noBreakHyphen/>
          <w:t>page 188</w:t>
        </w:r>
      </w:hyperlink>
      <w:r w:rsidRPr="00897FDE">
        <w:rPr>
          <w:rFonts w:cs="Times New Roman"/>
        </w:rPr>
        <w:t>)</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Senate</w:t>
      </w:r>
      <w:r>
        <w:rPr>
          <w:rFonts w:cs="Times New Roman"/>
        </w:rPr>
        <w:tab/>
      </w:r>
      <w:r w:rsidRPr="00897FDE">
        <w:rPr>
          <w:rFonts w:cs="Times New Roman"/>
        </w:rPr>
        <w:t>Read second time (</w:t>
      </w:r>
      <w:hyperlink r:id="rId7" w:history="1">
        <w:r w:rsidRPr="00897FDE">
          <w:rPr>
            <w:rStyle w:val="Hyperlink"/>
            <w:rFonts w:cs="Times New Roman"/>
          </w:rPr>
          <w:t>Senate Journal</w:t>
        </w:r>
        <w:r w:rsidRPr="00897FDE">
          <w:rPr>
            <w:rStyle w:val="Hyperlink"/>
            <w:rFonts w:cs="Times New Roman"/>
          </w:rPr>
          <w:noBreakHyphen/>
          <w:t>page 10</w:t>
        </w:r>
      </w:hyperlink>
      <w:bookmarkStart w:id="0" w:name="_GoBack"/>
      <w:bookmarkEnd w:id="0"/>
      <w:r w:rsidRPr="00897FDE">
        <w:rPr>
          <w:rFonts w:cs="Times New Roman"/>
        </w:rPr>
        <w:t>)</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r>
      <w:r>
        <w:rPr>
          <w:rFonts w:cs="Times New Roman"/>
        </w:rPr>
        <w:tab/>
      </w:r>
      <w:r w:rsidRPr="00897FDE">
        <w:rPr>
          <w:rFonts w:cs="Times New Roman"/>
        </w:rPr>
        <w:t>Scrivener's error corrected</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897FDE">
        <w:rPr>
          <w:rFonts w:cs="Times New Roman"/>
        </w:rPr>
        <w:t>Amended (</w:t>
      </w:r>
      <w:hyperlink r:id="rId8" w:history="1">
        <w:r w:rsidRPr="00897FDE">
          <w:rPr>
            <w:rStyle w:val="Hyperlink"/>
            <w:rFonts w:cs="Times New Roman"/>
          </w:rPr>
          <w:t>Senate Journal</w:t>
        </w:r>
        <w:r w:rsidRPr="00897FDE">
          <w:rPr>
            <w:rStyle w:val="Hyperlink"/>
            <w:rFonts w:cs="Times New Roman"/>
          </w:rPr>
          <w:noBreakHyphen/>
          <w:t>page 14</w:t>
        </w:r>
      </w:hyperlink>
      <w:r w:rsidRPr="00897FDE">
        <w:rPr>
          <w:rFonts w:cs="Times New Roman"/>
        </w:rPr>
        <w:t>)</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897FDE">
        <w:rPr>
          <w:rFonts w:cs="Times New Roman"/>
        </w:rPr>
        <w:t>Re</w:t>
      </w:r>
      <w:r>
        <w:rPr>
          <w:rFonts w:cs="Times New Roman"/>
        </w:rPr>
        <w:t xml:space="preserve">ad third time and sent to House </w:t>
      </w:r>
      <w:r w:rsidRPr="00897FDE">
        <w:rPr>
          <w:rFonts w:cs="Times New Roman"/>
        </w:rPr>
        <w:t>(</w:t>
      </w:r>
      <w:hyperlink r:id="rId9" w:history="1">
        <w:r w:rsidRPr="00897FDE">
          <w:rPr>
            <w:rStyle w:val="Hyperlink"/>
            <w:rFonts w:cs="Times New Roman"/>
          </w:rPr>
          <w:t>Senate Journal</w:t>
        </w:r>
        <w:r w:rsidRPr="00897FDE">
          <w:rPr>
            <w:rStyle w:val="Hyperlink"/>
            <w:rFonts w:cs="Times New Roman"/>
          </w:rPr>
          <w:noBreakHyphen/>
          <w:t>page 14</w:t>
        </w:r>
      </w:hyperlink>
      <w:r w:rsidRPr="00897FDE">
        <w:rPr>
          <w:rFonts w:cs="Times New Roman"/>
        </w:rPr>
        <w:t>)</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r>
      <w:r>
        <w:rPr>
          <w:rFonts w:cs="Times New Roman"/>
        </w:rPr>
        <w:tab/>
      </w:r>
      <w:r w:rsidRPr="00897FDE">
        <w:rPr>
          <w:rFonts w:cs="Times New Roman"/>
        </w:rPr>
        <w:t>Scrivener's error corrected</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897FDE">
        <w:rPr>
          <w:rFonts w:cs="Times New Roman"/>
        </w:rPr>
        <w:t>Introduced, read</w:t>
      </w:r>
      <w:r>
        <w:rPr>
          <w:rFonts w:cs="Times New Roman"/>
        </w:rPr>
        <w:t xml:space="preserve"> first time, placed on calendar </w:t>
      </w:r>
      <w:r w:rsidRPr="00897FDE">
        <w:rPr>
          <w:rFonts w:cs="Times New Roman"/>
        </w:rPr>
        <w:t>without reference (</w:t>
      </w:r>
      <w:hyperlink r:id="rId10" w:history="1">
        <w:r w:rsidRPr="00897FDE">
          <w:rPr>
            <w:rStyle w:val="Hyperlink"/>
            <w:rFonts w:cs="Times New Roman"/>
          </w:rPr>
          <w:t>House Journal</w:t>
        </w:r>
        <w:r w:rsidRPr="00897FDE">
          <w:rPr>
            <w:rStyle w:val="Hyperlink"/>
            <w:rFonts w:cs="Times New Roman"/>
          </w:rPr>
          <w:noBreakHyphen/>
          <w:t>page 62</w:t>
        </w:r>
      </w:hyperlink>
      <w:r w:rsidRPr="00897FDE">
        <w:rPr>
          <w:rFonts w:cs="Times New Roman"/>
        </w:rPr>
        <w:t>)</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2/1/2019</w:t>
      </w:r>
      <w:r>
        <w:rPr>
          <w:rFonts w:cs="Times New Roman"/>
        </w:rPr>
        <w:tab/>
      </w:r>
      <w:r>
        <w:rPr>
          <w:rFonts w:cs="Times New Roman"/>
        </w:rPr>
        <w:tab/>
      </w:r>
      <w:r w:rsidRPr="00897FDE">
        <w:rPr>
          <w:rFonts w:cs="Times New Roman"/>
        </w:rPr>
        <w:t>Scrivener's error corrected</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897FDE">
        <w:rPr>
          <w:rFonts w:cs="Times New Roman"/>
        </w:rPr>
        <w:t>Read second time (</w:t>
      </w:r>
      <w:hyperlink r:id="rId11" w:history="1">
        <w:r w:rsidRPr="00897FDE">
          <w:rPr>
            <w:rStyle w:val="Hyperlink"/>
            <w:rFonts w:cs="Times New Roman"/>
          </w:rPr>
          <w:t>House Journal</w:t>
        </w:r>
        <w:r w:rsidRPr="00897FDE">
          <w:rPr>
            <w:rStyle w:val="Hyperlink"/>
            <w:rFonts w:cs="Times New Roman"/>
          </w:rPr>
          <w:noBreakHyphen/>
          <w:t>page 9</w:t>
        </w:r>
      </w:hyperlink>
      <w:r w:rsidRPr="00897FDE">
        <w:rPr>
          <w:rFonts w:cs="Times New Roman"/>
        </w:rPr>
        <w:t>)</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897FDE">
        <w:rPr>
          <w:rFonts w:cs="Times New Roman"/>
        </w:rPr>
        <w:t>Roll call Yeas</w:t>
      </w:r>
      <w:r>
        <w:rPr>
          <w:rFonts w:cs="Times New Roman"/>
        </w:rPr>
        <w:noBreakHyphen/>
      </w:r>
      <w:r w:rsidRPr="00897FDE">
        <w:rPr>
          <w:rFonts w:cs="Times New Roman"/>
        </w:rPr>
        <w:t>104  Nays</w:t>
      </w:r>
      <w:r>
        <w:rPr>
          <w:rFonts w:cs="Times New Roman"/>
        </w:rPr>
        <w:noBreakHyphen/>
      </w:r>
      <w:r w:rsidRPr="00897FDE">
        <w:rPr>
          <w:rFonts w:cs="Times New Roman"/>
        </w:rPr>
        <w:t>0 (</w:t>
      </w:r>
      <w:hyperlink r:id="rId12" w:history="1">
        <w:r w:rsidRPr="00897FDE">
          <w:rPr>
            <w:rStyle w:val="Hyperlink"/>
            <w:rFonts w:cs="Times New Roman"/>
          </w:rPr>
          <w:t>House Journal</w:t>
        </w:r>
        <w:r w:rsidRPr="00897FDE">
          <w:rPr>
            <w:rStyle w:val="Hyperlink"/>
            <w:rFonts w:cs="Times New Roman"/>
          </w:rPr>
          <w:noBreakHyphen/>
          <w:t>page 10</w:t>
        </w:r>
      </w:hyperlink>
      <w:r w:rsidRPr="00897FDE">
        <w:rPr>
          <w:rFonts w:cs="Times New Roman"/>
        </w:rPr>
        <w:t>)</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r>
      <w:r w:rsidRPr="00897FDE">
        <w:rPr>
          <w:rFonts w:cs="Times New Roman"/>
        </w:rPr>
        <w:t>Read third time and enrolled (</w:t>
      </w:r>
      <w:hyperlink r:id="rId13" w:history="1">
        <w:r w:rsidRPr="00897FDE">
          <w:rPr>
            <w:rStyle w:val="Hyperlink"/>
            <w:rFonts w:cs="Times New Roman"/>
          </w:rPr>
          <w:t>House Journal</w:t>
        </w:r>
        <w:r w:rsidRPr="00897FDE">
          <w:rPr>
            <w:rStyle w:val="Hyperlink"/>
            <w:rFonts w:cs="Times New Roman"/>
          </w:rPr>
          <w:noBreakHyphen/>
          <w:t>page 53</w:t>
        </w:r>
      </w:hyperlink>
      <w:r w:rsidRPr="00897FDE">
        <w:rPr>
          <w:rFonts w:cs="Times New Roman"/>
        </w:rPr>
        <w:t>)</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r>
      <w:r>
        <w:rPr>
          <w:rFonts w:cs="Times New Roman"/>
        </w:rPr>
        <w:tab/>
      </w:r>
      <w:r w:rsidRPr="00897FDE">
        <w:rPr>
          <w:rFonts w:cs="Times New Roman"/>
        </w:rPr>
        <w:t>Ratified R  4</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r>
      <w:r>
        <w:rPr>
          <w:rFonts w:cs="Times New Roman"/>
        </w:rPr>
        <w:tab/>
      </w:r>
      <w:r w:rsidRPr="00897FDE">
        <w:rPr>
          <w:rFonts w:cs="Times New Roman"/>
        </w:rPr>
        <w:t>Vetoed by Governor</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r>
      <w:r w:rsidRPr="00897FDE">
        <w:rPr>
          <w:rFonts w:cs="Times New Roman"/>
        </w:rPr>
        <w:t>Veto overridden by or</w:t>
      </w:r>
      <w:r>
        <w:rPr>
          <w:rFonts w:cs="Times New Roman"/>
        </w:rPr>
        <w:t>iginating body Ayes</w:t>
      </w:r>
      <w:r>
        <w:rPr>
          <w:rFonts w:cs="Times New Roman"/>
        </w:rPr>
        <w:noBreakHyphen/>
        <w:t xml:space="preserve">40  </w:t>
      </w:r>
      <w:r w:rsidRPr="00897FDE">
        <w:rPr>
          <w:rFonts w:cs="Times New Roman"/>
        </w:rPr>
        <w:t>Nays</w:t>
      </w:r>
      <w:r>
        <w:rPr>
          <w:rFonts w:cs="Times New Roman"/>
        </w:rPr>
        <w:noBreakHyphen/>
      </w:r>
      <w:r w:rsidRPr="00897FDE">
        <w:rPr>
          <w:rFonts w:cs="Times New Roman"/>
        </w:rPr>
        <w:t>0 (</w:t>
      </w:r>
      <w:hyperlink r:id="rId14" w:history="1">
        <w:r w:rsidRPr="00897FDE">
          <w:rPr>
            <w:rStyle w:val="Hyperlink"/>
            <w:rFonts w:cs="Times New Roman"/>
          </w:rPr>
          <w:t>Senate Journal</w:t>
        </w:r>
        <w:r w:rsidRPr="00897FDE">
          <w:rPr>
            <w:rStyle w:val="Hyperlink"/>
            <w:rFonts w:cs="Times New Roman"/>
          </w:rPr>
          <w:noBreakHyphen/>
          <w:t>page 38</w:t>
        </w:r>
      </w:hyperlink>
      <w:r w:rsidRPr="00897FDE">
        <w:rPr>
          <w:rFonts w:cs="Times New Roman"/>
        </w:rPr>
        <w:t>)</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897FDE">
        <w:rPr>
          <w:rFonts w:cs="Times New Roman"/>
        </w:rPr>
        <w:t>Veto overridden Yeas</w:t>
      </w:r>
      <w:r>
        <w:rPr>
          <w:rFonts w:cs="Times New Roman"/>
        </w:rPr>
        <w:noBreakHyphen/>
      </w:r>
      <w:r w:rsidRPr="00897FDE">
        <w:rPr>
          <w:rFonts w:cs="Times New Roman"/>
        </w:rPr>
        <w:t>95  Nays</w:t>
      </w:r>
      <w:r>
        <w:rPr>
          <w:rFonts w:cs="Times New Roman"/>
        </w:rPr>
        <w:noBreakHyphen/>
      </w:r>
      <w:r w:rsidRPr="00897FDE">
        <w:rPr>
          <w:rFonts w:cs="Times New Roman"/>
        </w:rPr>
        <w:t>1 (</w:t>
      </w:r>
      <w:hyperlink r:id="rId15" w:history="1">
        <w:r w:rsidRPr="00897FDE">
          <w:rPr>
            <w:rStyle w:val="Hyperlink"/>
            <w:rFonts w:cs="Times New Roman"/>
          </w:rPr>
          <w:t>House Journal</w:t>
        </w:r>
        <w:r w:rsidRPr="00897FDE">
          <w:rPr>
            <w:rStyle w:val="Hyperlink"/>
            <w:rFonts w:cs="Times New Roman"/>
          </w:rPr>
          <w:noBreakHyphen/>
          <w:t>page 15</w:t>
        </w:r>
      </w:hyperlink>
      <w:r w:rsidRPr="00897FDE">
        <w:rPr>
          <w:rFonts w:cs="Times New Roman"/>
        </w:rPr>
        <w:t>)</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3/11/2019</w:t>
      </w:r>
      <w:r>
        <w:rPr>
          <w:rFonts w:cs="Times New Roman"/>
        </w:rPr>
        <w:tab/>
      </w:r>
      <w:r>
        <w:rPr>
          <w:rFonts w:cs="Times New Roman"/>
        </w:rPr>
        <w:tab/>
      </w:r>
      <w:r w:rsidRPr="00897FDE">
        <w:rPr>
          <w:rFonts w:cs="Times New Roman"/>
        </w:rPr>
        <w:t>Effective date  03/07/19</w:t>
      </w:r>
    </w:p>
    <w:p w:rsidR="00C54152" w:rsidRDefault="00C54152" w:rsidP="00C54152">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897FDE">
        <w:rPr>
          <w:rFonts w:cs="Times New Roman"/>
        </w:rPr>
        <w:t>Act No</w:t>
      </w:r>
      <w:r>
        <w:rPr>
          <w:rFonts w:cs="Times New Roman"/>
        </w:rPr>
        <w:t>. </w:t>
      </w:r>
      <w:r w:rsidRPr="00897FDE">
        <w:rPr>
          <w:rFonts w:cs="Times New Roman"/>
        </w:rPr>
        <w:t xml:space="preserve"> 104</w:t>
      </w:r>
    </w:p>
    <w:p w:rsidR="00C54152" w:rsidRDefault="00C54152" w:rsidP="00C54152">
      <w:pPr>
        <w:widowControl w:val="0"/>
        <w:tabs>
          <w:tab w:val="right" w:pos="1008"/>
          <w:tab w:val="left" w:pos="1152"/>
          <w:tab w:val="left" w:pos="1872"/>
          <w:tab w:val="left" w:pos="9187"/>
        </w:tabs>
        <w:ind w:left="2088" w:hanging="2088"/>
        <w:rPr>
          <w:rFonts w:cs="Times New Roman"/>
        </w:rPr>
      </w:pPr>
    </w:p>
    <w:p w:rsidR="009B05D7" w:rsidRPr="009B05D7" w:rsidRDefault="009B05D7" w:rsidP="009B05D7">
      <w:pPr>
        <w:widowControl w:val="0"/>
        <w:tabs>
          <w:tab w:val="right" w:pos="1008"/>
          <w:tab w:val="left" w:pos="1152"/>
          <w:tab w:val="left" w:pos="1872"/>
          <w:tab w:val="left" w:pos="9187"/>
        </w:tabs>
        <w:ind w:left="2088" w:hanging="2088"/>
        <w:rPr>
          <w:rFonts w:cs="Times New Roman"/>
        </w:rPr>
      </w:pPr>
      <w:r w:rsidRPr="009B05D7">
        <w:rPr>
          <w:rFonts w:cs="Times New Roman"/>
        </w:rPr>
        <w:t xml:space="preserve">View the latest </w:t>
      </w:r>
      <w:hyperlink r:id="rId16" w:history="1">
        <w:r w:rsidRPr="009B05D7">
          <w:rPr>
            <w:rFonts w:cs="Times New Roman"/>
            <w:color w:val="0000FF" w:themeColor="hyperlink"/>
            <w:u w:val="single"/>
          </w:rPr>
          <w:t>legislative information</w:t>
        </w:r>
      </w:hyperlink>
      <w:r w:rsidRPr="009B05D7">
        <w:rPr>
          <w:rFonts w:cs="Times New Roman"/>
        </w:rPr>
        <w:t xml:space="preserve"> at the website</w:t>
      </w:r>
    </w:p>
    <w:p w:rsidR="009B05D7" w:rsidRPr="009B05D7" w:rsidRDefault="009B05D7" w:rsidP="009B05D7">
      <w:pPr>
        <w:widowControl w:val="0"/>
        <w:tabs>
          <w:tab w:val="right" w:pos="1008"/>
          <w:tab w:val="left" w:pos="1152"/>
          <w:tab w:val="left" w:pos="1872"/>
          <w:tab w:val="left" w:pos="9187"/>
        </w:tabs>
        <w:ind w:left="2088" w:hanging="2088"/>
        <w:rPr>
          <w:rFonts w:cs="Times New Roman"/>
        </w:rPr>
      </w:pPr>
    </w:p>
    <w:p w:rsidR="009B05D7" w:rsidRPr="009B05D7" w:rsidRDefault="009B05D7" w:rsidP="009B05D7">
      <w:pPr>
        <w:widowControl w:val="0"/>
        <w:tabs>
          <w:tab w:val="right" w:pos="1008"/>
          <w:tab w:val="left" w:pos="1152"/>
          <w:tab w:val="left" w:pos="1872"/>
          <w:tab w:val="left" w:pos="9187"/>
        </w:tabs>
        <w:ind w:left="2088" w:hanging="2088"/>
        <w:rPr>
          <w:rFonts w:cs="Times New Roman"/>
        </w:rPr>
      </w:pPr>
    </w:p>
    <w:p w:rsidR="009B05D7" w:rsidRPr="009B05D7" w:rsidRDefault="009B05D7" w:rsidP="009B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05D7">
        <w:rPr>
          <w:rFonts w:cs="Times New Roman"/>
          <w:b/>
        </w:rPr>
        <w:t>VERSIONS OF THIS BILL</w:t>
      </w:r>
    </w:p>
    <w:p w:rsidR="009B05D7" w:rsidRPr="009B05D7" w:rsidRDefault="009B05D7" w:rsidP="009B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05D7" w:rsidRPr="009B05D7" w:rsidRDefault="007E34B1" w:rsidP="009B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FF" w:themeColor="hyperlink"/>
          <w:u w:val="single"/>
        </w:rPr>
      </w:pPr>
      <w:hyperlink r:id="rId17" w:history="1">
        <w:r w:rsidR="009B05D7" w:rsidRPr="009B05D7">
          <w:rPr>
            <w:rFonts w:cs="Times New Roman"/>
            <w:color w:val="0000FF" w:themeColor="hyperlink"/>
            <w:u w:val="single"/>
          </w:rPr>
          <w:t>1/8/2019</w:t>
        </w:r>
      </w:hyperlink>
    </w:p>
    <w:p w:rsidR="009B05D7" w:rsidRPr="009B05D7" w:rsidRDefault="009B05D7" w:rsidP="009B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FF" w:themeColor="hyperlink"/>
          <w:u w:val="single"/>
        </w:rPr>
      </w:pPr>
      <w:r w:rsidRPr="009B05D7">
        <w:rPr>
          <w:rFonts w:cs="Times New Roman"/>
          <w:color w:val="0000FF" w:themeColor="hyperlink"/>
          <w:u w:val="single"/>
        </w:rPr>
        <w:fldChar w:fldCharType="begin"/>
      </w:r>
      <w:r w:rsidRPr="009B05D7">
        <w:rPr>
          <w:rFonts w:cs="Times New Roman"/>
          <w:color w:val="0000FF" w:themeColor="hyperlink"/>
          <w:u w:val="single"/>
        </w:rPr>
        <w:instrText xml:space="preserve"> HYPERLINK "\\\\lsa-fs1\\Common_spc\\pprever\\2019-20\\335_20190108A.docx" </w:instrText>
      </w:r>
      <w:r w:rsidRPr="009B05D7">
        <w:rPr>
          <w:rFonts w:cs="Times New Roman"/>
          <w:color w:val="0000FF" w:themeColor="hyperlink"/>
          <w:u w:val="single"/>
        </w:rPr>
        <w:fldChar w:fldCharType="separate"/>
      </w:r>
      <w:r w:rsidRPr="009B05D7">
        <w:rPr>
          <w:rFonts w:cs="Times New Roman"/>
          <w:color w:val="0000FF" w:themeColor="hyperlink"/>
          <w:u w:val="single"/>
        </w:rPr>
        <w:t>1/8/2019A</w:t>
      </w:r>
    </w:p>
    <w:p w:rsidR="009B05D7" w:rsidRPr="009B05D7" w:rsidRDefault="009B05D7" w:rsidP="009B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05D7">
        <w:rPr>
          <w:rFonts w:cs="Times New Roman"/>
          <w:color w:val="0000FF" w:themeColor="hyperlink"/>
          <w:u w:val="single"/>
        </w:rPr>
        <w:fldChar w:fldCharType="end"/>
      </w:r>
      <w:hyperlink r:id="rId18" w:history="1">
        <w:r w:rsidRPr="009B05D7">
          <w:rPr>
            <w:rFonts w:cs="Times New Roman"/>
            <w:color w:val="0000FF" w:themeColor="hyperlink"/>
            <w:u w:val="single"/>
          </w:rPr>
          <w:t>1/10/2019</w:t>
        </w:r>
      </w:hyperlink>
    </w:p>
    <w:p w:rsidR="009B05D7" w:rsidRPr="009B05D7" w:rsidRDefault="007E34B1" w:rsidP="009B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9B05D7" w:rsidRPr="009B05D7">
          <w:rPr>
            <w:rFonts w:cs="Times New Roman"/>
            <w:color w:val="0000FF" w:themeColor="hyperlink"/>
            <w:u w:val="single"/>
          </w:rPr>
          <w:t>1/29/2019</w:t>
        </w:r>
      </w:hyperlink>
    </w:p>
    <w:p w:rsidR="009B05D7" w:rsidRPr="009B05D7" w:rsidRDefault="007E34B1" w:rsidP="009B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9B05D7" w:rsidRPr="009B05D7">
          <w:rPr>
            <w:rFonts w:cs="Times New Roman"/>
            <w:color w:val="0000FF" w:themeColor="hyperlink"/>
            <w:u w:val="single"/>
          </w:rPr>
          <w:t>1/30/2019</w:t>
        </w:r>
      </w:hyperlink>
    </w:p>
    <w:p w:rsidR="009B05D7" w:rsidRPr="009B05D7" w:rsidRDefault="007E34B1" w:rsidP="009B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9B05D7" w:rsidRPr="009B05D7">
          <w:rPr>
            <w:rFonts w:cs="Times New Roman"/>
            <w:color w:val="0000FF" w:themeColor="hyperlink"/>
            <w:u w:val="single"/>
          </w:rPr>
          <w:t>1/31/2019</w:t>
        </w:r>
      </w:hyperlink>
    </w:p>
    <w:p w:rsidR="009B05D7" w:rsidRPr="009B05D7" w:rsidRDefault="007E34B1" w:rsidP="009B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9B05D7" w:rsidRPr="009B05D7">
          <w:rPr>
            <w:rFonts w:cs="Times New Roman"/>
            <w:color w:val="0000FF" w:themeColor="hyperlink"/>
            <w:u w:val="single"/>
          </w:rPr>
          <w:t>2/1/2019</w:t>
        </w:r>
      </w:hyperlink>
    </w:p>
    <w:p w:rsidR="009B05D7" w:rsidRPr="009B05D7" w:rsidRDefault="009B05D7" w:rsidP="009B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05D7" w:rsidRDefault="009B05D7" w:rsidP="009B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B05D7" w:rsidSect="009B05D7">
          <w:pgSz w:w="12240" w:h="15840" w:code="1"/>
          <w:pgMar w:top="1080" w:right="1440" w:bottom="1080" w:left="1440" w:header="720" w:footer="720" w:gutter="0"/>
          <w:pgNumType w:start="1"/>
          <w:cols w:space="720"/>
          <w:noEndnote/>
          <w:docGrid w:linePitch="360"/>
        </w:sectPr>
      </w:pPr>
    </w:p>
    <w:p w:rsidR="00A929AE"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(A104, R4, S335)</w:t>
      </w:r>
    </w:p>
    <w:p w:rsidR="00A929AE" w:rsidRPr="008836A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929AE" w:rsidRPr="009B05D7"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B05D7">
        <w:rPr>
          <w:rFonts w:cs="Times New Roman"/>
          <w:b/>
          <w:color w:val="000000" w:themeColor="text1"/>
          <w:szCs w:val="36"/>
        </w:rPr>
        <w:t xml:space="preserve">AN ACT </w:t>
      </w:r>
      <w:r w:rsidRPr="009B05D7">
        <w:rPr>
          <w:rFonts w:cs="Times New Roman"/>
          <w:b/>
          <w:color w:val="000000" w:themeColor="text1"/>
          <w:u w:color="000000" w:themeColor="text1"/>
        </w:rPr>
        <w:t>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w:t>
      </w:r>
      <w:r w:rsidRPr="009B05D7">
        <w:rPr>
          <w:rFonts w:cs="Times New Roman"/>
          <w:b/>
          <w:color w:val="000000" w:themeColor="text1"/>
          <w:u w:color="000000" w:themeColor="text1"/>
        </w:rPr>
        <w:noBreakHyphen/>
        <w:t>FIRST OF EACH EVEN</w:t>
      </w:r>
      <w:r w:rsidRPr="009B05D7">
        <w:rPr>
          <w:rFonts w:cs="Times New Roman"/>
          <w:b/>
          <w:color w:val="000000" w:themeColor="text1"/>
          <w:u w:color="000000" w:themeColor="text1"/>
        </w:rPr>
        <w:noBreakHyphen/>
        <w:t>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w:t>
      </w:r>
      <w:bookmarkStart w:id="1" w:name="titleend"/>
      <w:bookmarkEnd w:id="1"/>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466F5">
        <w:rPr>
          <w:rFonts w:eastAsia="Times New Roman" w:cs="Times New Roman"/>
        </w:rPr>
        <w:t>Be it enacted by the General Assembly of the State of South Carolina:</w:t>
      </w:r>
    </w:p>
    <w:p w:rsidR="00A929AE"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29AE" w:rsidRPr="0066071B"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6071B">
        <w:rPr>
          <w:rFonts w:cs="Times New Roman"/>
          <w:b/>
          <w:color w:val="000000" w:themeColor="text1"/>
          <w:u w:color="000000" w:themeColor="text1"/>
        </w:rPr>
        <w:t>Bath, Langley, and Clearwater Water and Sewer Districts, commissioners</w:t>
      </w:r>
      <w:r w:rsidRPr="008B4EF2">
        <w:rPr>
          <w:rFonts w:cs="Times New Roman"/>
          <w:color w:val="000000" w:themeColor="text1"/>
          <w:u w:color="000000" w:themeColor="text1"/>
        </w:rPr>
        <w:t>’</w:t>
      </w:r>
      <w:r w:rsidRPr="0066071B">
        <w:rPr>
          <w:rFonts w:cs="Times New Roman"/>
          <w:b/>
          <w:color w:val="000000" w:themeColor="text1"/>
          <w:u w:color="000000" w:themeColor="text1"/>
        </w:rPr>
        <w:t xml:space="preserve"> terms</w:t>
      </w:r>
      <w:r w:rsidRPr="008B4EF2">
        <w:rPr>
          <w:rFonts w:cs="Times New Roman"/>
          <w:color w:val="000000" w:themeColor="text1"/>
          <w:u w:color="000000" w:themeColor="text1"/>
        </w:rPr>
        <w:t>’</w:t>
      </w:r>
      <w:r w:rsidRPr="0066071B">
        <w:rPr>
          <w:rFonts w:cs="Times New Roman"/>
          <w:b/>
          <w:color w:val="000000" w:themeColor="text1"/>
          <w:u w:color="000000" w:themeColor="text1"/>
        </w:rPr>
        <w:t xml:space="preserve"> commencement and expiration dates</w:t>
      </w: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466F5">
        <w:rPr>
          <w:rFonts w:eastAsia="Times New Roman" w:cs="Times New Roman"/>
        </w:rPr>
        <w:t>SECTION</w:t>
      </w:r>
      <w:r w:rsidRPr="006466F5">
        <w:rPr>
          <w:rFonts w:eastAsia="Times New Roman" w:cs="Times New Roman"/>
        </w:rPr>
        <w:tab/>
        <w:t>1.</w:t>
      </w:r>
      <w:r w:rsidRPr="006466F5">
        <w:rPr>
          <w:rFonts w:eastAsia="Times New Roman" w:cs="Times New Roman"/>
        </w:rPr>
        <w:tab/>
      </w:r>
      <w:r w:rsidRPr="006466F5">
        <w:rPr>
          <w:rFonts w:eastAsia="Times New Roman" w:cs="Times New Roman"/>
          <w:color w:val="000000" w:themeColor="text1"/>
          <w:u w:color="000000" w:themeColor="text1"/>
        </w:rPr>
        <w:t>SECTION 1 of Act 516 of 1976 is amended to read:</w:t>
      </w: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466F5">
        <w:rPr>
          <w:rFonts w:eastAsia="Times New Roman" w:cs="Times New Roman"/>
          <w:color w:val="000000" w:themeColor="text1"/>
          <w:u w:color="000000" w:themeColor="text1"/>
        </w:rPr>
        <w:tab/>
      </w:r>
      <w:r>
        <w:rPr>
          <w:rFonts w:eastAsia="Times New Roman" w:cs="Times New Roman"/>
          <w:color w:val="000000" w:themeColor="text1"/>
          <w:u w:color="000000" w:themeColor="text1"/>
        </w:rPr>
        <w:t>“</w:t>
      </w:r>
      <w:r w:rsidRPr="006466F5">
        <w:rPr>
          <w:rFonts w:eastAsia="Times New Roman" w:cs="Times New Roman"/>
          <w:color w:val="000000" w:themeColor="text1"/>
          <w:u w:color="000000" w:themeColor="text1"/>
        </w:rPr>
        <w:t>Section 59</w:t>
      </w:r>
      <w:r>
        <w:rPr>
          <w:rFonts w:eastAsia="Times New Roman" w:cs="Times New Roman"/>
          <w:color w:val="000000" w:themeColor="text1"/>
          <w:u w:color="000000" w:themeColor="text1"/>
        </w:rPr>
        <w:noBreakHyphen/>
        <w:t>627.</w:t>
      </w:r>
      <w:r>
        <w:rPr>
          <w:rFonts w:eastAsia="Times New Roman" w:cs="Times New Roman"/>
          <w:color w:val="000000" w:themeColor="text1"/>
          <w:u w:color="000000" w:themeColor="text1"/>
        </w:rPr>
        <w:tab/>
        <w:t xml:space="preserve"> </w:t>
      </w:r>
      <w:r w:rsidRPr="006466F5">
        <w:rPr>
          <w:rFonts w:eastAsia="Times New Roman" w:cs="Times New Roman"/>
          <w:color w:val="000000" w:themeColor="text1"/>
          <w:u w:color="000000" w:themeColor="text1"/>
        </w:rPr>
        <w:t>(1)</w:t>
      </w:r>
      <w:r w:rsidRPr="006466F5">
        <w:rPr>
          <w:rFonts w:eastAsia="Times New Roman" w:cs="Times New Roman"/>
          <w:color w:val="000000" w:themeColor="text1"/>
          <w:u w:color="000000" w:themeColor="text1"/>
        </w:rPr>
        <w:tab/>
        <w:t xml:space="preserve">Notwithstanding the provisions of Article 1 of this chapter, the terms of all commissioners elected for the Langley Water and Sewer District, the Bath Water and Sewer District and the Clearwater Water and Sewer District shall commence on January first of the year after such commissioners are elected and extend for a term of six years, the terms being so staggered that the term of one commissioner </w:t>
      </w:r>
      <w:r w:rsidRPr="006466F5">
        <w:rPr>
          <w:rFonts w:eastAsia="Times New Roman" w:cs="Times New Roman"/>
          <w:color w:val="000000" w:themeColor="text1"/>
          <w:u w:color="000000" w:themeColor="text1"/>
        </w:rPr>
        <w:lastRenderedPageBreak/>
        <w:t>for each district shall expire on December thirty</w:t>
      </w:r>
      <w:r>
        <w:rPr>
          <w:rFonts w:eastAsia="Times New Roman" w:cs="Times New Roman"/>
          <w:color w:val="000000" w:themeColor="text1"/>
          <w:u w:color="000000" w:themeColor="text1"/>
        </w:rPr>
        <w:noBreakHyphen/>
      </w:r>
      <w:r w:rsidRPr="006466F5">
        <w:rPr>
          <w:rFonts w:eastAsia="Times New Roman" w:cs="Times New Roman"/>
          <w:color w:val="000000" w:themeColor="text1"/>
          <w:u w:color="000000" w:themeColor="text1"/>
        </w:rPr>
        <w:t>first</w:t>
      </w:r>
      <w:r>
        <w:rPr>
          <w:rFonts w:eastAsia="Times New Roman" w:cs="Times New Roman"/>
          <w:color w:val="000000" w:themeColor="text1"/>
          <w:u w:color="000000" w:themeColor="text1"/>
        </w:rPr>
        <w:t xml:space="preserve"> of each even</w:t>
      </w:r>
      <w:r>
        <w:rPr>
          <w:rFonts w:eastAsia="Times New Roman" w:cs="Times New Roman"/>
          <w:color w:val="000000" w:themeColor="text1"/>
          <w:u w:color="000000" w:themeColor="text1"/>
        </w:rPr>
        <w:noBreakHyphen/>
        <w:t>numbered year.</w:t>
      </w: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466F5">
        <w:rPr>
          <w:rFonts w:eastAsia="Times New Roman" w:cs="Times New Roman"/>
          <w:color w:val="000000" w:themeColor="text1"/>
          <w:u w:color="000000" w:themeColor="text1"/>
        </w:rPr>
        <w:tab/>
        <w:t>(2)</w:t>
      </w:r>
      <w:r w:rsidRPr="006466F5">
        <w:rPr>
          <w:rFonts w:eastAsia="Times New Roman" w:cs="Times New Roman"/>
          <w:color w:val="000000" w:themeColor="text1"/>
          <w:u w:color="000000" w:themeColor="text1"/>
        </w:rPr>
        <w:tab/>
        <w:t>Notwithstanding the provisions of Article 1 of this chapter, in the event of a vacancy on the commissions of any of the above districts, it shall be filled for the remainder of the unexpired term by appointment of the Governor upon the recommendation of a majority of the members of the Aiken County Legislative Delegation.</w:t>
      </w:r>
      <w:r>
        <w:rPr>
          <w:rFonts w:eastAsia="Times New Roman" w:cs="Times New Roman"/>
          <w:color w:val="000000" w:themeColor="text1"/>
          <w:u w:color="000000" w:themeColor="text1"/>
        </w:rPr>
        <w:t>”</w:t>
      </w:r>
    </w:p>
    <w:p w:rsidR="00A929AE"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929AE" w:rsidRPr="0066071B"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6071B">
        <w:rPr>
          <w:rFonts w:cs="Times New Roman"/>
          <w:b/>
          <w:color w:val="000000" w:themeColor="text1"/>
          <w:u w:color="000000" w:themeColor="text1"/>
        </w:rPr>
        <w:t>Bath, Langley, and Clearwater Water and Sewer Districts, commissioners</w:t>
      </w:r>
      <w:r w:rsidRPr="008B4EF2">
        <w:rPr>
          <w:rFonts w:cs="Times New Roman"/>
          <w:color w:val="000000" w:themeColor="text1"/>
          <w:u w:color="000000" w:themeColor="text1"/>
        </w:rPr>
        <w:t>’</w:t>
      </w:r>
      <w:r w:rsidRPr="0066071B">
        <w:rPr>
          <w:rFonts w:cs="Times New Roman"/>
          <w:b/>
          <w:color w:val="000000" w:themeColor="text1"/>
          <w:u w:color="000000" w:themeColor="text1"/>
        </w:rPr>
        <w:t xml:space="preserve"> terms</w:t>
      </w:r>
      <w:r w:rsidRPr="008B4EF2">
        <w:rPr>
          <w:rFonts w:cs="Times New Roman"/>
          <w:color w:val="000000" w:themeColor="text1"/>
          <w:u w:color="000000" w:themeColor="text1"/>
        </w:rPr>
        <w:t>’</w:t>
      </w:r>
      <w:r w:rsidRPr="0066071B">
        <w:rPr>
          <w:rFonts w:cs="Times New Roman"/>
          <w:b/>
          <w:color w:val="000000" w:themeColor="text1"/>
          <w:u w:color="000000" w:themeColor="text1"/>
        </w:rPr>
        <w:t xml:space="preserve"> commencement date</w:t>
      </w: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466F5">
        <w:rPr>
          <w:rFonts w:eastAsia="Times New Roman" w:cs="Times New Roman"/>
          <w:color w:val="000000" w:themeColor="text1"/>
          <w:u w:color="000000" w:themeColor="text1"/>
        </w:rPr>
        <w:t>SECTION</w:t>
      </w:r>
      <w:r w:rsidRPr="006466F5">
        <w:rPr>
          <w:rFonts w:eastAsia="Times New Roman" w:cs="Times New Roman"/>
          <w:color w:val="000000" w:themeColor="text1"/>
          <w:u w:color="000000" w:themeColor="text1"/>
        </w:rPr>
        <w:tab/>
        <w:t>2.</w:t>
      </w:r>
      <w:r w:rsidRPr="006466F5">
        <w:rPr>
          <w:rFonts w:eastAsia="Times New Roman" w:cs="Times New Roman"/>
          <w:color w:val="000000" w:themeColor="text1"/>
          <w:u w:color="000000" w:themeColor="text1"/>
        </w:rPr>
        <w:tab/>
        <w:t>SECTION 1 of Act 1006 of 1958 is amended to read:</w:t>
      </w: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466F5">
        <w:rPr>
          <w:rFonts w:eastAsia="Times New Roman" w:cs="Times New Roman"/>
          <w:color w:val="000000" w:themeColor="text1"/>
          <w:u w:color="000000" w:themeColor="text1"/>
        </w:rPr>
        <w:tab/>
        <w:t>“SECTION</w:t>
      </w:r>
      <w:r w:rsidRPr="006466F5">
        <w:rPr>
          <w:rFonts w:eastAsia="Times New Roman" w:cs="Times New Roman"/>
          <w:color w:val="000000" w:themeColor="text1"/>
          <w:u w:color="000000" w:themeColor="text1"/>
        </w:rPr>
        <w:tab/>
        <w:t>1.</w:t>
      </w:r>
      <w:r w:rsidRPr="006466F5">
        <w:rPr>
          <w:rFonts w:eastAsia="Times New Roman" w:cs="Times New Roman"/>
          <w:color w:val="000000" w:themeColor="text1"/>
          <w:u w:color="000000" w:themeColor="text1"/>
        </w:rPr>
        <w:tab/>
        <w:t>Notwithstanding the provisions of Chapter 4 of Title 59, Code of Laws of South Carolina, 1952, the terms of all commissioners elected for the Langley Water and Sewer District, the Bath Water and Sewer District and the Clearwater Water and Sewer District shall, from and after the effective date of this act, commence on January first of the year after such commissioners are elected and extend for the term prescribed by law, except for elections as hereinafter provided for the year 1958.”</w:t>
      </w:r>
    </w:p>
    <w:p w:rsidR="00A929AE"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929AE" w:rsidRPr="0066071B"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sidRPr="0066071B">
        <w:rPr>
          <w:rFonts w:cs="Times New Roman"/>
          <w:b/>
          <w:color w:val="000000" w:themeColor="text1"/>
          <w:u w:color="000000" w:themeColor="text1"/>
        </w:rPr>
        <w:t>Bath, Langley, and Clearwater Water and Sewer Districts election date</w:t>
      </w: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466F5">
        <w:rPr>
          <w:rFonts w:eastAsia="Times New Roman" w:cs="Times New Roman"/>
          <w:color w:val="000000" w:themeColor="text1"/>
          <w:u w:color="000000" w:themeColor="text1"/>
        </w:rPr>
        <w:t>SECTION</w:t>
      </w:r>
      <w:r w:rsidRPr="006466F5">
        <w:rPr>
          <w:rFonts w:eastAsia="Times New Roman" w:cs="Times New Roman"/>
          <w:color w:val="000000" w:themeColor="text1"/>
          <w:u w:color="000000" w:themeColor="text1"/>
        </w:rPr>
        <w:tab/>
        <w:t>3.</w:t>
      </w:r>
      <w:r w:rsidRPr="006466F5">
        <w:rPr>
          <w:rFonts w:eastAsia="Times New Roman" w:cs="Times New Roman"/>
          <w:color w:val="000000" w:themeColor="text1"/>
          <w:u w:color="000000" w:themeColor="text1"/>
        </w:rPr>
        <w:tab/>
        <w:t>SECTION 2 of Act 1006 of 1958 is amended to read:</w:t>
      </w:r>
    </w:p>
    <w:p w:rsidR="00A929AE"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466F5">
        <w:rPr>
          <w:rFonts w:eastAsia="Times New Roman" w:cs="Times New Roman"/>
          <w:color w:val="000000" w:themeColor="text1"/>
          <w:u w:color="000000" w:themeColor="text1"/>
        </w:rPr>
        <w:tab/>
        <w:t>“SECTION</w:t>
      </w:r>
      <w:r w:rsidRPr="006466F5">
        <w:rPr>
          <w:rFonts w:eastAsia="Times New Roman" w:cs="Times New Roman"/>
          <w:color w:val="000000" w:themeColor="text1"/>
          <w:u w:color="000000" w:themeColor="text1"/>
        </w:rPr>
        <w:tab/>
        <w:t>2.</w:t>
      </w:r>
      <w:r w:rsidRPr="006466F5">
        <w:rPr>
          <w:rFonts w:eastAsia="Times New Roman" w:cs="Times New Roman"/>
          <w:color w:val="000000" w:themeColor="text1"/>
          <w:u w:color="000000" w:themeColor="text1"/>
        </w:rPr>
        <w:tab/>
        <w:t>(A)</w:t>
      </w:r>
      <w:r w:rsidRPr="006466F5">
        <w:rPr>
          <w:rFonts w:eastAsia="Times New Roman" w:cs="Times New Roman"/>
          <w:color w:val="000000" w:themeColor="text1"/>
          <w:u w:color="000000" w:themeColor="text1"/>
        </w:rPr>
        <w:tab/>
        <w:t xml:space="preserve">Beginning in 2020, elections for water commissioners of each of the three water and sewer districts herein before specified shall be held on the first Tuesday after the first Monday in November, and such elections thereafter shall be held on the first Tuesday after the first </w:t>
      </w:r>
      <w:r>
        <w:rPr>
          <w:rFonts w:eastAsia="Times New Roman" w:cs="Times New Roman"/>
          <w:color w:val="000000" w:themeColor="text1"/>
          <w:u w:color="000000" w:themeColor="text1"/>
        </w:rPr>
        <w:t>Monday in November of each even</w:t>
      </w:r>
      <w:r>
        <w:rPr>
          <w:rFonts w:eastAsia="Times New Roman" w:cs="Times New Roman"/>
          <w:color w:val="000000" w:themeColor="text1"/>
          <w:u w:color="000000" w:themeColor="text1"/>
        </w:rPr>
        <w:noBreakHyphen/>
      </w:r>
      <w:r w:rsidRPr="006466F5">
        <w:rPr>
          <w:rFonts w:eastAsia="Times New Roman" w:cs="Times New Roman"/>
          <w:color w:val="000000" w:themeColor="text1"/>
          <w:u w:color="000000" w:themeColor="text1"/>
        </w:rPr>
        <w:t>numbered year thereafter.</w:t>
      </w: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466F5">
        <w:rPr>
          <w:rFonts w:eastAsia="Times New Roman" w:cs="Times New Roman"/>
          <w:color w:val="000000" w:themeColor="text1"/>
          <w:u w:color="000000" w:themeColor="text1"/>
        </w:rPr>
        <w:tab/>
        <w:t>(B)</w:t>
      </w:r>
      <w:r w:rsidRPr="006466F5">
        <w:rPr>
          <w:rFonts w:eastAsia="Times New Roman" w:cs="Times New Roman"/>
          <w:color w:val="000000" w:themeColor="text1"/>
          <w:u w:color="000000" w:themeColor="text1"/>
        </w:rPr>
        <w:tab/>
      </w:r>
      <w:r w:rsidRPr="006466F5">
        <w:rPr>
          <w:rFonts w:cs="Times New Roman"/>
          <w:color w:val="000000" w:themeColor="text1"/>
          <w:u w:color="000000" w:themeColor="text1"/>
        </w:rPr>
        <w:t>The term of office for each commissioner serving as of January 1, 2019, whose term in office expires before the date for the next election, as provided in subsection (A), shall continue to serve until the date of the next election. The term of office for the commissioner elected to fill such a seat at the next election shall be such a term as shall ensure that the terms of all commissioners are staggered, as required by Section 59</w:t>
      </w:r>
      <w:r>
        <w:rPr>
          <w:rFonts w:cs="Times New Roman"/>
          <w:color w:val="000000" w:themeColor="text1"/>
          <w:u w:color="000000" w:themeColor="text1"/>
        </w:rPr>
        <w:noBreakHyphen/>
      </w:r>
      <w:r w:rsidRPr="006466F5">
        <w:rPr>
          <w:rFonts w:cs="Times New Roman"/>
          <w:color w:val="000000" w:themeColor="text1"/>
          <w:u w:color="000000" w:themeColor="text1"/>
        </w:rPr>
        <w:t>627(1) of Section 1 of Act 516 of 1976.”</w:t>
      </w:r>
    </w:p>
    <w:p w:rsidR="00A929AE"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929AE" w:rsidRPr="0066071B" w:rsidRDefault="00A929AE" w:rsidP="00A929A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sidRPr="0066071B">
        <w:rPr>
          <w:rFonts w:cs="Times New Roman"/>
          <w:b/>
          <w:color w:val="000000" w:themeColor="text1"/>
          <w:u w:color="000000" w:themeColor="text1"/>
        </w:rPr>
        <w:lastRenderedPageBreak/>
        <w:t>Bath, Langley, and Clearwater Water and Sewer Districts, candidates to file statements of intention of candidacy</w:t>
      </w: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466F5">
        <w:rPr>
          <w:rFonts w:eastAsia="Times New Roman" w:cs="Times New Roman"/>
          <w:color w:val="000000" w:themeColor="text1"/>
          <w:u w:color="000000" w:themeColor="text1"/>
        </w:rPr>
        <w:t>SECTION</w:t>
      </w:r>
      <w:r w:rsidRPr="006466F5">
        <w:rPr>
          <w:rFonts w:eastAsia="Times New Roman" w:cs="Times New Roman"/>
          <w:color w:val="000000" w:themeColor="text1"/>
          <w:u w:color="000000" w:themeColor="text1"/>
        </w:rPr>
        <w:tab/>
        <w:t>4.</w:t>
      </w:r>
      <w:r w:rsidRPr="006466F5">
        <w:rPr>
          <w:rFonts w:eastAsia="Times New Roman" w:cs="Times New Roman"/>
          <w:color w:val="000000" w:themeColor="text1"/>
          <w:u w:color="000000" w:themeColor="text1"/>
        </w:rPr>
        <w:tab/>
        <w:t>SECTION 3 of Act 1006 of 1958 is amended to read:</w:t>
      </w: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66F5">
        <w:rPr>
          <w:rFonts w:eastAsia="Times New Roman" w:cs="Times New Roman"/>
          <w:color w:val="000000" w:themeColor="text1"/>
          <w:u w:color="000000" w:themeColor="text1"/>
        </w:rPr>
        <w:tab/>
        <w:t>“SECTION</w:t>
      </w:r>
      <w:r w:rsidRPr="006466F5">
        <w:rPr>
          <w:rFonts w:eastAsia="Times New Roman" w:cs="Times New Roman"/>
          <w:color w:val="000000" w:themeColor="text1"/>
          <w:u w:color="000000" w:themeColor="text1"/>
        </w:rPr>
        <w:tab/>
        <w:t>3.</w:t>
      </w:r>
      <w:r w:rsidRPr="006466F5">
        <w:rPr>
          <w:rFonts w:eastAsia="Times New Roman" w:cs="Times New Roman"/>
          <w:color w:val="000000" w:themeColor="text1"/>
          <w:u w:color="000000" w:themeColor="text1"/>
        </w:rPr>
        <w:tab/>
        <w:t xml:space="preserve">It shall be the responsibility of the Aiken County Board of Voter Registration and Elections to cause such elections to be called and to conduct such elections, which latter responsibility shall include, among other things, the designation of voting places, the appointment of election managers, the preparation of ballots, the declaring of results of such elections and the certifying of the results thereof to the Secretary of State of South Carolina. Such elections shall be conducted in accordance with the General Election Law of this State, except as such general election law is herein modified. It shall be the responsibility of the Aiken County Board of Voter Registration and Elections to cause to be prepared and delivered, not less than three days prior to the date set herein for the holding of such elections, two suitable books or lists of persons entitled to vote in the Langley Water and Sewer District, the Bath Water and Sewer District and the Clearwater Water and Sewer District. The Aiken County Board of Voter Registration and </w:t>
      </w:r>
      <w:r w:rsidRPr="006466F5">
        <w:rPr>
          <w:rFonts w:eastAsia="Times New Roman" w:cs="Times New Roman"/>
          <w:u w:color="000000" w:themeColor="text1"/>
        </w:rPr>
        <w:t xml:space="preserve">Elections shall cause to be advertised in </w:t>
      </w:r>
      <w:r w:rsidRPr="006466F5">
        <w:rPr>
          <w:rFonts w:eastAsia="Times New Roman" w:cs="Times New Roman"/>
        </w:rPr>
        <w:t xml:space="preserve">a newspaper </w:t>
      </w:r>
      <w:r w:rsidRPr="006466F5">
        <w:rPr>
          <w:rFonts w:eastAsia="Times New Roman" w:cs="Times New Roman"/>
          <w:u w:color="000000" w:themeColor="text1"/>
        </w:rPr>
        <w:t xml:space="preserve">of general circulation in the water and sewer districts herein specified, on at least </w:t>
      </w:r>
      <w:r w:rsidRPr="006466F5">
        <w:rPr>
          <w:rFonts w:eastAsia="Times New Roman" w:cs="Times New Roman"/>
        </w:rPr>
        <w:t xml:space="preserve">two </w:t>
      </w:r>
      <w:r w:rsidRPr="006466F5">
        <w:rPr>
          <w:rFonts w:eastAsia="Times New Roman" w:cs="Times New Roman"/>
          <w:u w:color="000000" w:themeColor="text1"/>
        </w:rPr>
        <w:t>different days during the week immediately</w:t>
      </w:r>
      <w:r w:rsidRPr="006466F5">
        <w:rPr>
          <w:rFonts w:eastAsia="Times New Roman" w:cs="Times New Roman"/>
          <w:color w:val="000000" w:themeColor="text1"/>
          <w:u w:color="000000" w:themeColor="text1"/>
        </w:rPr>
        <w:t xml:space="preserve"> preceding the date set for any election, a notice of the election to be held in each water and sewer district, each of which notices shall specify the time and place of the holding of such election, the nature and purpose of such election, the hours of voting, and a resumé of qualifications required for voting in such election. In all elections held as herein specified, only those persons who are duly qualified and registered electors and who are bona fide residents of the water and sewer district in which such election is being held shall be eligible to vote. Persons desiring to be candidates shall be duly qualified and registered electors and bona fide residents of the district from which they are seeking election and shall qualify as candidates for election by filing a statement of intention of candidacy with the Aiken County Board of Voter Registration and Elections. Candidate filing shall open on July first and close on July fifteenth of each even</w:t>
      </w:r>
      <w:r>
        <w:rPr>
          <w:rFonts w:eastAsia="Times New Roman" w:cs="Times New Roman"/>
          <w:color w:val="000000" w:themeColor="text1"/>
          <w:u w:color="000000" w:themeColor="text1"/>
        </w:rPr>
        <w:noBreakHyphen/>
      </w:r>
      <w:r w:rsidRPr="006466F5">
        <w:rPr>
          <w:rFonts w:eastAsia="Times New Roman" w:cs="Times New Roman"/>
          <w:color w:val="000000" w:themeColor="text1"/>
          <w:u w:color="000000" w:themeColor="text1"/>
        </w:rPr>
        <w:t xml:space="preserve">numbered year. Within five days after election, the county board of election commissioners shall meet, canvass the votes cast, and certify to the Secretary of State of South Carolina the names of the person or persons elected as commissioners of the water and sewer district, and the term for which elected. Thereafter, the person or persons so elected shall file with the Secretary of State of South Carolina the appropriate oath of office and shall comply with other </w:t>
      </w:r>
      <w:r w:rsidRPr="006466F5">
        <w:rPr>
          <w:rFonts w:eastAsia="Times New Roman" w:cs="Times New Roman"/>
          <w:color w:val="000000" w:themeColor="text1"/>
          <w:u w:color="000000" w:themeColor="text1"/>
        </w:rPr>
        <w:lastRenderedPageBreak/>
        <w:t>formalities as are generally required of persons holding office in the State of South Carolina.”</w:t>
      </w:r>
    </w:p>
    <w:p w:rsidR="00A929AE"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29AE" w:rsidRPr="0066071B"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66071B">
        <w:rPr>
          <w:rFonts w:cs="Times New Roman"/>
          <w:b/>
          <w:color w:val="000000" w:themeColor="text1"/>
          <w:u w:color="000000" w:themeColor="text1"/>
        </w:rPr>
        <w:t>Time effective</w:t>
      </w: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29AE" w:rsidRPr="006466F5"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6F5">
        <w:rPr>
          <w:rFonts w:eastAsia="Times New Roman" w:cs="Times New Roman"/>
        </w:rPr>
        <w:t>SECTION</w:t>
      </w:r>
      <w:r w:rsidRPr="006466F5">
        <w:rPr>
          <w:rFonts w:eastAsia="Times New Roman" w:cs="Times New Roman"/>
        </w:rPr>
        <w:tab/>
        <w:t>5.</w:t>
      </w:r>
      <w:r w:rsidRPr="006466F5">
        <w:rPr>
          <w:rFonts w:eastAsia="Times New Roman" w:cs="Times New Roman"/>
        </w:rPr>
        <w:tab/>
        <w:t>This act takes effect upon approval by the Governor.</w:t>
      </w:r>
    </w:p>
    <w:p w:rsidR="00A929AE"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929AE" w:rsidRDefault="00A929AE"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February, 2019.</w:t>
      </w:r>
    </w:p>
    <w:p w:rsidR="00A929AE" w:rsidRDefault="00A929AE" w:rsidP="00A929AE">
      <w:pPr>
        <w:jc w:val="both"/>
        <w:rPr>
          <w:color w:val="000000" w:themeColor="text1"/>
        </w:rPr>
      </w:pPr>
    </w:p>
    <w:p w:rsidR="00A929AE" w:rsidRDefault="00A929AE" w:rsidP="00A929AE">
      <w:pPr>
        <w:jc w:val="both"/>
        <w:rPr>
          <w:color w:val="000000" w:themeColor="text1"/>
        </w:rPr>
      </w:pPr>
      <w:r>
        <w:rPr>
          <w:color w:val="000000" w:themeColor="text1"/>
        </w:rPr>
        <w:t>Vetoed by the Governor -- 2/26/19.</w:t>
      </w:r>
    </w:p>
    <w:p w:rsidR="00A929AE" w:rsidRDefault="00A929AE" w:rsidP="00A929AE">
      <w:pPr>
        <w:jc w:val="both"/>
        <w:rPr>
          <w:color w:val="000000" w:themeColor="text1"/>
        </w:rPr>
      </w:pPr>
      <w:r>
        <w:rPr>
          <w:color w:val="000000" w:themeColor="text1"/>
        </w:rPr>
        <w:t>Veto overridden by Senate -- 2/27/19.</w:t>
      </w:r>
    </w:p>
    <w:p w:rsidR="00A929AE" w:rsidRDefault="00A929AE" w:rsidP="00A929AE">
      <w:pPr>
        <w:jc w:val="both"/>
        <w:rPr>
          <w:color w:val="000000" w:themeColor="text1"/>
        </w:rPr>
      </w:pPr>
      <w:r>
        <w:rPr>
          <w:color w:val="000000" w:themeColor="text1"/>
        </w:rPr>
        <w:t xml:space="preserve">Veto overridden by House -- 3/7/19. </w:t>
      </w:r>
    </w:p>
    <w:p w:rsidR="00A929AE" w:rsidRDefault="00A929AE" w:rsidP="00A929AE">
      <w:pPr>
        <w:jc w:val="center"/>
        <w:rPr>
          <w:color w:val="000000" w:themeColor="text1"/>
        </w:rPr>
      </w:pPr>
    </w:p>
    <w:p w:rsidR="00A929AE" w:rsidRDefault="00A929AE" w:rsidP="00A929AE">
      <w:pPr>
        <w:jc w:val="center"/>
        <w:rPr>
          <w:color w:val="000000" w:themeColor="text1"/>
        </w:rPr>
      </w:pPr>
      <w:r>
        <w:rPr>
          <w:color w:val="000000" w:themeColor="text1"/>
        </w:rPr>
        <w:t>__________</w:t>
      </w:r>
    </w:p>
    <w:p w:rsidR="009B05D7" w:rsidRDefault="009B05D7" w:rsidP="00A92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B05D7" w:rsidSect="009B05D7">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E91" w:rsidRDefault="00733E91" w:rsidP="007D5FAC">
      <w:r>
        <w:separator/>
      </w:r>
    </w:p>
  </w:endnote>
  <w:endnote w:type="continuationSeparator" w:id="0">
    <w:p w:rsidR="00733E91" w:rsidRDefault="00733E9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5D7" w:rsidRPr="009B05D7" w:rsidRDefault="009B05D7" w:rsidP="009B05D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90EA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5D7" w:rsidRDefault="009B0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E91" w:rsidRDefault="00733E91" w:rsidP="007D5FAC">
      <w:r>
        <w:separator/>
      </w:r>
    </w:p>
  </w:footnote>
  <w:footnote w:type="continuationSeparator" w:id="0">
    <w:p w:rsidR="00733E91" w:rsidRDefault="00733E9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35"/>
    <w:docVar w:name="ActSecretary" w:val="Charlton"/>
    <w:docVar w:name="ActSIdno" w:val="(2)  335ZW19"/>
    <w:docVar w:name="clipname" w:val="335ZW19"/>
    <w:docVar w:name="dvBillNumber" w:val="335"/>
    <w:docVar w:name="dvBillNumberPrefix" w:val="S"/>
    <w:docVar w:name="dvOriginalBody" w:val="Senate"/>
    <w:docVar w:name="OrigSENATEBillNo" w:val="335"/>
    <w:docVar w:name="SENATEACTFULLPATH" w:val="L:\COUNCIL\ACTS\335ZW19.DOCX"/>
    <w:docVar w:name="WhatActtype" w:val="AN ACT"/>
  </w:docVars>
  <w:rsids>
    <w:rsidRoot w:val="00733E91"/>
    <w:rsid w:val="00002DE0"/>
    <w:rsid w:val="00020349"/>
    <w:rsid w:val="00021B0B"/>
    <w:rsid w:val="00030487"/>
    <w:rsid w:val="000404B8"/>
    <w:rsid w:val="00040C05"/>
    <w:rsid w:val="0004579B"/>
    <w:rsid w:val="000460C3"/>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00A8"/>
    <w:rsid w:val="003348FE"/>
    <w:rsid w:val="00334EAC"/>
    <w:rsid w:val="0034356D"/>
    <w:rsid w:val="00357BD1"/>
    <w:rsid w:val="00360108"/>
    <w:rsid w:val="00360D70"/>
    <w:rsid w:val="00361533"/>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4D8A"/>
    <w:rsid w:val="004157C4"/>
    <w:rsid w:val="0041760A"/>
    <w:rsid w:val="00417A9C"/>
    <w:rsid w:val="00423310"/>
    <w:rsid w:val="00424B31"/>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0A94"/>
    <w:rsid w:val="00490EAB"/>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B91"/>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652F"/>
    <w:rsid w:val="005672F0"/>
    <w:rsid w:val="005741F9"/>
    <w:rsid w:val="00574CB6"/>
    <w:rsid w:val="005771E0"/>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5D6"/>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2A18"/>
    <w:rsid w:val="00643998"/>
    <w:rsid w:val="006462FA"/>
    <w:rsid w:val="00655550"/>
    <w:rsid w:val="00657AB1"/>
    <w:rsid w:val="0066071B"/>
    <w:rsid w:val="00663AC3"/>
    <w:rsid w:val="00672966"/>
    <w:rsid w:val="006750A0"/>
    <w:rsid w:val="00690F2C"/>
    <w:rsid w:val="00690F99"/>
    <w:rsid w:val="00691B24"/>
    <w:rsid w:val="00695ECE"/>
    <w:rsid w:val="00696C4D"/>
    <w:rsid w:val="00696F5B"/>
    <w:rsid w:val="006A4214"/>
    <w:rsid w:val="006A5B40"/>
    <w:rsid w:val="006A65C8"/>
    <w:rsid w:val="006A6F1D"/>
    <w:rsid w:val="006A7B34"/>
    <w:rsid w:val="006A7D8A"/>
    <w:rsid w:val="006B263A"/>
    <w:rsid w:val="006B4FA6"/>
    <w:rsid w:val="006C7535"/>
    <w:rsid w:val="006C7D00"/>
    <w:rsid w:val="006C7DDE"/>
    <w:rsid w:val="006F22C0"/>
    <w:rsid w:val="006F290C"/>
    <w:rsid w:val="007009F2"/>
    <w:rsid w:val="00700BF5"/>
    <w:rsid w:val="0070193C"/>
    <w:rsid w:val="00704FF9"/>
    <w:rsid w:val="007052EC"/>
    <w:rsid w:val="00707063"/>
    <w:rsid w:val="007127A6"/>
    <w:rsid w:val="00731C9E"/>
    <w:rsid w:val="00733E91"/>
    <w:rsid w:val="00734C77"/>
    <w:rsid w:val="00737039"/>
    <w:rsid w:val="007373C7"/>
    <w:rsid w:val="007469F9"/>
    <w:rsid w:val="0074783A"/>
    <w:rsid w:val="007514EF"/>
    <w:rsid w:val="00751C07"/>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681C"/>
    <w:rsid w:val="007C7B7F"/>
    <w:rsid w:val="007D04D9"/>
    <w:rsid w:val="007D0D81"/>
    <w:rsid w:val="007D5FAC"/>
    <w:rsid w:val="007D60DE"/>
    <w:rsid w:val="007D6EB9"/>
    <w:rsid w:val="007E0C7A"/>
    <w:rsid w:val="007E2084"/>
    <w:rsid w:val="007E3A81"/>
    <w:rsid w:val="007F060F"/>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79BF"/>
    <w:rsid w:val="00892AF7"/>
    <w:rsid w:val="008B2051"/>
    <w:rsid w:val="008B3E9E"/>
    <w:rsid w:val="008B48BD"/>
    <w:rsid w:val="008B4EF2"/>
    <w:rsid w:val="008B552D"/>
    <w:rsid w:val="008C04FF"/>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08AC"/>
    <w:rsid w:val="009631DC"/>
    <w:rsid w:val="009670BA"/>
    <w:rsid w:val="00971351"/>
    <w:rsid w:val="0097332E"/>
    <w:rsid w:val="00974FD7"/>
    <w:rsid w:val="00980444"/>
    <w:rsid w:val="00982E93"/>
    <w:rsid w:val="00990677"/>
    <w:rsid w:val="00997D30"/>
    <w:rsid w:val="009A1A29"/>
    <w:rsid w:val="009A31B6"/>
    <w:rsid w:val="009A467A"/>
    <w:rsid w:val="009B05D7"/>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13FB"/>
    <w:rsid w:val="00A73974"/>
    <w:rsid w:val="00A74007"/>
    <w:rsid w:val="00A929AE"/>
    <w:rsid w:val="00A94134"/>
    <w:rsid w:val="00A94CF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6E78"/>
    <w:rsid w:val="00AF7929"/>
    <w:rsid w:val="00AF7A83"/>
    <w:rsid w:val="00B00A1E"/>
    <w:rsid w:val="00B010E0"/>
    <w:rsid w:val="00B11270"/>
    <w:rsid w:val="00B12572"/>
    <w:rsid w:val="00B15D73"/>
    <w:rsid w:val="00B303AC"/>
    <w:rsid w:val="00B374C4"/>
    <w:rsid w:val="00B408FD"/>
    <w:rsid w:val="00B417DE"/>
    <w:rsid w:val="00B4765C"/>
    <w:rsid w:val="00B4797F"/>
    <w:rsid w:val="00B516BA"/>
    <w:rsid w:val="00B520A2"/>
    <w:rsid w:val="00B62CAB"/>
    <w:rsid w:val="00B72564"/>
    <w:rsid w:val="00B72ED3"/>
    <w:rsid w:val="00B73571"/>
    <w:rsid w:val="00B74177"/>
    <w:rsid w:val="00B83DA1"/>
    <w:rsid w:val="00B846E9"/>
    <w:rsid w:val="00BA36DC"/>
    <w:rsid w:val="00BB1593"/>
    <w:rsid w:val="00BB43F6"/>
    <w:rsid w:val="00BB7B1B"/>
    <w:rsid w:val="00BC266D"/>
    <w:rsid w:val="00BC5FF9"/>
    <w:rsid w:val="00BE36EB"/>
    <w:rsid w:val="00BE41F8"/>
    <w:rsid w:val="00BE6827"/>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4152"/>
    <w:rsid w:val="00C55195"/>
    <w:rsid w:val="00C56E1D"/>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5B93"/>
    <w:rsid w:val="00D16DAA"/>
    <w:rsid w:val="00D17AD0"/>
    <w:rsid w:val="00D20F47"/>
    <w:rsid w:val="00D22CF8"/>
    <w:rsid w:val="00D24F96"/>
    <w:rsid w:val="00D25595"/>
    <w:rsid w:val="00D30850"/>
    <w:rsid w:val="00D31442"/>
    <w:rsid w:val="00D3443A"/>
    <w:rsid w:val="00D366FE"/>
    <w:rsid w:val="00D36CF8"/>
    <w:rsid w:val="00D375C1"/>
    <w:rsid w:val="00D42E18"/>
    <w:rsid w:val="00D461BE"/>
    <w:rsid w:val="00D474CA"/>
    <w:rsid w:val="00D50BDF"/>
    <w:rsid w:val="00D50FB9"/>
    <w:rsid w:val="00D56467"/>
    <w:rsid w:val="00D63C04"/>
    <w:rsid w:val="00D727D3"/>
    <w:rsid w:val="00D76225"/>
    <w:rsid w:val="00D7706E"/>
    <w:rsid w:val="00D80303"/>
    <w:rsid w:val="00D8576C"/>
    <w:rsid w:val="00D9130B"/>
    <w:rsid w:val="00D92268"/>
    <w:rsid w:val="00D94602"/>
    <w:rsid w:val="00D958BB"/>
    <w:rsid w:val="00D96008"/>
    <w:rsid w:val="00DA1730"/>
    <w:rsid w:val="00DA77C1"/>
    <w:rsid w:val="00DB01BE"/>
    <w:rsid w:val="00DB1297"/>
    <w:rsid w:val="00DC093F"/>
    <w:rsid w:val="00DC6CFE"/>
    <w:rsid w:val="00DC72E1"/>
    <w:rsid w:val="00DD198F"/>
    <w:rsid w:val="00DD2595"/>
    <w:rsid w:val="00DD314B"/>
    <w:rsid w:val="00DD3B8D"/>
    <w:rsid w:val="00DD5167"/>
    <w:rsid w:val="00DD557D"/>
    <w:rsid w:val="00DD6F03"/>
    <w:rsid w:val="00DE2D21"/>
    <w:rsid w:val="00DF0E69"/>
    <w:rsid w:val="00E00FC9"/>
    <w:rsid w:val="00E02CA8"/>
    <w:rsid w:val="00E076BB"/>
    <w:rsid w:val="00E14905"/>
    <w:rsid w:val="00E176C6"/>
    <w:rsid w:val="00E177C8"/>
    <w:rsid w:val="00E3356F"/>
    <w:rsid w:val="00E33964"/>
    <w:rsid w:val="00E3462F"/>
    <w:rsid w:val="00E36231"/>
    <w:rsid w:val="00E500F1"/>
    <w:rsid w:val="00E5358E"/>
    <w:rsid w:val="00E5665F"/>
    <w:rsid w:val="00E60357"/>
    <w:rsid w:val="00E614B9"/>
    <w:rsid w:val="00E61B4C"/>
    <w:rsid w:val="00E6548D"/>
    <w:rsid w:val="00E71D4E"/>
    <w:rsid w:val="00E757F4"/>
    <w:rsid w:val="00E9303D"/>
    <w:rsid w:val="00EA03FD"/>
    <w:rsid w:val="00EA2A3A"/>
    <w:rsid w:val="00EA77B0"/>
    <w:rsid w:val="00EB223A"/>
    <w:rsid w:val="00EB5132"/>
    <w:rsid w:val="00EC47CE"/>
    <w:rsid w:val="00EC6AE8"/>
    <w:rsid w:val="00ED4871"/>
    <w:rsid w:val="00EE42B4"/>
    <w:rsid w:val="00EE663F"/>
    <w:rsid w:val="00EF0E4A"/>
    <w:rsid w:val="00EF2FCD"/>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3F73"/>
    <w:rsid w:val="00F54582"/>
    <w:rsid w:val="00F61884"/>
    <w:rsid w:val="00F627EF"/>
    <w:rsid w:val="00F669CB"/>
    <w:rsid w:val="00F66E0E"/>
    <w:rsid w:val="00F721C4"/>
    <w:rsid w:val="00F7296A"/>
    <w:rsid w:val="00F86999"/>
    <w:rsid w:val="00FA1013"/>
    <w:rsid w:val="00FA37C2"/>
    <w:rsid w:val="00FA7E14"/>
    <w:rsid w:val="00FB1A6A"/>
    <w:rsid w:val="00FB471B"/>
    <w:rsid w:val="00FC380D"/>
    <w:rsid w:val="00FD6DC2"/>
    <w:rsid w:val="00FD7AFA"/>
    <w:rsid w:val="00FE15B8"/>
    <w:rsid w:val="00FE1D78"/>
    <w:rsid w:val="00FE307C"/>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005FF556-FA23-4659-998B-AD5A34F3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B05D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95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ECE"/>
    <w:rPr>
      <w:rFonts w:ascii="Segoe UI" w:hAnsi="Segoe UI" w:cs="Segoe UI"/>
      <w:sz w:val="18"/>
      <w:szCs w:val="18"/>
    </w:rPr>
  </w:style>
  <w:style w:type="table" w:styleId="TableGrid">
    <w:name w:val="Table Grid"/>
    <w:basedOn w:val="TableNormal"/>
    <w:uiPriority w:val="59"/>
    <w:rsid w:val="008C04F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B05D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F2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29.docx" TargetMode="External"/><Relationship Id="rId13" Type="http://schemas.openxmlformats.org/officeDocument/2006/relationships/hyperlink" Target="file:///h:\hj\20190206.docx" TargetMode="External"/><Relationship Id="rId18" Type="http://schemas.openxmlformats.org/officeDocument/2006/relationships/hyperlink" Target="file:///p:\pprever\2019-20\335_20190110.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9-20\335_20190131.docx" TargetMode="External"/><Relationship Id="rId7" Type="http://schemas.openxmlformats.org/officeDocument/2006/relationships/hyperlink" Target="file:///h:\sj\20190110.docx" TargetMode="External"/><Relationship Id="rId12" Type="http://schemas.openxmlformats.org/officeDocument/2006/relationships/hyperlink" Target="file:///h:\hj\20190205.docx" TargetMode="External"/><Relationship Id="rId17" Type="http://schemas.openxmlformats.org/officeDocument/2006/relationships/hyperlink" Target="file:///p:\pprever\2019-20\335_20190108.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cstatehouse.gov/billsearch.php?billnumbers=335&amp;session=123&amp;summary=B" TargetMode="External"/><Relationship Id="rId20" Type="http://schemas.openxmlformats.org/officeDocument/2006/relationships/hyperlink" Target="file:///p:\pprever\2019-20\335_20190130.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hj\20190205.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90307.docx" TargetMode="External"/><Relationship Id="rId23" Type="http://schemas.openxmlformats.org/officeDocument/2006/relationships/footer" Target="footer1.xml"/><Relationship Id="rId10" Type="http://schemas.openxmlformats.org/officeDocument/2006/relationships/hyperlink" Target="file:///h:\hj\20190131.docx" TargetMode="External"/><Relationship Id="rId19" Type="http://schemas.openxmlformats.org/officeDocument/2006/relationships/hyperlink" Target="file:///p:\pprever\2019-20\335_20190129.docx" TargetMode="External"/><Relationship Id="rId4" Type="http://schemas.openxmlformats.org/officeDocument/2006/relationships/footnotes" Target="footnotes.xml"/><Relationship Id="rId9" Type="http://schemas.openxmlformats.org/officeDocument/2006/relationships/hyperlink" Target="file:///h:\sj\20190129.docx" TargetMode="External"/><Relationship Id="rId14" Type="http://schemas.openxmlformats.org/officeDocument/2006/relationships/hyperlink" Target="file:///h:\sj\20190227.docx" TargetMode="External"/><Relationship Id="rId22" Type="http://schemas.openxmlformats.org/officeDocument/2006/relationships/hyperlink" Target="file:///p:\pprever\2019-20\335_201902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4CCDBD84</Template>
  <TotalTime>0</TotalTime>
  <Pages>6</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335: Election of the Commissioners of the Bath, Langley, and Clearwater Water and Sewer Districts - South Carolina Legislature Online</dc:title>
  <dc:subject/>
  <dc:creator>Chris Charlton</dc:creator>
  <cp:keywords/>
  <dc:description/>
  <cp:lastModifiedBy>Lavarres Lynch</cp:lastModifiedBy>
  <cp:revision>2</cp:revision>
  <cp:lastPrinted>2019-02-06T20:21:00Z</cp:lastPrinted>
  <dcterms:created xsi:type="dcterms:W3CDTF">2019-07-16T19:58:00Z</dcterms:created>
  <dcterms:modified xsi:type="dcterms:W3CDTF">2019-07-16T19:58:00Z</dcterms:modified>
</cp:coreProperties>
</file>