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16B1">
        <w:rPr>
          <w:rFonts w:eastAsia="Times New Roman" w:cs="Times New Roman"/>
          <w:b/>
          <w:szCs w:val="20"/>
        </w:rPr>
        <w:t>South Carolina General Assembly</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16B1">
        <w:rPr>
          <w:rFonts w:eastAsia="Times New Roman" w:cs="Times New Roman"/>
          <w:szCs w:val="20"/>
        </w:rPr>
        <w:t>123rd Session, 2019-2020</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0B5966"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R140, H3411</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b/>
          <w:szCs w:val="20"/>
        </w:rPr>
        <w:t>STATUS INFORMATION</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szCs w:val="20"/>
        </w:rPr>
        <w:t>General Bill</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szCs w:val="20"/>
        </w:rPr>
        <w:t>Sponsors: Reps. G.R. Smith, W. Newton, Funderburk, Willis, Anderson, Weeks, Erickson, Elliott, R. Williams, Wheeler, Young and Clemmons</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szCs w:val="20"/>
        </w:rPr>
        <w:t>Document Path: l:\council\bills\nbd\11050dg19.docx</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szCs w:val="20"/>
        </w:rPr>
        <w:t>Companion/Similar bill(s): 160</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2019</w:t>
      </w: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2020</w:t>
      </w: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2020</w:t>
      </w: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2020, Signed</w:t>
      </w:r>
    </w:p>
    <w:p w:rsidR="00F630F5" w:rsidRDefault="00F630F5"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4751F3"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Continuing Resolution, COVID-19 appropriations</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B016B1" w:rsidP="00B016B1">
      <w:pPr>
        <w:widowControl w:val="0"/>
        <w:tabs>
          <w:tab w:val="center" w:pos="590"/>
          <w:tab w:val="center" w:pos="1440"/>
          <w:tab w:val="left" w:pos="1872"/>
          <w:tab w:val="left" w:pos="9187"/>
        </w:tabs>
        <w:rPr>
          <w:rFonts w:eastAsia="Times New Roman" w:cs="Times New Roman"/>
          <w:szCs w:val="20"/>
        </w:rPr>
      </w:pPr>
      <w:r w:rsidRPr="00B016B1">
        <w:rPr>
          <w:rFonts w:eastAsia="Times New Roman" w:cs="Times New Roman"/>
          <w:b/>
          <w:szCs w:val="20"/>
        </w:rPr>
        <w:t>HISTORY OF LEGISLATIVE ACTIONS</w:t>
      </w:r>
    </w:p>
    <w:p w:rsidR="00B016B1" w:rsidRPr="00B016B1" w:rsidRDefault="00B016B1" w:rsidP="00B016B1">
      <w:pPr>
        <w:widowControl w:val="0"/>
        <w:tabs>
          <w:tab w:val="center" w:pos="590"/>
          <w:tab w:val="center" w:pos="1440"/>
          <w:tab w:val="left" w:pos="1872"/>
          <w:tab w:val="left" w:pos="9187"/>
        </w:tabs>
        <w:rPr>
          <w:rFonts w:eastAsia="Times New Roman" w:cs="Times New Roman"/>
          <w:szCs w:val="20"/>
        </w:rPr>
      </w:pPr>
    </w:p>
    <w:p w:rsidR="00B016B1" w:rsidRPr="00B016B1" w:rsidRDefault="00B016B1" w:rsidP="00B016B1">
      <w:pPr>
        <w:widowControl w:val="0"/>
        <w:tabs>
          <w:tab w:val="center" w:pos="590"/>
          <w:tab w:val="center" w:pos="1440"/>
          <w:tab w:val="left" w:pos="1872"/>
          <w:tab w:val="left" w:pos="9187"/>
        </w:tabs>
        <w:rPr>
          <w:rFonts w:eastAsia="Times New Roman" w:cs="Times New Roman"/>
          <w:szCs w:val="20"/>
        </w:rPr>
      </w:pPr>
      <w:r w:rsidRPr="00B016B1">
        <w:rPr>
          <w:rFonts w:eastAsia="Times New Roman" w:cs="Times New Roman"/>
          <w:szCs w:val="20"/>
          <w:u w:val="single"/>
        </w:rPr>
        <w:tab/>
        <w:t>Date</w:t>
      </w:r>
      <w:r w:rsidRPr="00B016B1">
        <w:rPr>
          <w:rFonts w:eastAsia="Times New Roman" w:cs="Times New Roman"/>
          <w:szCs w:val="20"/>
          <w:u w:val="single"/>
        </w:rPr>
        <w:tab/>
        <w:t>Body</w:t>
      </w:r>
      <w:r w:rsidRPr="00B016B1">
        <w:rPr>
          <w:rFonts w:eastAsia="Times New Roman" w:cs="Times New Roman"/>
          <w:szCs w:val="20"/>
          <w:u w:val="single"/>
        </w:rPr>
        <w:tab/>
        <w:t>Action Description with journal page number</w:t>
      </w:r>
      <w:r w:rsidRPr="00B016B1">
        <w:rPr>
          <w:rFonts w:eastAsia="Times New Roman" w:cs="Times New Roman"/>
          <w:szCs w:val="20"/>
          <w:u w:val="single"/>
        </w:rPr>
        <w:tab/>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Prefiled</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t xml:space="preserve">Referred to Committee on </w:t>
      </w:r>
      <w:r w:rsidRPr="00F9584A">
        <w:rPr>
          <w:rFonts w:cs="Times New Roman"/>
          <w:b/>
        </w:rPr>
        <w:t>Ways and Means</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Introduced and read first time (</w:t>
      </w:r>
      <w:hyperlink r:id="rId7" w:history="1">
        <w:r w:rsidRPr="00F9584A">
          <w:rPr>
            <w:rStyle w:val="Hyperlink"/>
            <w:rFonts w:cs="Times New Roman"/>
          </w:rPr>
          <w:t>House Journal</w:t>
        </w:r>
        <w:r w:rsidRPr="00F9584A">
          <w:rPr>
            <w:rStyle w:val="Hyperlink"/>
            <w:rFonts w:cs="Times New Roman"/>
          </w:rPr>
          <w:noBreakHyphen/>
          <w:t>page 230</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t xml:space="preserve">Referred to Committee on </w:t>
      </w:r>
      <w:r w:rsidRPr="00F9584A">
        <w:rPr>
          <w:rFonts w:cs="Times New Roman"/>
          <w:b/>
        </w:rPr>
        <w:t>Ways and Means</w:t>
      </w:r>
      <w:r>
        <w:rPr>
          <w:rFonts w:cs="Times New Roman"/>
        </w:rPr>
        <w:t xml:space="preserve"> (</w:t>
      </w:r>
      <w:hyperlink r:id="rId8" w:history="1">
        <w:r w:rsidRPr="00F9584A">
          <w:rPr>
            <w:rStyle w:val="Hyperlink"/>
            <w:rFonts w:cs="Times New Roman"/>
          </w:rPr>
          <w:t>House Journal</w:t>
        </w:r>
        <w:r w:rsidRPr="00F9584A">
          <w:rPr>
            <w:rStyle w:val="Hyperlink"/>
            <w:rFonts w:cs="Times New Roman"/>
          </w:rPr>
          <w:noBreakHyphen/>
          <w:t>page 230</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1/22/2019</w:t>
      </w:r>
      <w:r>
        <w:rPr>
          <w:rFonts w:cs="Times New Roman"/>
        </w:rPr>
        <w:tab/>
        <w:t>House</w:t>
      </w:r>
      <w:r>
        <w:rPr>
          <w:rFonts w:cs="Times New Roman"/>
        </w:rPr>
        <w:tab/>
        <w:t>Member(s) request name added as sponsor: W.Newton, Funderburk</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t>Member(s) request name added as sponsor: Willis</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t>Member(s) request name added as sponsor: Anderson, Weeks, Erickson, Elliott, R.Williams</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t>Member(s) request name added as sponsor: Wheeler</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t xml:space="preserve">Committee report: Favorable </w:t>
      </w:r>
      <w:r w:rsidRPr="00F9584A">
        <w:rPr>
          <w:rFonts w:cs="Times New Roman"/>
          <w:b/>
        </w:rPr>
        <w:t>Ways and Means</w:t>
      </w:r>
      <w:r>
        <w:rPr>
          <w:rFonts w:cs="Times New Roman"/>
        </w:rPr>
        <w:t xml:space="preserve"> (</w:t>
      </w:r>
      <w:hyperlink r:id="rId9" w:history="1">
        <w:r w:rsidRPr="00F9584A">
          <w:rPr>
            <w:rStyle w:val="Hyperlink"/>
            <w:rFonts w:cs="Times New Roman"/>
          </w:rPr>
          <w:t>House Journal</w:t>
        </w:r>
        <w:r w:rsidRPr="00F9584A">
          <w:rPr>
            <w:rStyle w:val="Hyperlink"/>
            <w:rFonts w:cs="Times New Roman"/>
          </w:rPr>
          <w:noBreakHyphen/>
          <w:t>page 19</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t>Member(s) request name added as sponsor: Young, Clemmons</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t>Read second time (</w:t>
      </w:r>
      <w:hyperlink r:id="rId10" w:history="1">
        <w:r w:rsidRPr="00F9584A">
          <w:rPr>
            <w:rStyle w:val="Hyperlink"/>
            <w:rFonts w:cs="Times New Roman"/>
          </w:rPr>
          <w:t>House Journal</w:t>
        </w:r>
        <w:r w:rsidRPr="00F9584A">
          <w:rPr>
            <w:rStyle w:val="Hyperlink"/>
            <w:rFonts w:cs="Times New Roman"/>
          </w:rPr>
          <w:noBreakHyphen/>
          <w:t>page 42</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11" w:history="1">
        <w:r w:rsidRPr="00F9584A">
          <w:rPr>
            <w:rStyle w:val="Hyperlink"/>
            <w:rFonts w:cs="Times New Roman"/>
          </w:rPr>
          <w:t>House Journal</w:t>
        </w:r>
        <w:r w:rsidRPr="00F9584A">
          <w:rPr>
            <w:rStyle w:val="Hyperlink"/>
            <w:rFonts w:cs="Times New Roman"/>
          </w:rPr>
          <w:noBreakHyphen/>
          <w:t>page 42</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t>Unanimous consent for third reading on next legislative day (</w:t>
      </w:r>
      <w:hyperlink r:id="rId12" w:history="1">
        <w:r w:rsidRPr="00F9584A">
          <w:rPr>
            <w:rStyle w:val="Hyperlink"/>
            <w:rFonts w:cs="Times New Roman"/>
          </w:rPr>
          <w:t>House Journal</w:t>
        </w:r>
        <w:r w:rsidRPr="00F9584A">
          <w:rPr>
            <w:rStyle w:val="Hyperlink"/>
            <w:rFonts w:cs="Times New Roman"/>
          </w:rPr>
          <w:noBreakHyphen/>
          <w:t>page 44</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2/1/2019</w:t>
      </w:r>
      <w:r>
        <w:rPr>
          <w:rFonts w:cs="Times New Roman"/>
        </w:rPr>
        <w:tab/>
        <w:t>House</w:t>
      </w:r>
      <w:r>
        <w:rPr>
          <w:rFonts w:cs="Times New Roman"/>
        </w:rPr>
        <w:tab/>
        <w:t>Read third time and sent to Senate (</w:t>
      </w:r>
      <w:hyperlink r:id="rId13" w:history="1">
        <w:r w:rsidRPr="00F9584A">
          <w:rPr>
            <w:rStyle w:val="Hyperlink"/>
            <w:rFonts w:cs="Times New Roman"/>
          </w:rPr>
          <w:t>House Journal</w:t>
        </w:r>
        <w:r w:rsidRPr="00F9584A">
          <w:rPr>
            <w:rStyle w:val="Hyperlink"/>
            <w:rFonts w:cs="Times New Roman"/>
          </w:rPr>
          <w:noBreakHyphen/>
          <w:t>page 3</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t>Introduced and read first time (</w:t>
      </w:r>
      <w:hyperlink r:id="rId14" w:history="1">
        <w:r w:rsidRPr="00F9584A">
          <w:rPr>
            <w:rStyle w:val="Hyperlink"/>
            <w:rFonts w:cs="Times New Roman"/>
          </w:rPr>
          <w:t>Senate Journal</w:t>
        </w:r>
        <w:r w:rsidRPr="00F9584A">
          <w:rPr>
            <w:rStyle w:val="Hyperlink"/>
            <w:rFonts w:cs="Times New Roman"/>
          </w:rPr>
          <w:noBreakHyphen/>
          <w:t>page 12</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Senate</w:t>
      </w:r>
      <w:r>
        <w:rPr>
          <w:rFonts w:cs="Times New Roman"/>
        </w:rPr>
        <w:tab/>
        <w:t xml:space="preserve">Referred to Committee on </w:t>
      </w:r>
      <w:r w:rsidRPr="00F9584A">
        <w:rPr>
          <w:rFonts w:cs="Times New Roman"/>
          <w:b/>
        </w:rPr>
        <w:t>Finance</w:t>
      </w:r>
      <w:r>
        <w:rPr>
          <w:rFonts w:cs="Times New Roman"/>
        </w:rPr>
        <w:t xml:space="preserve"> (</w:t>
      </w:r>
      <w:hyperlink r:id="rId15" w:history="1">
        <w:r w:rsidRPr="00F9584A">
          <w:rPr>
            <w:rStyle w:val="Hyperlink"/>
            <w:rFonts w:cs="Times New Roman"/>
          </w:rPr>
          <w:t>Senate Journal</w:t>
        </w:r>
        <w:r w:rsidRPr="00F9584A">
          <w:rPr>
            <w:rStyle w:val="Hyperlink"/>
            <w:rFonts w:cs="Times New Roman"/>
          </w:rPr>
          <w:noBreakHyphen/>
          <w:t>page 12</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 xml:space="preserve">Committee report: Favorable with amendment </w:t>
      </w:r>
      <w:r w:rsidRPr="00F9584A">
        <w:rPr>
          <w:rFonts w:cs="Times New Roman"/>
          <w:b/>
        </w:rPr>
        <w:t>Finance</w:t>
      </w:r>
      <w:r>
        <w:rPr>
          <w:rFonts w:cs="Times New Roman"/>
        </w:rPr>
        <w:t xml:space="preserve"> (</w:t>
      </w:r>
      <w:hyperlink r:id="rId16" w:history="1">
        <w:r w:rsidRPr="00F9584A">
          <w:rPr>
            <w:rStyle w:val="Hyperlink"/>
            <w:rFonts w:cs="Times New Roman"/>
          </w:rPr>
          <w:t>Senate Journal</w:t>
        </w:r>
        <w:r w:rsidRPr="00F9584A">
          <w:rPr>
            <w:rStyle w:val="Hyperlink"/>
            <w:rFonts w:cs="Times New Roman"/>
          </w:rPr>
          <w:noBreakHyphen/>
          <w:t>page 3</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Committee Amendment Adopted (</w:t>
      </w:r>
      <w:hyperlink r:id="rId17" w:history="1">
        <w:r w:rsidRPr="00F9584A">
          <w:rPr>
            <w:rStyle w:val="Hyperlink"/>
            <w:rFonts w:cs="Times New Roman"/>
          </w:rPr>
          <w:t>Senate Journal</w:t>
        </w:r>
        <w:r w:rsidRPr="00F9584A">
          <w:rPr>
            <w:rStyle w:val="Hyperlink"/>
            <w:rFonts w:cs="Times New Roman"/>
          </w:rPr>
          <w:noBreakHyphen/>
          <w:t>page 4</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3/17/2020</w:t>
      </w:r>
      <w:r>
        <w:rPr>
          <w:rFonts w:cs="Times New Roman"/>
        </w:rPr>
        <w:tab/>
        <w:t>Senate</w:t>
      </w:r>
      <w:r>
        <w:rPr>
          <w:rFonts w:cs="Times New Roman"/>
        </w:rPr>
        <w:tab/>
        <w:t>Read second time (</w:t>
      </w:r>
      <w:hyperlink r:id="rId18" w:history="1">
        <w:r w:rsidRPr="00F9584A">
          <w:rPr>
            <w:rStyle w:val="Hyperlink"/>
            <w:rFonts w:cs="Times New Roman"/>
          </w:rPr>
          <w:t>Senate Journal</w:t>
        </w:r>
        <w:r w:rsidRPr="00F9584A">
          <w:rPr>
            <w:rStyle w:val="Hyperlink"/>
            <w:rFonts w:cs="Times New Roman"/>
          </w:rPr>
          <w:noBreakHyphen/>
          <w:t>page 4</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3/18/2020</w:t>
      </w:r>
      <w:r>
        <w:rPr>
          <w:rFonts w:cs="Times New Roman"/>
        </w:rPr>
        <w:tab/>
      </w:r>
      <w:r>
        <w:rPr>
          <w:rFonts w:cs="Times New Roman"/>
        </w:rPr>
        <w:tab/>
        <w:t>Scrivener's error corrected</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Senate</w:t>
      </w:r>
      <w:r>
        <w:rPr>
          <w:rFonts w:cs="Times New Roman"/>
        </w:rPr>
        <w:tab/>
        <w:t>Amended (</w:t>
      </w:r>
      <w:hyperlink r:id="rId19" w:history="1">
        <w:r w:rsidRPr="00F9584A">
          <w:rPr>
            <w:rStyle w:val="Hyperlink"/>
            <w:rFonts w:cs="Times New Roman"/>
          </w:rPr>
          <w:t>Senate Journal</w:t>
        </w:r>
        <w:r w:rsidRPr="00F9584A">
          <w:rPr>
            <w:rStyle w:val="Hyperlink"/>
            <w:rFonts w:cs="Times New Roman"/>
          </w:rPr>
          <w:noBreakHyphen/>
          <w:t>page 9</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Senate</w:t>
      </w:r>
      <w:r>
        <w:rPr>
          <w:rFonts w:cs="Times New Roman"/>
        </w:rPr>
        <w:tab/>
        <w:t>Read third time and returned to House with amendments (</w:t>
      </w:r>
      <w:hyperlink r:id="rId20" w:history="1">
        <w:r w:rsidRPr="00F9584A">
          <w:rPr>
            <w:rStyle w:val="Hyperlink"/>
            <w:rFonts w:cs="Times New Roman"/>
          </w:rPr>
          <w:t>Senate Journal</w:t>
        </w:r>
        <w:r w:rsidRPr="00F9584A">
          <w:rPr>
            <w:rStyle w:val="Hyperlink"/>
            <w:rFonts w:cs="Times New Roman"/>
          </w:rPr>
          <w:noBreakHyphen/>
          <w:t>page 9</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4/8/2020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21" w:history="1">
        <w:r w:rsidRPr="00F9584A">
          <w:rPr>
            <w:rStyle w:val="Hyperlink"/>
            <w:rFonts w:cs="Times New Roman"/>
          </w:rPr>
          <w:t>Senate Journal</w:t>
        </w:r>
        <w:r w:rsidRPr="00F9584A">
          <w:rPr>
            <w:rStyle w:val="Hyperlink"/>
            <w:rFonts w:cs="Times New Roman"/>
          </w:rPr>
          <w:noBreakHyphen/>
          <w:t>page 9</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4/9/2020</w:t>
      </w:r>
      <w:r>
        <w:rPr>
          <w:rFonts w:cs="Times New Roman"/>
        </w:rPr>
        <w:tab/>
      </w:r>
      <w:r>
        <w:rPr>
          <w:rFonts w:cs="Times New Roman"/>
        </w:rPr>
        <w:tab/>
        <w:t>Scrivener's error corrected</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Amended</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Returned to Senate with amendments</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111  Nays</w:t>
      </w:r>
      <w:r>
        <w:rPr>
          <w:rFonts w:cs="Times New Roman"/>
        </w:rPr>
        <w:noBreakHyphen/>
        <w:t>8</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lastRenderedPageBreak/>
        <w:tab/>
        <w:t>5/12/2020</w:t>
      </w:r>
      <w:r>
        <w:rPr>
          <w:rFonts w:cs="Times New Roman"/>
        </w:rPr>
        <w:tab/>
        <w:t>Senate</w:t>
      </w:r>
      <w:r>
        <w:rPr>
          <w:rFonts w:cs="Times New Roman"/>
        </w:rPr>
        <w:tab/>
        <w:t>Concurred in House amendment and enrolled (</w:t>
      </w:r>
      <w:hyperlink r:id="rId22" w:history="1">
        <w:r w:rsidRPr="00F9584A">
          <w:rPr>
            <w:rStyle w:val="Hyperlink"/>
            <w:rFonts w:cs="Times New Roman"/>
          </w:rPr>
          <w:t>Senate Journal</w:t>
        </w:r>
        <w:r w:rsidRPr="00F9584A">
          <w:rPr>
            <w:rStyle w:val="Hyperlink"/>
            <w:rFonts w:cs="Times New Roman"/>
          </w:rPr>
          <w:noBreakHyphen/>
          <w:t>page 73</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33  Nays</w:t>
      </w:r>
      <w:r>
        <w:rPr>
          <w:rFonts w:cs="Times New Roman"/>
        </w:rPr>
        <w:noBreakHyphen/>
        <w:t>8 (</w:t>
      </w:r>
      <w:hyperlink r:id="rId23" w:history="1">
        <w:r w:rsidRPr="00F9584A">
          <w:rPr>
            <w:rStyle w:val="Hyperlink"/>
            <w:rFonts w:cs="Times New Roman"/>
          </w:rPr>
          <w:t>Senate Journal</w:t>
        </w:r>
        <w:r w:rsidRPr="00F9584A">
          <w:rPr>
            <w:rStyle w:val="Hyperlink"/>
            <w:rFonts w:cs="Times New Roman"/>
          </w:rPr>
          <w:noBreakHyphen/>
          <w:t>page 73</w:t>
        </w:r>
      </w:hyperlink>
      <w:r>
        <w:rPr>
          <w:rFonts w:cs="Times New Roman"/>
        </w:rPr>
        <w:t>)</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r>
      <w:r>
        <w:rPr>
          <w:rFonts w:cs="Times New Roman"/>
        </w:rPr>
        <w:tab/>
        <w:t>Ratified R  140</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5/18/2020</w:t>
      </w:r>
      <w:r>
        <w:rPr>
          <w:rFonts w:cs="Times New Roman"/>
        </w:rPr>
        <w:tab/>
      </w:r>
      <w:r>
        <w:rPr>
          <w:rFonts w:cs="Times New Roman"/>
        </w:rPr>
        <w:tab/>
        <w:t>Signed By Governor</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Effective date  05/18/20</w:t>
      </w:r>
    </w:p>
    <w:p w:rsidR="00E9554F" w:rsidRDefault="00E9554F" w:rsidP="00E9554F">
      <w:pPr>
        <w:widowControl w:val="0"/>
        <w:tabs>
          <w:tab w:val="right" w:pos="1008"/>
          <w:tab w:val="left" w:pos="1152"/>
          <w:tab w:val="left" w:pos="1872"/>
          <w:tab w:val="left" w:pos="9187"/>
        </w:tabs>
        <w:ind w:left="2088" w:hanging="2088"/>
        <w:rPr>
          <w:rFonts w:cs="Times New Roman"/>
        </w:rPr>
      </w:pPr>
      <w:r>
        <w:rPr>
          <w:rFonts w:cs="Times New Roman"/>
        </w:rPr>
        <w:tab/>
        <w:t>5/19/2020</w:t>
      </w:r>
      <w:r>
        <w:rPr>
          <w:rFonts w:cs="Times New Roman"/>
        </w:rPr>
        <w:tab/>
      </w:r>
      <w:r>
        <w:rPr>
          <w:rFonts w:cs="Times New Roman"/>
        </w:rPr>
        <w:tab/>
        <w:t>Act No.  135</w:t>
      </w:r>
    </w:p>
    <w:p w:rsidR="00E9554F" w:rsidRDefault="00E9554F" w:rsidP="00E9554F">
      <w:pPr>
        <w:widowControl w:val="0"/>
        <w:tabs>
          <w:tab w:val="right" w:pos="1008"/>
          <w:tab w:val="left" w:pos="1152"/>
          <w:tab w:val="left" w:pos="1872"/>
          <w:tab w:val="left" w:pos="9187"/>
        </w:tabs>
        <w:ind w:left="2088" w:hanging="2088"/>
        <w:rPr>
          <w:rFonts w:cs="Times New Roman"/>
        </w:rPr>
      </w:pPr>
    </w:p>
    <w:p w:rsidR="00B016B1" w:rsidRPr="00B016B1" w:rsidRDefault="00B016B1" w:rsidP="00B016B1">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B016B1">
        <w:rPr>
          <w:rFonts w:eastAsia="Times New Roman" w:cs="Times New Roman"/>
          <w:szCs w:val="20"/>
        </w:rPr>
        <w:t xml:space="preserve">View the latest </w:t>
      </w:r>
      <w:hyperlink r:id="rId24" w:history="1">
        <w:r w:rsidRPr="00B016B1">
          <w:rPr>
            <w:rFonts w:eastAsia="Times New Roman" w:cs="Times New Roman"/>
            <w:color w:val="0000FF" w:themeColor="hyperlink"/>
            <w:szCs w:val="20"/>
            <w:u w:val="single"/>
          </w:rPr>
          <w:t>legislative information</w:t>
        </w:r>
      </w:hyperlink>
      <w:r w:rsidRPr="00B016B1">
        <w:rPr>
          <w:rFonts w:eastAsia="Times New Roman" w:cs="Times New Roman"/>
          <w:szCs w:val="20"/>
        </w:rPr>
        <w:t xml:space="preserve"> at the website</w:t>
      </w:r>
    </w:p>
    <w:p w:rsidR="00B016B1" w:rsidRPr="00B016B1" w:rsidRDefault="00B016B1" w:rsidP="00B016B1">
      <w:pPr>
        <w:widowControl w:val="0"/>
        <w:tabs>
          <w:tab w:val="right" w:pos="1008"/>
          <w:tab w:val="left" w:pos="1152"/>
          <w:tab w:val="left" w:pos="1872"/>
          <w:tab w:val="left" w:pos="9187"/>
        </w:tabs>
        <w:ind w:left="2088" w:hanging="2088"/>
        <w:rPr>
          <w:rFonts w:eastAsia="Times New Roman" w:cs="Times New Roman"/>
          <w:szCs w:val="20"/>
        </w:rPr>
      </w:pPr>
    </w:p>
    <w:p w:rsidR="00B016B1" w:rsidRPr="00B016B1" w:rsidRDefault="00B016B1" w:rsidP="00B016B1">
      <w:pPr>
        <w:widowControl w:val="0"/>
        <w:tabs>
          <w:tab w:val="right" w:pos="1008"/>
          <w:tab w:val="left" w:pos="1152"/>
          <w:tab w:val="left" w:pos="1872"/>
          <w:tab w:val="left" w:pos="9187"/>
        </w:tabs>
        <w:ind w:left="2088" w:hanging="2088"/>
        <w:rPr>
          <w:rFonts w:eastAsia="Times New Roman" w:cs="Times New Roman"/>
          <w:szCs w:val="20"/>
        </w:rPr>
      </w:pP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16B1">
        <w:rPr>
          <w:rFonts w:eastAsia="Times New Roman" w:cs="Times New Roman"/>
          <w:b/>
          <w:szCs w:val="20"/>
        </w:rPr>
        <w:t>VERSIONS OF THIS BILL</w:t>
      </w:r>
    </w:p>
    <w:p w:rsidR="00B016B1" w:rsidRPr="00B016B1" w:rsidRDefault="00B016B1"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16B1" w:rsidRPr="00B016B1" w:rsidRDefault="00AB0FDF" w:rsidP="00B016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B016B1" w:rsidRPr="00B016B1">
          <w:rPr>
            <w:rFonts w:eastAsia="Times New Roman" w:cs="Times New Roman"/>
            <w:color w:val="0000FF" w:themeColor="hyperlink"/>
            <w:szCs w:val="20"/>
            <w:u w:val="single"/>
          </w:rPr>
          <w:t>12/18/2018</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016B1" w:rsidRPr="00B016B1">
          <w:rPr>
            <w:rFonts w:eastAsia="Times New Roman" w:cs="Times New Roman"/>
            <w:color w:val="0000FF" w:themeColor="hyperlink"/>
            <w:szCs w:val="20"/>
            <w:u w:val="single"/>
          </w:rPr>
          <w:t>1/30/2019</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016B1" w:rsidRPr="00B016B1">
          <w:rPr>
            <w:rFonts w:eastAsia="Times New Roman" w:cs="Times New Roman"/>
            <w:color w:val="0000FF" w:themeColor="hyperlink"/>
            <w:szCs w:val="20"/>
            <w:u w:val="single"/>
          </w:rPr>
          <w:t>3/17/2020</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016B1" w:rsidRPr="00B016B1">
          <w:rPr>
            <w:rFonts w:eastAsia="Times New Roman" w:cs="Times New Roman"/>
            <w:color w:val="0000FF" w:themeColor="hyperlink"/>
            <w:szCs w:val="20"/>
            <w:u w:val="single"/>
          </w:rPr>
          <w:t>3/18/2020</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016B1" w:rsidRPr="00B016B1">
          <w:rPr>
            <w:rFonts w:eastAsia="Times New Roman" w:cs="Times New Roman"/>
            <w:color w:val="0000FF" w:themeColor="hyperlink"/>
            <w:szCs w:val="20"/>
            <w:u w:val="single"/>
          </w:rPr>
          <w:t>4/8/2020</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016B1" w:rsidRPr="00B016B1">
          <w:rPr>
            <w:rFonts w:eastAsia="Times New Roman" w:cs="Times New Roman"/>
            <w:color w:val="0000FF" w:themeColor="hyperlink"/>
            <w:szCs w:val="20"/>
            <w:u w:val="single"/>
          </w:rPr>
          <w:t>4/9/2020</w:t>
        </w:r>
      </w:hyperlink>
    </w:p>
    <w:p w:rsidR="00B016B1" w:rsidRPr="00B016B1" w:rsidRDefault="00AB0FDF"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016B1" w:rsidRPr="00B016B1">
          <w:rPr>
            <w:rFonts w:eastAsia="Times New Roman" w:cs="Times New Roman"/>
            <w:color w:val="0000FF" w:themeColor="hyperlink"/>
            <w:szCs w:val="20"/>
            <w:u w:val="single"/>
          </w:rPr>
          <w:t>5/12/2020</w:t>
        </w:r>
      </w:hyperlink>
    </w:p>
    <w:p w:rsidR="00B016B1" w:rsidRPr="00B016B1" w:rsidRDefault="00B016B1"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16B1" w:rsidRDefault="00B016B1" w:rsidP="00B01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16B1" w:rsidSect="00B016B1">
          <w:pgSz w:w="12240" w:h="15840" w:code="1"/>
          <w:pgMar w:top="1080" w:right="1440" w:bottom="1080" w:left="1440" w:header="720" w:footer="720" w:gutter="0"/>
          <w:pgNumType w:start="1"/>
          <w:cols w:space="720"/>
          <w:noEndnote/>
          <w:docGrid w:linePitch="360"/>
        </w:sectPr>
      </w:pPr>
    </w:p>
    <w:p w:rsidR="00CD60DC"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R140, H3411)</w:t>
      </w:r>
    </w:p>
    <w:p w:rsidR="00CD60DC" w:rsidRPr="008836A5"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60DC" w:rsidRPr="00B016B1"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16B1">
        <w:rPr>
          <w:rFonts w:cs="Times New Roman"/>
          <w:b/>
          <w:color w:val="000000" w:themeColor="text1"/>
          <w:szCs w:val="36"/>
        </w:rPr>
        <w:t xml:space="preserve">AN ACT </w:t>
      </w:r>
      <w:r w:rsidRPr="00B016B1">
        <w:rPr>
          <w:rFonts w:cs="Times New Roman"/>
          <w:b/>
          <w:color w:val="000000" w:themeColor="text1"/>
          <w:u w:color="000000" w:themeColor="text1"/>
        </w:rPr>
        <w:t>TO MAKE APPROPRIATIONS AND TO PROVIDE REVENUES TO MEET THE ORDINARY EXPENSES OF STATE GOVERNMENT FOR THE FISCAL YEAR BEGINNING JULY 1, 2020, IN THE EVENT THAT THE GENERAL APPROPRIATIONS ACT FOR FISCAL YEAR 2020</w:t>
      </w:r>
      <w:r w:rsidRPr="00B016B1">
        <w:rPr>
          <w:rFonts w:cs="Times New Roman"/>
          <w:b/>
          <w:color w:val="000000" w:themeColor="text1"/>
          <w:u w:color="000000" w:themeColor="text1"/>
        </w:rPr>
        <w:noBreakHyphen/>
        <w:t>2021 HAS NOT BEEN ENACTED BY THAT DATE AND TO REGULATE THE EXPENDITURE OF SUCH FUNDS, TO MAKE SUPPLEMENTAL APPROPRIATIONS FOR FISCAL YEAR 2019</w:t>
      </w:r>
      <w:r w:rsidRPr="00B016B1">
        <w:rPr>
          <w:rFonts w:cs="Times New Roman"/>
          <w:b/>
          <w:color w:val="000000" w:themeColor="text1"/>
          <w:u w:color="000000" w:themeColor="text1"/>
        </w:rPr>
        <w:noBreakHyphen/>
        <w:t>2020 TO COMBAT THE COVID</w:t>
      </w:r>
      <w:r w:rsidRPr="00B016B1">
        <w:rPr>
          <w:rFonts w:cs="Times New Roman"/>
          <w:b/>
          <w:color w:val="000000" w:themeColor="text1"/>
          <w:u w:color="000000" w:themeColor="text1"/>
        </w:rPr>
        <w:noBreakHyphen/>
        <w:t>19 VIRUS, AND TO FURTHER PROVIDE FOR THE OPERATION OF STATE GOVERNMENT DURING THE PUBLIC HEALTH CRISIS CAUSED BY THE COVID</w:t>
      </w:r>
      <w:r w:rsidRPr="00B016B1">
        <w:rPr>
          <w:rFonts w:cs="Times New Roman"/>
          <w:b/>
          <w:color w:val="000000" w:themeColor="text1"/>
          <w:u w:color="000000" w:themeColor="text1"/>
        </w:rPr>
        <w:noBreakHyphen/>
        <w:t>19 VIRUS.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Whereas, the most solemn duty of each member of the General Assembly is to exercise his or her constitutional duty to annually provide for the recurring expenses of our state</w:t>
      </w:r>
      <w:r w:rsidRPr="00EB7439">
        <w:rPr>
          <w:rFonts w:cs="Times New Roman"/>
          <w:color w:val="000000" w:themeColor="text1"/>
          <w:u w:color="000000" w:themeColor="text1"/>
        </w:rPr>
        <w:t>’</w:t>
      </w:r>
      <w:r w:rsidRPr="007C3538">
        <w:rPr>
          <w:rFonts w:cs="Times New Roman"/>
          <w:color w:val="000000" w:themeColor="text1"/>
          <w:u w:color="000000" w:themeColor="text1"/>
        </w:rPr>
        <w:t>s government;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Whereas, the public health emergency associated with the 2019 Novel C</w:t>
      </w:r>
      <w:r>
        <w:rPr>
          <w:rFonts w:cs="Times New Roman"/>
          <w:color w:val="000000" w:themeColor="text1"/>
          <w:u w:color="000000" w:themeColor="text1"/>
        </w:rPr>
        <w:t>oronavirus (</w:t>
      </w:r>
      <w:r w:rsidRPr="007C3538">
        <w:rPr>
          <w:rFonts w:cs="Times New Roman"/>
          <w:color w:val="000000" w:themeColor="text1"/>
          <w:u w:color="000000" w:themeColor="text1"/>
        </w:rPr>
        <w:t>COVID</w:t>
      </w:r>
      <w:r>
        <w:rPr>
          <w:rFonts w:cs="Times New Roman"/>
          <w:color w:val="000000" w:themeColor="text1"/>
          <w:u w:color="000000" w:themeColor="text1"/>
        </w:rPr>
        <w:noBreakHyphen/>
      </w:r>
      <w:r w:rsidRPr="007C3538">
        <w:rPr>
          <w:rFonts w:cs="Times New Roman"/>
          <w:color w:val="000000" w:themeColor="text1"/>
          <w:u w:color="000000" w:themeColor="text1"/>
        </w:rPr>
        <w:t>19) has made satisfying that duty more difficult this year, nevertheless, the General Assembly will not fail in its duty to the residents of South Carolina;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Whereas, given the extraordinary challenges facing our State, our nation, and the world due to COVID</w:t>
      </w:r>
      <w:r>
        <w:rPr>
          <w:rFonts w:cs="Times New Roman"/>
          <w:color w:val="000000" w:themeColor="text1"/>
          <w:u w:color="000000" w:themeColor="text1"/>
        </w:rPr>
        <w:noBreakHyphen/>
      </w:r>
      <w:r w:rsidRPr="007C3538">
        <w:rPr>
          <w:rFonts w:cs="Times New Roman"/>
          <w:color w:val="000000" w:themeColor="text1"/>
          <w:u w:color="000000" w:themeColor="text1"/>
        </w:rPr>
        <w:t>19, it is necessary to take emergency measures to combat the spread of this deadly virus;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Whereas, by enacting this legislation the General Assembly is ensuring that the functions of our state government will continue unabated during this challenging time so that we as a State can combat the spread and address the impact of COVID</w:t>
      </w:r>
      <w:r>
        <w:rPr>
          <w:rFonts w:cs="Times New Roman"/>
          <w:color w:val="000000" w:themeColor="text1"/>
          <w:u w:color="000000" w:themeColor="text1"/>
        </w:rPr>
        <w:noBreakHyphen/>
      </w:r>
      <w:r w:rsidRPr="007C3538">
        <w:rPr>
          <w:rFonts w:cs="Times New Roman"/>
          <w:color w:val="000000" w:themeColor="text1"/>
          <w:u w:color="000000" w:themeColor="text1"/>
        </w:rPr>
        <w:t>19;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Whereas, it is the intent of the General Assembly that the provisions of this act are temporary and that this act shall be replaced with a comprehensive general appropriations act when we reconvene. Now, therefore,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3538">
        <w:rPr>
          <w:rFonts w:cs="Times New Roman"/>
          <w:color w:val="000000" w:themeColor="text1"/>
          <w:u w:color="000000" w:themeColor="text1"/>
        </w:rPr>
        <w:t>Be it enacted by the General Assembly of the State of South Carolina:</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PART I</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Continuing to Fund the Ordinary Expenses of State Government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snapToGrid w:val="0"/>
          <w:u w:color="000000" w:themeColor="text1"/>
        </w:rPr>
        <w:t>SECTION</w:t>
      </w:r>
      <w:r w:rsidRPr="007C3538">
        <w:rPr>
          <w:rFonts w:cs="Times New Roman"/>
          <w:snapToGrid w:val="0"/>
          <w:u w:color="000000" w:themeColor="text1"/>
        </w:rPr>
        <w:tab/>
        <w:t>1.</w:t>
      </w:r>
      <w:r w:rsidRPr="007C3538">
        <w:rPr>
          <w:rFonts w:cs="Times New Roman"/>
          <w:snapToGrid w:val="0"/>
          <w:u w:color="000000" w:themeColor="text1"/>
        </w:rPr>
        <w:tab/>
      </w:r>
      <w:r w:rsidRPr="007C3538">
        <w:rPr>
          <w:rFonts w:cs="Times New Roman"/>
          <w:u w:color="000000" w:themeColor="text1"/>
        </w:rPr>
        <w:t>(A)(1)</w:t>
      </w:r>
      <w:r w:rsidRPr="007C3538">
        <w:rPr>
          <w:rFonts w:cs="Times New Roman"/>
          <w:u w:color="000000" w:themeColor="text1"/>
        </w:rPr>
        <w:tab/>
        <w:t>If the 2020</w:t>
      </w:r>
      <w:r>
        <w:rPr>
          <w:rFonts w:cs="Times New Roman"/>
          <w:u w:color="000000" w:themeColor="text1"/>
        </w:rPr>
        <w:noBreakHyphen/>
      </w:r>
      <w:r w:rsidRPr="007C3538">
        <w:rPr>
          <w:rFonts w:cs="Times New Roman"/>
          <w:u w:color="000000" w:themeColor="text1"/>
        </w:rPr>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Pr>
          <w:rFonts w:cs="Times New Roman"/>
          <w:u w:color="000000" w:themeColor="text1"/>
        </w:rPr>
        <w:noBreakHyphen/>
      </w:r>
      <w:r w:rsidRPr="007C3538">
        <w:rPr>
          <w:rFonts w:cs="Times New Roman"/>
          <w:u w:color="000000" w:themeColor="text1"/>
        </w:rPr>
        <w:t>2021 except as provided in subsection (A)(2).</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The effective dates of Parts IA and IB of Act 91 of 2019 are extended until the effective date for appropriations made in a general appropriations act for Fiscal Year 2020</w:t>
      </w:r>
      <w:r>
        <w:rPr>
          <w:rFonts w:cs="Times New Roman"/>
          <w:u w:color="000000" w:themeColor="text1"/>
        </w:rPr>
        <w:noBreakHyphen/>
      </w:r>
      <w:r w:rsidRPr="007C3538">
        <w:rPr>
          <w:rFonts w:cs="Times New Roman"/>
          <w:u w:color="000000" w:themeColor="text1"/>
        </w:rPr>
        <w:t>2021, after which appropriations made pursuant to this joint resolution are deemed to have been made pursuant to the general appropriations act for Fiscal Year 2020</w:t>
      </w:r>
      <w:r>
        <w:rPr>
          <w:rFonts w:cs="Times New Roman"/>
          <w:u w:color="000000" w:themeColor="text1"/>
        </w:rPr>
        <w:noBreakHyphen/>
      </w:r>
      <w:r w:rsidRPr="007C3538">
        <w:rPr>
          <w:rFonts w:cs="Times New Roman"/>
          <w:u w:color="000000" w:themeColor="text1"/>
        </w:rPr>
        <w:t>2021.</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(B)</w:t>
      </w:r>
      <w:r w:rsidRPr="007C3538">
        <w:rPr>
          <w:rFonts w:cs="Times New Roman"/>
          <w:u w:color="000000" w:themeColor="text1"/>
        </w:rPr>
        <w:tab/>
        <w:t>Notwithstanding debt service appropriations in Act 91 of 2019 and until the effective date of the appropriations made in a general appropriations act for Fiscal Year 2020</w:t>
      </w:r>
      <w:r>
        <w:rPr>
          <w:rFonts w:cs="Times New Roman"/>
          <w:u w:color="000000" w:themeColor="text1"/>
        </w:rPr>
        <w:noBreakHyphen/>
      </w:r>
      <w:r w:rsidRPr="007C3538">
        <w:rPr>
          <w:rFonts w:cs="Times New Roman"/>
          <w:u w:color="000000" w:themeColor="text1"/>
        </w:rPr>
        <w:t>2021, there is appropriated whatever amount is necessary for timely debt service on state obligations and other amounts constitutionally required to be appropriated, including the General Reserve Fund, the Capital Reserve Fund, and to conduct the 2020 primary, runoff, and general elections, to include expenses to provide for protection of the health and safety of voters, poll workers, and employees of county election commissions. The General Reserve Fund is established in the amount required by law. The Executive Budget Office shall, in conjunction with the Comptroller General and the State Treasurer, implement the necessary and appropriate accounting transactions to implement the provisions in this paragraph.</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PART II</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Specific Provisions Related to the Operation of State Government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2.</w:t>
      </w:r>
      <w:r w:rsidRPr="007C3538">
        <w:rPr>
          <w:rFonts w:cs="Times New Roman"/>
          <w:u w:color="000000" w:themeColor="text1"/>
        </w:rPr>
        <w:tab/>
        <w:t>(A)(1)</w:t>
      </w:r>
      <w:r w:rsidRPr="007C3538">
        <w:rPr>
          <w:rFonts w:cs="Times New Roman"/>
          <w:u w:color="000000" w:themeColor="text1"/>
        </w:rPr>
        <w:tab/>
        <w:t xml:space="preserve">The State of South Carolina desires to procure professional grant management services for oversight and compliance of funds received through the </w:t>
      </w:r>
      <w:r w:rsidRPr="00EB7439">
        <w:rPr>
          <w:rFonts w:cs="Times New Roman"/>
          <w:u w:color="000000" w:themeColor="text1"/>
        </w:rPr>
        <w:t>‘</w:t>
      </w:r>
      <w:r w:rsidRPr="007C3538">
        <w:rPr>
          <w:rFonts w:cs="Times New Roman"/>
          <w:u w:color="000000" w:themeColor="text1"/>
        </w:rPr>
        <w:t>Coronavirus Aid, Relief, and Economic Security Act</w:t>
      </w:r>
      <w:r w:rsidRPr="00EB7439">
        <w:rPr>
          <w:rFonts w:cs="Times New Roman"/>
          <w:u w:color="000000" w:themeColor="text1"/>
        </w:rPr>
        <w:t>’</w:t>
      </w:r>
      <w:r w:rsidRPr="007C3538">
        <w:rPr>
          <w:rFonts w:cs="Times New Roman"/>
          <w:u w:color="000000" w:themeColor="text1"/>
        </w:rPr>
        <w:t xml:space="preserve"> (CARES Act) and any other available source of federal COVID</w:t>
      </w:r>
      <w:r>
        <w:rPr>
          <w:rFonts w:cs="Times New Roman"/>
          <w:u w:color="000000" w:themeColor="text1"/>
        </w:rPr>
        <w:noBreakHyphen/>
      </w:r>
      <w:r w:rsidRPr="007C3538">
        <w:rPr>
          <w:rFonts w:cs="Times New Roman"/>
          <w:u w:color="000000" w:themeColor="text1"/>
        </w:rPr>
        <w:t xml:space="preserve">19 relief funds.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 xml:space="preserve">It is vital to the </w:t>
      </w:r>
      <w:r>
        <w:rPr>
          <w:rFonts w:cs="Times New Roman"/>
          <w:u w:color="000000" w:themeColor="text1"/>
        </w:rPr>
        <w:t>s</w:t>
      </w:r>
      <w:r w:rsidRPr="007C3538">
        <w:rPr>
          <w:rFonts w:cs="Times New Roman"/>
          <w:u w:color="000000" w:themeColor="text1"/>
        </w:rPr>
        <w:t>tate</w:t>
      </w:r>
      <w:r w:rsidRPr="00EB7439">
        <w:rPr>
          <w:rFonts w:cs="Times New Roman"/>
          <w:u w:color="000000" w:themeColor="text1"/>
        </w:rPr>
        <w:t>’</w:t>
      </w:r>
      <w:r w:rsidRPr="007C3538">
        <w:rPr>
          <w:rFonts w:cs="Times New Roman"/>
          <w:u w:color="000000" w:themeColor="text1"/>
        </w:rPr>
        <w:t>s interest that a contract be awarded for such professional grant management services in the most expeditious manner possible and time is of the essence.  Accordingly, this procurement should be done pursuant to the provisions of Section 11</w:t>
      </w:r>
      <w:r>
        <w:rPr>
          <w:rFonts w:cs="Times New Roman"/>
          <w:u w:color="000000" w:themeColor="text1"/>
        </w:rPr>
        <w:noBreakHyphen/>
      </w:r>
      <w:r w:rsidRPr="007C3538">
        <w:rPr>
          <w:rFonts w:cs="Times New Roman"/>
          <w:u w:color="000000" w:themeColor="text1"/>
        </w:rPr>
        <w:t>35</w:t>
      </w:r>
      <w:r>
        <w:rPr>
          <w:rFonts w:cs="Times New Roman"/>
          <w:u w:color="000000" w:themeColor="text1"/>
        </w:rPr>
        <w:noBreakHyphen/>
      </w:r>
      <w:r w:rsidRPr="007C3538">
        <w:rPr>
          <w:rFonts w:cs="Times New Roman"/>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The State Fiscal Accountability Authority shall assign such personnel as requested by the Executive Director of the Department of Administration to assist the Department of Administration in carrying out its duties under this act.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(B)</w:t>
      </w:r>
      <w:r w:rsidRPr="007C3538">
        <w:rPr>
          <w:rFonts w:cs="Times New Roman"/>
          <w:u w:color="000000" w:themeColor="text1"/>
        </w:rPr>
        <w:tab/>
        <w:t>State boards, commissions, agencies, departments, and institutions of higher learning are authorized to receive funds directly from the federal government in response to the 2019 Novel Coronavirus (COVID</w:t>
      </w:r>
      <w:r>
        <w:rPr>
          <w:rFonts w:cs="Times New Roman"/>
          <w:u w:color="000000" w:themeColor="text1"/>
        </w:rPr>
        <w:noBreakHyphen/>
      </w:r>
      <w:r w:rsidRPr="007C3538">
        <w:rPr>
          <w:rFonts w:cs="Times New Roman"/>
          <w:u w:color="000000" w:themeColor="text1"/>
        </w:rPr>
        <w:t>19). Funds so received shall be expended for COVID</w:t>
      </w:r>
      <w:r>
        <w:rPr>
          <w:rFonts w:cs="Times New Roman"/>
          <w:u w:color="000000" w:themeColor="text1"/>
        </w:rPr>
        <w:noBreakHyphen/>
      </w:r>
      <w:r w:rsidRPr="007C3538">
        <w:rPr>
          <w:rFonts w:cs="Times New Roman"/>
          <w:u w:color="000000" w:themeColor="text1"/>
        </w:rPr>
        <w:t>19 preparedness and response and in accordance with applicable federal laws and regulations. Any state board, commission, agency, department, or institution of higher learning that receives funds must submit an expenditure plan to the Governor, the Chairman of the Senate Finance Committee, and the Chairman of the House Ways and Means Committee. Beginning on June 1, 2020, and on the first day of each month thereafter, the recipient shall provide a detailed accounting of the expenditure of all federal relief funds to the Governor and the General Assembly.  The detailed accounting must be made available on the Governor</w:t>
      </w:r>
      <w:r w:rsidRPr="00EB7439">
        <w:rPr>
          <w:rFonts w:cs="Times New Roman"/>
          <w:u w:color="000000" w:themeColor="text1"/>
        </w:rPr>
        <w:t>’</w:t>
      </w:r>
      <w:r w:rsidRPr="007C3538">
        <w:rPr>
          <w:rFonts w:cs="Times New Roman"/>
          <w:u w:color="000000" w:themeColor="text1"/>
        </w:rPr>
        <w:t>s website. Unexpended funds, without limitation, may be carried forward into the succeeding fiscal year and expended for the same purpose.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(C)</w:t>
      </w:r>
      <w:r w:rsidRPr="007C3538">
        <w:rPr>
          <w:rFonts w:cs="Times New Roman"/>
          <w:u w:color="000000" w:themeColor="text1"/>
        </w:rPr>
        <w:tab/>
        <w:t>The Governor is authorized to receive on behalf of the State of South Carolina federal funds designated for the Coronavirus Relief Fund.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(D)</w:t>
      </w:r>
      <w:r w:rsidRPr="007C3538">
        <w:rPr>
          <w:rFonts w:cs="Times New Roman"/>
          <w:u w:color="000000" w:themeColor="text1"/>
        </w:rPr>
        <w:tab/>
        <w:t>The Executive Budget Office shall establish the Coronavirus Relief Fund as a federal fund account separate and distinct from all other accounts. All federal appropriations received by the Governor pursuant to subsection (C), must be credited to the Coronavirus Relief Fund account. No other funds may be credited to this account and funds in the account may be expended only by appropriation or authorization by the General Assembly.</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(E)</w:t>
      </w:r>
      <w:r w:rsidRPr="007C3538">
        <w:rPr>
          <w:rFonts w:cs="Times New Roman"/>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w:t>
      </w:r>
      <w:r w:rsidRPr="00EB7439">
        <w:rPr>
          <w:rFonts w:cs="Times New Roman"/>
          <w:u w:color="000000" w:themeColor="text1"/>
        </w:rPr>
        <w:t>’</w:t>
      </w:r>
      <w:r w:rsidRPr="007C3538">
        <w:rPr>
          <w:rFonts w:cs="Times New Roman"/>
          <w:u w:color="000000" w:themeColor="text1"/>
        </w:rPr>
        <w:t>s response to COVID</w:t>
      </w:r>
      <w:r>
        <w:rPr>
          <w:rFonts w:cs="Times New Roman"/>
          <w:u w:color="000000" w:themeColor="text1"/>
        </w:rPr>
        <w:noBreakHyphen/>
      </w:r>
      <w:r w:rsidRPr="007C3538">
        <w:rPr>
          <w:rFonts w:cs="Times New Roman"/>
          <w:u w:color="000000" w:themeColor="text1"/>
        </w:rPr>
        <w:t xml:space="preserve">19. Any unexpended funds from the Coronavirus Relief Fund, without limitation, may be carried forward into the succeeding fiscal year and expended for the same purpose.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3.</w:t>
      </w:r>
      <w:r w:rsidRPr="007C3538">
        <w:rPr>
          <w:rFonts w:cs="Times New Roman"/>
          <w:u w:color="000000" w:themeColor="text1"/>
        </w:rPr>
        <w:tab/>
        <w:t>(A)</w:t>
      </w:r>
      <w:r w:rsidRPr="007C3538">
        <w:rPr>
          <w:rFonts w:cs="Times New Roman"/>
          <w:u w:color="000000" w:themeColor="text1"/>
        </w:rPr>
        <w:tab/>
        <w:t>From the Fiscal Year 2018</w:t>
      </w:r>
      <w:r>
        <w:rPr>
          <w:rFonts w:cs="Times New Roman"/>
          <w:u w:color="000000" w:themeColor="text1"/>
        </w:rPr>
        <w:noBreakHyphen/>
      </w:r>
      <w:r w:rsidRPr="007C3538">
        <w:rPr>
          <w:rFonts w:cs="Times New Roman"/>
          <w:u w:color="000000" w:themeColor="text1"/>
        </w:rPr>
        <w:t>2019 Contingency Reserve Fund, there is appropriated: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w:t>
      </w:r>
      <w:r w:rsidRPr="007C3538">
        <w:rPr>
          <w:rFonts w:cs="Times New Roman"/>
          <w:u w:color="000000" w:themeColor="text1"/>
        </w:rPr>
        <w:tab/>
        <w:t>$175,000,000 to the Office of the State Treasurer. From the funds appropriated herein, the Treasurer shall credit $20,000,000 to the Disaster Trust Fund to be used for disaster relief assistance for a federally declared disaster or a state of emergency declared by the Governor. The Treasurer shall establish a COVID</w:t>
      </w:r>
      <w:r>
        <w:rPr>
          <w:rFonts w:cs="Times New Roman"/>
          <w:u w:color="000000" w:themeColor="text1"/>
        </w:rPr>
        <w:noBreakHyphen/>
      </w:r>
      <w:r w:rsidRPr="007C3538">
        <w:rPr>
          <w:rFonts w:cs="Times New Roman"/>
          <w:u w:color="000000" w:themeColor="text1"/>
        </w:rPr>
        <w:t>19 Response Reserve account which shall be separate and distinct from other accounts. From the funds appropriated herein, the Treasurer shall credit $155,000,000 to the COVID</w:t>
      </w:r>
      <w:r>
        <w:rPr>
          <w:rFonts w:cs="Times New Roman"/>
          <w:u w:color="000000" w:themeColor="text1"/>
        </w:rPr>
        <w:noBreakHyphen/>
      </w:r>
      <w:r w:rsidRPr="007C3538">
        <w:rPr>
          <w:rFonts w:cs="Times New Roman"/>
          <w:u w:color="000000" w:themeColor="text1"/>
        </w:rPr>
        <w:t>19 Response Reserve account.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$25,000,000 to the Medical University of South Carolina for statewide community COVID</w:t>
      </w:r>
      <w:r>
        <w:rPr>
          <w:rFonts w:cs="Times New Roman"/>
          <w:u w:color="000000" w:themeColor="text1"/>
        </w:rPr>
        <w:noBreakHyphen/>
      </w:r>
      <w:r w:rsidRPr="007C3538">
        <w:rPr>
          <w:rFonts w:cs="Times New Roman"/>
          <w:u w:color="000000" w:themeColor="text1"/>
        </w:rPr>
        <w:t>19 testing.</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t>$1,500,000 to the Department of Administration for oversight and compliance of state spending of federal COVID</w:t>
      </w:r>
      <w:r>
        <w:rPr>
          <w:rFonts w:cs="Times New Roman"/>
          <w:u w:color="000000" w:themeColor="text1"/>
        </w:rPr>
        <w:noBreakHyphen/>
      </w:r>
      <w:r w:rsidRPr="007C3538">
        <w:rPr>
          <w:rFonts w:cs="Times New Roman"/>
          <w:u w:color="000000" w:themeColor="text1"/>
        </w:rPr>
        <w:t xml:space="preserve">19 relief funds.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(B)(1)</w:t>
      </w:r>
      <w:r w:rsidRPr="007C3538">
        <w:rPr>
          <w:rFonts w:cs="Times New Roman"/>
          <w:u w:color="000000" w:themeColor="text1"/>
        </w:rPr>
        <w:tab/>
        <w:t>The Governor may direct the expenditure of funds from the COVID</w:t>
      </w:r>
      <w:r>
        <w:rPr>
          <w:rFonts w:cs="Times New Roman"/>
          <w:u w:color="000000" w:themeColor="text1"/>
        </w:rPr>
        <w:noBreakHyphen/>
      </w:r>
      <w:r w:rsidRPr="007C3538">
        <w:rPr>
          <w:rFonts w:cs="Times New Roman"/>
          <w:u w:color="000000" w:themeColor="text1"/>
        </w:rPr>
        <w:t>19 Response Reserve account to protect the health, safety, and welfare of the public as a result of the COVID</w:t>
      </w:r>
      <w:r>
        <w:rPr>
          <w:rFonts w:cs="Times New Roman"/>
          <w:u w:color="000000" w:themeColor="text1"/>
        </w:rPr>
        <w:noBreakHyphen/>
      </w:r>
      <w:r w:rsidRPr="007C3538">
        <w:rPr>
          <w:rFonts w:cs="Times New Roman"/>
          <w:u w:color="000000" w:themeColor="text1"/>
        </w:rPr>
        <w:t>19 pandemic. Prior to any expenditure, the Governor must submit the planned expenditure to the Joint Bond Review Committee for its review and comment. Thereafter the Governor may direct the Executive Budget Office to release the funds for the purposes identified in the Governor</w:t>
      </w:r>
      <w:r w:rsidRPr="00EB7439">
        <w:rPr>
          <w:rFonts w:cs="Times New Roman"/>
          <w:u w:color="000000" w:themeColor="text1"/>
        </w:rPr>
        <w:t>’</w:t>
      </w:r>
      <w:r w:rsidRPr="007C3538">
        <w:rPr>
          <w:rFonts w:cs="Times New Roman"/>
          <w:u w:color="000000" w:themeColor="text1"/>
        </w:rPr>
        <w:t>s plan. Any recipient of funds from the COVID</w:t>
      </w:r>
      <w:r>
        <w:rPr>
          <w:rFonts w:cs="Times New Roman"/>
          <w:u w:color="000000" w:themeColor="text1"/>
        </w:rPr>
        <w:noBreakHyphen/>
      </w:r>
      <w:r w:rsidRPr="007C3538">
        <w:rPr>
          <w:rFonts w:cs="Times New Roman"/>
          <w:u w:color="000000" w:themeColor="text1"/>
        </w:rPr>
        <w:t>19 Response Reserve account must provide an accounting of the expenditures to the Governor and the Joint Bond Review Committee as soon as practicable.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The Governor may direct reimbursement to local governmental entities and hospitals for expenses related to the state</w:t>
      </w:r>
      <w:r w:rsidRPr="00EB7439">
        <w:rPr>
          <w:rFonts w:cs="Times New Roman"/>
          <w:u w:color="000000" w:themeColor="text1"/>
        </w:rPr>
        <w:t>’</w:t>
      </w:r>
      <w:r w:rsidRPr="007C3538">
        <w:rPr>
          <w:rFonts w:cs="Times New Roman"/>
          <w:u w:color="000000" w:themeColor="text1"/>
        </w:rPr>
        <w:t>s COVID</w:t>
      </w:r>
      <w:r>
        <w:rPr>
          <w:rFonts w:cs="Times New Roman"/>
          <w:u w:color="000000" w:themeColor="text1"/>
        </w:rPr>
        <w:noBreakHyphen/>
      </w:r>
      <w:r w:rsidRPr="007C3538">
        <w:rPr>
          <w:rFonts w:cs="Times New Roman"/>
          <w:u w:color="000000" w:themeColor="text1"/>
        </w:rPr>
        <w:t>19 response, to i</w:t>
      </w:r>
      <w:r>
        <w:rPr>
          <w:rFonts w:cs="Times New Roman"/>
          <w:u w:color="000000" w:themeColor="text1"/>
        </w:rPr>
        <w:t>nclude, but not be l</w:t>
      </w:r>
      <w:r w:rsidRPr="007C3538">
        <w:rPr>
          <w:rFonts w:cs="Times New Roman"/>
          <w:u w:color="000000" w:themeColor="text1"/>
        </w:rPr>
        <w:t>imited to, emergency needs for hospitals to prevent closure or violation of bond covenants. Priority should be given to expenses related to the participation of first responders.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t>The Governor also may direct the expenditure of up to $15,000,000 from the COVID</w:t>
      </w:r>
      <w:r>
        <w:rPr>
          <w:rFonts w:cs="Times New Roman"/>
          <w:u w:color="000000" w:themeColor="text1"/>
        </w:rPr>
        <w:noBreakHyphen/>
      </w:r>
      <w:r w:rsidRPr="007C3538">
        <w:rPr>
          <w:rFonts w:cs="Times New Roman"/>
          <w:u w:color="000000" w:themeColor="text1"/>
        </w:rPr>
        <w:t xml:space="preserve">19 Response Reserve account to underwrite the cost for protection of the health and safety of voters, poll workers, and employees of a county election commission related to conducting the 2020 primary, runoff, and general elections.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(C)(1)</w:t>
      </w:r>
      <w:r w:rsidRPr="007C3538">
        <w:rPr>
          <w:rFonts w:cs="Times New Roman"/>
          <w:u w:color="000000" w:themeColor="text1"/>
        </w:rPr>
        <w:tab/>
        <w:t>The Medical University of South Carolina, in consultation with the Department of Health and Environmental Control and the South Carolina Hospital Association, shall develop and deploy a statewide COVID</w:t>
      </w:r>
      <w:r>
        <w:rPr>
          <w:rFonts w:cs="Times New Roman"/>
          <w:u w:color="000000" w:themeColor="text1"/>
        </w:rPr>
        <w:noBreakHyphen/>
      </w:r>
      <w:r w:rsidRPr="007C3538">
        <w:rPr>
          <w:rFonts w:cs="Times New Roman"/>
          <w:u w:color="000000" w:themeColor="text1"/>
        </w:rPr>
        <w:t>19 testing plan within ten days of the effective date of this act. The plan must emphasize testing in rural communities and communities with a high prevalence of COVID</w:t>
      </w:r>
      <w:r>
        <w:rPr>
          <w:rFonts w:cs="Times New Roman"/>
          <w:u w:color="000000" w:themeColor="text1"/>
        </w:rPr>
        <w:noBreakHyphen/>
      </w:r>
      <w:r w:rsidRPr="007C3538">
        <w:rPr>
          <w:rFonts w:cs="Times New Roman"/>
          <w:u w:color="000000" w:themeColor="text1"/>
        </w:rPr>
        <w:t>19 and/or with demographic characteristics consistent with risk factors for COVID</w:t>
      </w:r>
      <w:r>
        <w:rPr>
          <w:rFonts w:cs="Times New Roman"/>
          <w:u w:color="000000" w:themeColor="text1"/>
        </w:rPr>
        <w:noBreakHyphen/>
      </w:r>
      <w:r w:rsidRPr="007C3538">
        <w:rPr>
          <w:rFonts w:cs="Times New Roman"/>
          <w:u w:color="000000" w:themeColor="text1"/>
        </w:rPr>
        <w:t>19 including, but not limited to, communities with higher proportions of seniors, African</w:t>
      </w:r>
      <w:r>
        <w:rPr>
          <w:rFonts w:cs="Times New Roman"/>
          <w:u w:color="000000" w:themeColor="text1"/>
        </w:rPr>
        <w:t xml:space="preserve"> </w:t>
      </w:r>
      <w:r w:rsidRPr="007C3538">
        <w:rPr>
          <w:rFonts w:cs="Times New Roman"/>
          <w:u w:color="000000" w:themeColor="text1"/>
        </w:rPr>
        <w:t xml:space="preserve">Americans, or individuals with chronic lung disease, asthma, serious heart conditions, severe obesity, compromised immune systems, diabetes, liver disease, or who are on dialysis.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(2)(a)</w:t>
      </w:r>
      <w:r w:rsidRPr="007C3538">
        <w:rPr>
          <w:rFonts w:cs="Times New Roman"/>
          <w:u w:color="000000" w:themeColor="text1"/>
        </w:rPr>
        <w:tab/>
        <w:t>The Department of Health and Environmental Control shall provide financial and administrative support to assist with the implementation of the statewide COVID</w:t>
      </w:r>
      <w:r>
        <w:rPr>
          <w:rFonts w:cs="Times New Roman"/>
          <w:u w:color="000000" w:themeColor="text1"/>
        </w:rPr>
        <w:noBreakHyphen/>
      </w:r>
      <w:r w:rsidRPr="007C3538">
        <w:rPr>
          <w:rFonts w:cs="Times New Roman"/>
          <w:u w:color="000000" w:themeColor="text1"/>
        </w:rPr>
        <w:t xml:space="preserve">19 testing plan, including collaboration with hospitals, medical providers and other stakeholders, providing access to information on hotspots and contact tracing, coordination of all testing efforts, and supplementing efforts with resources, testing kits, and other supplies available to the department.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(b)</w:t>
      </w:r>
      <w:r w:rsidRPr="007C3538">
        <w:rPr>
          <w:rFonts w:cs="Times New Roman"/>
          <w:u w:color="000000" w:themeColor="text1"/>
        </w:rPr>
        <w:tab/>
        <w:t>Within fourteen days of the effective date of this act, the department shall allocate funds to hospitals in support of the statewide COVID</w:t>
      </w:r>
      <w:r>
        <w:rPr>
          <w:rFonts w:cs="Times New Roman"/>
          <w:u w:color="000000" w:themeColor="text1"/>
        </w:rPr>
        <w:noBreakHyphen/>
      </w:r>
      <w:r w:rsidRPr="007C3538">
        <w:rPr>
          <w:rFonts w:cs="Times New Roman"/>
          <w:u w:color="000000" w:themeColor="text1"/>
        </w:rPr>
        <w:t>19 testing plan.  After making these allocations, the department shall provide the Governor and the Joint Bond Review Committee with a written explanation of its methodology.  Up to twenty</w:t>
      </w:r>
      <w:r>
        <w:rPr>
          <w:rFonts w:cs="Times New Roman"/>
          <w:u w:color="000000" w:themeColor="text1"/>
        </w:rPr>
        <w:noBreakHyphen/>
      </w:r>
      <w:r w:rsidRPr="007C3538">
        <w:rPr>
          <w:rFonts w:cs="Times New Roman"/>
          <w:u w:color="000000" w:themeColor="text1"/>
        </w:rPr>
        <w:t>five percent of a hospital</w:t>
      </w:r>
      <w:r w:rsidRPr="00EB7439">
        <w:rPr>
          <w:rFonts w:cs="Times New Roman"/>
          <w:u w:color="000000" w:themeColor="text1"/>
        </w:rPr>
        <w:t>’</w:t>
      </w:r>
      <w:r w:rsidRPr="007C3538">
        <w:rPr>
          <w:rFonts w:cs="Times New Roman"/>
          <w:u w:color="000000" w:themeColor="text1"/>
        </w:rPr>
        <w:t>s allocation may be used to expand or improve the COVID</w:t>
      </w:r>
      <w:r>
        <w:rPr>
          <w:rFonts w:cs="Times New Roman"/>
          <w:u w:color="000000" w:themeColor="text1"/>
        </w:rPr>
        <w:noBreakHyphen/>
      </w:r>
      <w:r w:rsidRPr="007C3538">
        <w:rPr>
          <w:rFonts w:cs="Times New Roman"/>
          <w:u w:color="000000" w:themeColor="text1"/>
        </w:rPr>
        <w:t>19 testing capabilities of its laboratories; all remaining funds must be used in direct support of providing COVID</w:t>
      </w:r>
      <w:r>
        <w:rPr>
          <w:rFonts w:cs="Times New Roman"/>
          <w:u w:color="000000" w:themeColor="text1"/>
        </w:rPr>
        <w:noBreakHyphen/>
      </w:r>
      <w:r w:rsidRPr="007C3538">
        <w:rPr>
          <w:rFonts w:cs="Times New Roman"/>
          <w:u w:color="000000" w:themeColor="text1"/>
        </w:rPr>
        <w:t>19 testing. The department shall require that a hospital receiving funds pursuant to this section commit those funds to the provision of community testing, in consultation with the department and in alignment with the statewide testing plan. Any hospital receiving funds pursuant to this section shall report testing results to the department in a manner and form to be specified by the department.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(c)</w:t>
      </w:r>
      <w:r w:rsidRPr="007C3538">
        <w:rPr>
          <w:rFonts w:cs="Times New Roman"/>
          <w:u w:color="000000" w:themeColor="text1"/>
        </w:rPr>
        <w:tab/>
        <w:t>Where appropriate and feasible, medical providers and hospitals receiving grants or reimbursement for COVID</w:t>
      </w:r>
      <w:r>
        <w:rPr>
          <w:rFonts w:cs="Times New Roman"/>
          <w:u w:color="000000" w:themeColor="text1"/>
        </w:rPr>
        <w:noBreakHyphen/>
      </w:r>
      <w:r w:rsidRPr="007C3538">
        <w:rPr>
          <w:rFonts w:cs="Times New Roman"/>
          <w:u w:color="000000" w:themeColor="text1"/>
        </w:rPr>
        <w:t>19 testing pursuant to this section also shall seek reimbursement from private health insurers, Medicare, Medicaid, and the Health Resources and Services Administration for COVID</w:t>
      </w:r>
      <w:r>
        <w:rPr>
          <w:rFonts w:cs="Times New Roman"/>
          <w:u w:color="000000" w:themeColor="text1"/>
        </w:rPr>
        <w:noBreakHyphen/>
      </w:r>
      <w:r w:rsidRPr="007C3538">
        <w:rPr>
          <w:rFonts w:cs="Times New Roman"/>
          <w:u w:color="000000" w:themeColor="text1"/>
        </w:rPr>
        <w:t>19 diagnostic services covered pursuant to Division F of the Families First Coronavirus Response Act (FFCRA) as amended by the Coronavirus Aid, Relief, and Economic Security Act (CARES Act) or any subsequent relevant congressional action.</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(d)</w:t>
      </w:r>
      <w:r w:rsidRPr="007C3538">
        <w:rPr>
          <w:rFonts w:cs="Times New Roman"/>
          <w:u w:color="000000" w:themeColor="text1"/>
        </w:rPr>
        <w:tab/>
        <w:t>The department shall, no later than June 1, 2020, identify no fewer than 1,000 contact tracers through its own staff and/or community partners that include, but are not limited to, furloughed healthcare workers, students, school nurses, teachers, retirees, faith</w:t>
      </w:r>
      <w:r>
        <w:rPr>
          <w:rFonts w:cs="Times New Roman"/>
          <w:u w:color="000000" w:themeColor="text1"/>
        </w:rPr>
        <w:noBreakHyphen/>
      </w:r>
      <w:r w:rsidRPr="007C3538">
        <w:rPr>
          <w:rFonts w:cs="Times New Roman"/>
          <w:u w:color="000000" w:themeColor="text1"/>
        </w:rPr>
        <w:t>based organizations, and others with relevant skills or experience.  In identifying these contact tracers, the department shall take care to identify individuals who are best suited to interact, in a manner that is culturally appropriate and in the required languages, with populations that have been disproportionately affected by COVID</w:t>
      </w:r>
      <w:r>
        <w:rPr>
          <w:rFonts w:cs="Times New Roman"/>
          <w:u w:color="000000" w:themeColor="text1"/>
        </w:rPr>
        <w:noBreakHyphen/>
      </w:r>
      <w:r w:rsidRPr="007C3538">
        <w:rPr>
          <w:rFonts w:cs="Times New Roman"/>
          <w:u w:color="000000" w:themeColor="text1"/>
        </w:rPr>
        <w:t>19.</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t>To support implementation of the statewide COVID</w:t>
      </w:r>
      <w:r>
        <w:rPr>
          <w:rFonts w:cs="Times New Roman"/>
          <w:u w:color="000000" w:themeColor="text1"/>
        </w:rPr>
        <w:noBreakHyphen/>
      </w:r>
      <w:r w:rsidRPr="007C3538">
        <w:rPr>
          <w:rFonts w:cs="Times New Roman"/>
          <w:u w:color="000000" w:themeColor="text1"/>
        </w:rPr>
        <w:t>19 testing plan, the Department of Health and Environmental Control shall utilize funds appropriated in subsection (A) and all available st</w:t>
      </w:r>
      <w:r>
        <w:rPr>
          <w:rFonts w:cs="Times New Roman"/>
          <w:u w:color="000000" w:themeColor="text1"/>
        </w:rPr>
        <w:t>ate and federal funding sources</w:t>
      </w:r>
      <w:r w:rsidRPr="007C3538">
        <w:rPr>
          <w:rFonts w:cs="Times New Roman"/>
          <w:u w:color="000000" w:themeColor="text1"/>
        </w:rPr>
        <w:t xml:space="preserve"> including, but not limited to:</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(a)</w:t>
      </w:r>
      <w:r w:rsidRPr="007C3538">
        <w:rPr>
          <w:rFonts w:cs="Times New Roman"/>
          <w:u w:color="000000" w:themeColor="text1"/>
        </w:rPr>
        <w:tab/>
        <w:t>any funds available pursuant to Act 116 of 2020;</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(b)</w:t>
      </w:r>
      <w:r w:rsidRPr="007C3538">
        <w:rPr>
          <w:rFonts w:cs="Times New Roman"/>
          <w:u w:color="000000" w:themeColor="text1"/>
        </w:rPr>
        <w:tab/>
        <w:t xml:space="preserve">the Coronavirus Relief Fund established pursuant to Section 5001 of the Coronavirus Aid, Relief, and Economic Security </w:t>
      </w:r>
      <w:r>
        <w:rPr>
          <w:rFonts w:cs="Times New Roman"/>
          <w:u w:color="000000" w:themeColor="text1"/>
        </w:rPr>
        <w:t xml:space="preserve">Act </w:t>
      </w:r>
      <w:r w:rsidRPr="007C3538">
        <w:rPr>
          <w:rFonts w:cs="Times New Roman"/>
          <w:u w:color="000000" w:themeColor="text1"/>
        </w:rPr>
        <w:t>(CARES</w:t>
      </w:r>
      <w:r>
        <w:rPr>
          <w:rFonts w:cs="Times New Roman"/>
          <w:u w:color="000000" w:themeColor="text1"/>
        </w:rPr>
        <w:t xml:space="preserve"> Act</w:t>
      </w:r>
      <w:r w:rsidRPr="007C3538">
        <w:rPr>
          <w:rFonts w:cs="Times New Roman"/>
          <w:u w:color="000000" w:themeColor="text1"/>
        </w:rPr>
        <w:t>);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r>
      <w:r w:rsidRPr="007C3538">
        <w:rPr>
          <w:rFonts w:cs="Times New Roman"/>
          <w:u w:color="000000" w:themeColor="text1"/>
        </w:rPr>
        <w:tab/>
        <w:t>(c)</w:t>
      </w:r>
      <w:r w:rsidRPr="007C3538">
        <w:rPr>
          <w:rFonts w:cs="Times New Roman"/>
          <w:u w:color="000000" w:themeColor="text1"/>
        </w:rPr>
        <w:tab/>
        <w:t>funds received from the Public Health and Social Services Emergency Fund pursuant to Title I, Division B of the Paycheck Protection Program and Health Care Enhancement Act.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(4)</w:t>
      </w:r>
      <w:r w:rsidRPr="007C3538">
        <w:rPr>
          <w:rFonts w:cs="Times New Roman"/>
          <w:u w:color="000000" w:themeColor="text1"/>
        </w:rPr>
        <w:tab/>
        <w:t>The Department of Health and Environmental Control must submit to the Joint Bond Review Committee, for its review and comment, any plan for expenditure under the provisions of this act or any expenditure of federal funds for COVID</w:t>
      </w:r>
      <w:r>
        <w:rPr>
          <w:rFonts w:cs="Times New Roman"/>
          <w:u w:color="000000" w:themeColor="text1"/>
        </w:rPr>
        <w:noBreakHyphen/>
      </w:r>
      <w:r w:rsidRPr="007C3538">
        <w:rPr>
          <w:rFonts w:cs="Times New Roman"/>
          <w:u w:color="000000" w:themeColor="text1"/>
        </w:rPr>
        <w:t>19 pandemic response.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4.</w:t>
      </w:r>
      <w:r w:rsidRPr="007C3538">
        <w:rPr>
          <w:rFonts w:cs="Times New Roman"/>
          <w:u w:color="000000" w:themeColor="text1"/>
        </w:rPr>
        <w:tab/>
        <w:t>(A)</w:t>
      </w:r>
      <w:r w:rsidRPr="007C3538">
        <w:rPr>
          <w:rFonts w:cs="Times New Roman"/>
          <w:u w:color="000000" w:themeColor="text1"/>
        </w:rPr>
        <w:tab/>
        <w:t>The Superintendent of Education is authorized to exercise the following emergency powers if she determines that any, or all, of them are necessary and appropriate measures in response to the COVID</w:t>
      </w:r>
      <w:r>
        <w:rPr>
          <w:rFonts w:cs="Times New Roman"/>
          <w:u w:color="000000" w:themeColor="text1"/>
        </w:rPr>
        <w:noBreakHyphen/>
      </w:r>
      <w:r w:rsidRPr="007C3538">
        <w:rPr>
          <w:rFonts w:cs="Times New Roman"/>
          <w:u w:color="000000" w:themeColor="text1"/>
        </w:rPr>
        <w:t>19 public health emergency:</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w:t>
      </w:r>
      <w:r w:rsidRPr="007C3538">
        <w:rPr>
          <w:rFonts w:cs="Times New Roman"/>
          <w:u w:color="000000" w:themeColor="text1"/>
        </w:rPr>
        <w:tab/>
        <w:t>waive statutory requirements concerning testing, assessments, and reporting including, but not limited to, those requirements contained in Chapter 18, Title 59; Article 3, Chapter 18, Title 59; and Section 59</w:t>
      </w:r>
      <w:r>
        <w:rPr>
          <w:rFonts w:cs="Times New Roman"/>
          <w:u w:color="000000" w:themeColor="text1"/>
        </w:rPr>
        <w:noBreakHyphen/>
      </w:r>
      <w:r w:rsidRPr="007C3538">
        <w:rPr>
          <w:rFonts w:cs="Times New Roman"/>
          <w:u w:color="000000" w:themeColor="text1"/>
        </w:rPr>
        <w:t>155</w:t>
      </w:r>
      <w:r>
        <w:rPr>
          <w:rFonts w:cs="Times New Roman"/>
          <w:u w:color="000000" w:themeColor="text1"/>
        </w:rPr>
        <w:noBreakHyphen/>
      </w:r>
      <w:r w:rsidRPr="007C3538">
        <w:rPr>
          <w:rFonts w:cs="Times New Roman"/>
          <w:u w:color="000000" w:themeColor="text1"/>
        </w:rPr>
        <w:t>160 of the 1976 Code;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include all days of distance learning during which instruction was provided in good faith pursuant to a school district</w:t>
      </w:r>
      <w:r w:rsidRPr="00EB7439">
        <w:rPr>
          <w:rFonts w:cs="Times New Roman"/>
          <w:u w:color="000000" w:themeColor="text1"/>
        </w:rPr>
        <w:t>’</w:t>
      </w:r>
      <w:r w:rsidRPr="007C3538">
        <w:rPr>
          <w:rFonts w:cs="Times New Roman"/>
          <w:u w:color="000000" w:themeColor="text1"/>
        </w:rPr>
        <w:t>s distance learning plan as an instructional day required to meet the one hundred eighty instructional day requirement contained in Section 59</w:t>
      </w:r>
      <w:r>
        <w:rPr>
          <w:rFonts w:cs="Times New Roman"/>
          <w:u w:color="000000" w:themeColor="text1"/>
        </w:rPr>
        <w:noBreakHyphen/>
      </w:r>
      <w:r w:rsidRPr="007C3538">
        <w:rPr>
          <w:rFonts w:cs="Times New Roman"/>
          <w:u w:color="000000" w:themeColor="text1"/>
        </w:rPr>
        <w:t>1</w:t>
      </w:r>
      <w:r>
        <w:rPr>
          <w:rFonts w:cs="Times New Roman"/>
          <w:u w:color="000000" w:themeColor="text1"/>
        </w:rPr>
        <w:noBreakHyphen/>
      </w:r>
      <w:r w:rsidRPr="007C3538">
        <w:rPr>
          <w:rFonts w:cs="Times New Roman"/>
          <w:u w:color="000000" w:themeColor="text1"/>
        </w:rPr>
        <w:t>425;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t>provide maximum programmatic and financial flexibility including, but not limited to, the authority to carry forward any cash balances to local school districts adjusting to operations in response to COVID</w:t>
      </w:r>
      <w:r>
        <w:rPr>
          <w:rFonts w:cs="Times New Roman"/>
          <w:u w:color="000000" w:themeColor="text1"/>
        </w:rPr>
        <w:noBreakHyphen/>
      </w:r>
      <w:r w:rsidRPr="007C3538">
        <w:rPr>
          <w:rFonts w:cs="Times New Roman"/>
          <w:u w:color="000000" w:themeColor="text1"/>
        </w:rPr>
        <w:t>19.</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(B)</w:t>
      </w:r>
      <w:r w:rsidRPr="007C3538">
        <w:rPr>
          <w:rFonts w:cs="Times New Roman"/>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(C)</w:t>
      </w:r>
      <w:r w:rsidRPr="007C3538">
        <w:rPr>
          <w:rFonts w:cs="Times New Roman"/>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Pr>
          <w:rFonts w:cs="Times New Roman"/>
          <w:u w:color="000000" w:themeColor="text1"/>
        </w:rPr>
        <w:noBreakHyphen/>
      </w:r>
      <w:r w:rsidRPr="007C3538">
        <w:rPr>
          <w:rFonts w:cs="Times New Roman"/>
          <w:u w:color="000000" w:themeColor="text1"/>
        </w:rPr>
        <w:t>19.</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(D)</w:t>
      </w:r>
      <w:r w:rsidRPr="007C3538">
        <w:rPr>
          <w:rFonts w:cs="Times New Roman"/>
          <w:u w:color="000000" w:themeColor="text1"/>
        </w:rPr>
        <w:tab/>
        <w:t>The state teacher minimum salary schedule will remain at the Fiscal Year 2019</w:t>
      </w:r>
      <w:r>
        <w:rPr>
          <w:rFonts w:cs="Times New Roman"/>
          <w:u w:color="000000" w:themeColor="text1"/>
        </w:rPr>
        <w:noBreakHyphen/>
      </w:r>
      <w:r w:rsidRPr="007C3538">
        <w:rPr>
          <w:rFonts w:cs="Times New Roman"/>
          <w:u w:color="000000" w:themeColor="text1"/>
        </w:rPr>
        <w:t>2020 level. Step increases are suspended until the annual general appropriations act for Fiscal Year 2020</w:t>
      </w:r>
      <w:r>
        <w:rPr>
          <w:rFonts w:cs="Times New Roman"/>
          <w:u w:color="000000" w:themeColor="text1"/>
        </w:rPr>
        <w:noBreakHyphen/>
      </w:r>
      <w:r w:rsidRPr="007C3538">
        <w:rPr>
          <w:rFonts w:cs="Times New Roman"/>
          <w:u w:color="000000" w:themeColor="text1"/>
        </w:rPr>
        <w:t>2021 is enacted.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(E)</w:t>
      </w:r>
      <w:r w:rsidRPr="007C3538">
        <w:rPr>
          <w:rFonts w:cs="Times New Roman"/>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r w:rsidRPr="007C3538">
        <w:rPr>
          <w:rFonts w:cs="Times New Roman"/>
          <w:u w:color="000000" w:themeColor="text1"/>
        </w:rPr>
        <w:t>SECTION</w:t>
      </w:r>
      <w:r w:rsidRPr="007C3538">
        <w:rPr>
          <w:rFonts w:cs="Times New Roman"/>
          <w:u w:color="000000" w:themeColor="text1"/>
        </w:rPr>
        <w:tab/>
        <w:t>5.</w:t>
      </w:r>
      <w:r w:rsidRPr="007C3538">
        <w:rPr>
          <w:rFonts w:cs="Times New Roman"/>
          <w:u w:color="000000" w:themeColor="text1"/>
        </w:rPr>
        <w:tab/>
        <w:t>(A)</w:t>
      </w:r>
      <w:r w:rsidRPr="007C3538">
        <w:rPr>
          <w:rFonts w:cs="Times New Roman"/>
          <w:u w:color="000000" w:themeColor="text1"/>
        </w:rPr>
        <w:tab/>
      </w:r>
      <w:r w:rsidRPr="007C3538">
        <w:rPr>
          <w:rFonts w:cs="Times New Roman"/>
          <w:u w:color="000000" w:themeColor="text1"/>
          <w:shd w:val="clear" w:color="auto" w:fill="FFFFFF"/>
        </w:rPr>
        <w:t>In order to provide maximum flexibility to a state agency or institution of higher learning during the state</w:t>
      </w:r>
      <w:r w:rsidRPr="00EB7439">
        <w:rPr>
          <w:rFonts w:cs="Times New Roman"/>
          <w:u w:color="000000" w:themeColor="text1"/>
          <w:shd w:val="clear" w:color="auto" w:fill="FFFFFF"/>
        </w:rPr>
        <w:t>’</w:t>
      </w:r>
      <w:r w:rsidRPr="007C3538">
        <w:rPr>
          <w:rFonts w:cs="Times New Roman"/>
          <w:u w:color="000000" w:themeColor="text1"/>
          <w:shd w:val="clear" w:color="auto" w:fill="FFFFFF"/>
        </w:rPr>
        <w:t>s COVID</w:t>
      </w:r>
      <w:r>
        <w:rPr>
          <w:rFonts w:cs="Times New Roman"/>
          <w:u w:color="000000" w:themeColor="text1"/>
          <w:shd w:val="clear" w:color="auto" w:fill="FFFFFF"/>
        </w:rPr>
        <w:noBreakHyphen/>
      </w:r>
      <w:r w:rsidRPr="007C3538">
        <w:rPr>
          <w:rFonts w:cs="Times New Roman"/>
          <w:u w:color="000000" w:themeColor="text1"/>
          <w:shd w:val="clear" w:color="auto" w:fill="FFFFFF"/>
        </w:rPr>
        <w:t>19 response, an agency or institution experiencing significant decreases in revenue sources or significant unanticipated expenditures as a result of the COVID</w:t>
      </w:r>
      <w:r>
        <w:rPr>
          <w:rFonts w:cs="Times New Roman"/>
          <w:u w:color="000000" w:themeColor="text1"/>
          <w:shd w:val="clear" w:color="auto" w:fill="FFFFFF"/>
        </w:rPr>
        <w:noBreakHyphen/>
      </w:r>
      <w:r w:rsidRPr="007C3538">
        <w:rPr>
          <w:rFonts w:cs="Times New Roman"/>
          <w:u w:color="000000" w:themeColor="text1"/>
          <w:shd w:val="clear" w:color="auto" w:fill="FFFFFF"/>
        </w:rPr>
        <w:t>19 response may implement a mandatory furlough subject to the review and approval of the Department of Administration Division of State Human Resources. Approved furloughs must comply with all federal laws. Implementation of furloughs should be in a manner similar to furloughs authorized in Chapter 11, Title 8, exceptions may be approved by the Division of State Human Resources.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r w:rsidRPr="007C3538">
        <w:rPr>
          <w:rFonts w:cs="Times New Roman"/>
          <w:u w:color="000000" w:themeColor="text1"/>
          <w:shd w:val="clear" w:color="auto" w:fill="FFFFFF"/>
        </w:rPr>
        <w:tab/>
        <w:t>(B)</w:t>
      </w:r>
      <w:r w:rsidRPr="007C3538">
        <w:rPr>
          <w:rFonts w:cs="Times New Roman"/>
          <w:u w:color="000000" w:themeColor="text1"/>
          <w:shd w:val="clear" w:color="auto" w:fill="FFFFFF"/>
        </w:rPr>
        <w:tab/>
        <w:t>During a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w:t>
      </w:r>
      <w:r>
        <w:rPr>
          <w:rFonts w:cs="Times New Roman"/>
          <w:u w:color="000000" w:themeColor="text1"/>
          <w:shd w:val="clear" w:color="auto" w:fill="FFFFFF"/>
        </w:rPr>
        <w:t>,</w:t>
      </w:r>
      <w:r w:rsidRPr="007C3538">
        <w:rPr>
          <w:rFonts w:cs="Times New Roman"/>
          <w:u w:color="000000" w:themeColor="text1"/>
          <w:shd w:val="clear" w:color="auto" w:fill="FFFFFF"/>
        </w:rPr>
        <w:t xml:space="preserve"> and as to those benefits which require only employee contributions, the employee remains solely responsible for making those contributions.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r w:rsidRPr="007C3538">
        <w:rPr>
          <w:rFonts w:cs="Times New Roman"/>
          <w:u w:color="000000" w:themeColor="text1"/>
          <w:shd w:val="clear" w:color="auto" w:fill="FFFFFF"/>
        </w:rPr>
        <w:tab/>
        <w:t>(C)</w:t>
      </w:r>
      <w:r w:rsidRPr="007C3538">
        <w:rPr>
          <w:rFonts w:cs="Times New Roman"/>
          <w:u w:color="000000" w:themeColor="text1"/>
          <w:shd w:val="clear" w:color="auto" w:fill="FFFFFF"/>
        </w:rPr>
        <w:tab/>
        <w:t>The division shall report to the President of the Senate, Speaker of the House of Representatives, the Chairman of Senate Finance Committee, and the Chairman of House Ways and Means Committee when any furloughs are implemented.  This information also shall be published on the division</w:t>
      </w:r>
      <w:r w:rsidRPr="00EB7439">
        <w:rPr>
          <w:rFonts w:cs="Times New Roman"/>
          <w:u w:color="000000" w:themeColor="text1"/>
          <w:shd w:val="clear" w:color="auto" w:fill="FFFFFF"/>
        </w:rPr>
        <w:t>’</w:t>
      </w:r>
      <w:r w:rsidRPr="007C3538">
        <w:rPr>
          <w:rFonts w:cs="Times New Roman"/>
          <w:u w:color="000000" w:themeColor="text1"/>
          <w:shd w:val="clear" w:color="auto" w:fill="FFFFFF"/>
        </w:rPr>
        <w:t>s website.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r w:rsidRPr="007C3538">
        <w:rPr>
          <w:rFonts w:cs="Times New Roman"/>
          <w:u w:color="000000" w:themeColor="text1"/>
          <w:shd w:val="clear" w:color="auto" w:fill="FFFFFF"/>
        </w:rPr>
        <w:t>SECTION</w:t>
      </w:r>
      <w:r w:rsidRPr="007C3538">
        <w:rPr>
          <w:rFonts w:cs="Times New Roman"/>
          <w:u w:color="000000" w:themeColor="text1"/>
          <w:shd w:val="clear" w:color="auto" w:fill="FFFFFF"/>
        </w:rPr>
        <w:tab/>
        <w:t>6.</w:t>
      </w:r>
      <w:r w:rsidRPr="007C3538">
        <w:rPr>
          <w:rFonts w:cs="Times New Roman"/>
          <w:u w:color="000000" w:themeColor="text1"/>
          <w:shd w:val="clear" w:color="auto" w:fill="FFFFFF"/>
        </w:rPr>
        <w:tab/>
        <w:t>In order to provide maximum flexibility to a state agency or institution of higher learning during the state</w:t>
      </w:r>
      <w:r w:rsidRPr="00EB7439">
        <w:rPr>
          <w:rFonts w:cs="Times New Roman"/>
          <w:u w:color="000000" w:themeColor="text1"/>
          <w:shd w:val="clear" w:color="auto" w:fill="FFFFFF"/>
        </w:rPr>
        <w:t>’</w:t>
      </w:r>
      <w:r w:rsidRPr="007C3538">
        <w:rPr>
          <w:rFonts w:cs="Times New Roman"/>
          <w:u w:color="000000" w:themeColor="text1"/>
          <w:shd w:val="clear" w:color="auto" w:fill="FFFFFF"/>
        </w:rPr>
        <w:t>s COVID</w:t>
      </w:r>
      <w:r>
        <w:rPr>
          <w:rFonts w:cs="Times New Roman"/>
          <w:u w:color="000000" w:themeColor="text1"/>
          <w:shd w:val="clear" w:color="auto" w:fill="FFFFFF"/>
        </w:rPr>
        <w:noBreakHyphen/>
      </w:r>
      <w:r w:rsidRPr="007C3538">
        <w:rPr>
          <w:rFonts w:cs="Times New Roman"/>
          <w:u w:color="000000" w:themeColor="text1"/>
          <w:shd w:val="clear" w:color="auto" w:fill="FFFFFF"/>
        </w:rPr>
        <w:t>19 response, agencies and institutions are authorized to spend earmarked and restricted revenue sources to maintain critical programs impacted by the state</w:t>
      </w:r>
      <w:r w:rsidRPr="00EB7439">
        <w:rPr>
          <w:rFonts w:cs="Times New Roman"/>
          <w:u w:color="000000" w:themeColor="text1"/>
          <w:shd w:val="clear" w:color="auto" w:fill="FFFFFF"/>
        </w:rPr>
        <w:t>’</w:t>
      </w:r>
      <w:r w:rsidRPr="007C3538">
        <w:rPr>
          <w:rFonts w:cs="Times New Roman"/>
          <w:u w:color="000000" w:themeColor="text1"/>
          <w:shd w:val="clear" w:color="auto" w:fill="FFFFFF"/>
        </w:rPr>
        <w:t>s COVID</w:t>
      </w:r>
      <w:r>
        <w:rPr>
          <w:rFonts w:cs="Times New Roman"/>
          <w:u w:color="000000" w:themeColor="text1"/>
          <w:shd w:val="clear" w:color="auto" w:fill="FFFFFF"/>
        </w:rPr>
        <w:noBreakHyphen/>
      </w:r>
      <w:r w:rsidRPr="007C3538">
        <w:rPr>
          <w:rFonts w:cs="Times New Roman"/>
          <w:u w:color="000000" w:themeColor="text1"/>
          <w:shd w:val="clear" w:color="auto" w:fill="FFFFFF"/>
        </w:rPr>
        <w:t>19 response. Any spending authorization for these purposes must receive the prior approval of the Executive Budget Office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shd w:val="clear" w:color="auto" w:fill="FFFFFF"/>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shd w:val="clear" w:color="auto" w:fill="FFFFFF"/>
        </w:rPr>
        <w:t>SECTION</w:t>
      </w:r>
      <w:r w:rsidRPr="007C3538">
        <w:rPr>
          <w:rFonts w:cs="Times New Roman"/>
          <w:u w:color="000000" w:themeColor="text1"/>
          <w:shd w:val="clear" w:color="auto" w:fill="FFFFFF"/>
        </w:rPr>
        <w:tab/>
        <w:t>7.</w:t>
      </w:r>
      <w:r w:rsidRPr="007C3538">
        <w:rPr>
          <w:rFonts w:cs="Times New Roman"/>
          <w:u w:color="000000" w:themeColor="text1"/>
          <w:shd w:val="clear" w:color="auto" w:fill="FFFFFF"/>
        </w:rPr>
        <w:tab/>
      </w:r>
      <w:r w:rsidRPr="007C3538">
        <w:rPr>
          <w:rFonts w:cs="Times New Roman"/>
          <w:u w:color="000000" w:themeColor="text1"/>
        </w:rPr>
        <w:t>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r>
        <w:rPr>
          <w:rFonts w:cs="Times New Roman"/>
          <w:u w:color="000000" w:themeColor="text1"/>
        </w:rPr>
        <w: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u w:color="000000" w:themeColor="text1"/>
        </w:rPr>
      </w:pPr>
      <w:r w:rsidRPr="007C3538">
        <w:rPr>
          <w:rFonts w:cs="Times New Roman"/>
          <w:u w:color="000000" w:themeColor="text1"/>
        </w:rPr>
        <w:t>SECTION</w:t>
      </w:r>
      <w:r w:rsidRPr="007C3538">
        <w:rPr>
          <w:rFonts w:cs="Times New Roman"/>
          <w:u w:color="000000" w:themeColor="text1"/>
        </w:rPr>
        <w:tab/>
        <w:t>8.</w:t>
      </w:r>
      <w:r w:rsidRPr="007C3538">
        <w:rPr>
          <w:rFonts w:cs="Times New Roman"/>
          <w:u w:color="000000" w:themeColor="text1"/>
        </w:rPr>
        <w:tab/>
      </w:r>
      <w:r w:rsidRPr="007C3538">
        <w:rPr>
          <w:rFonts w:cs="Times New Roman"/>
          <w:iCs/>
          <w:u w:color="000000" w:themeColor="text1"/>
        </w:rPr>
        <w:t>The Comptroller General is directed to accrue into Fiscal Year 2019</w:t>
      </w:r>
      <w:r>
        <w:rPr>
          <w:rFonts w:cs="Times New Roman"/>
          <w:iCs/>
          <w:u w:color="000000" w:themeColor="text1"/>
        </w:rPr>
        <w:noBreakHyphen/>
      </w:r>
      <w:r w:rsidRPr="007C3538">
        <w:rPr>
          <w:rFonts w:cs="Times New Roman"/>
          <w:iCs/>
          <w:u w:color="000000" w:themeColor="text1"/>
        </w:rPr>
        <w:t>2020 General Fund revenues previously due for remittance to the Department of Revenue by April fifteenth or June fifteenth but allowed to be remitted as late as July fifteenth pursuant to federal directive or the Governor</w:t>
      </w:r>
      <w:r w:rsidRPr="00EB7439">
        <w:rPr>
          <w:rFonts w:cs="Times New Roman"/>
          <w:iCs/>
          <w:u w:color="000000" w:themeColor="text1"/>
        </w:rPr>
        <w:t>’</w:t>
      </w:r>
      <w:r w:rsidRPr="007C3538">
        <w:rPr>
          <w:rFonts w:cs="Times New Roman"/>
          <w:iCs/>
          <w:u w:color="000000" w:themeColor="text1"/>
        </w:rPr>
        <w:t>s Executive Order 2020</w:t>
      </w:r>
      <w:r>
        <w:rPr>
          <w:rFonts w:cs="Times New Roman"/>
          <w:iCs/>
          <w:u w:color="000000" w:themeColor="text1"/>
        </w:rPr>
        <w:noBreakHyphen/>
      </w:r>
      <w:r w:rsidRPr="007C3538">
        <w:rPr>
          <w:rFonts w:cs="Times New Roman"/>
          <w:iCs/>
          <w:u w:color="000000" w:themeColor="text1"/>
        </w:rPr>
        <w:t>12 including, but not limited to, individual and corporate income tax returns and quarterly estimated declarations.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7C3538">
        <w:rPr>
          <w:rFonts w:cs="Times New Roman"/>
          <w:u w:color="000000" w:themeColor="text1"/>
        </w:rPr>
        <w:t>SECTION</w:t>
      </w:r>
      <w:r w:rsidRPr="007C3538">
        <w:rPr>
          <w:rFonts w:cs="Times New Roman"/>
          <w:u w:color="000000" w:themeColor="text1"/>
        </w:rPr>
        <w:tab/>
        <w:t>9.</w:t>
      </w:r>
      <w:r w:rsidRPr="007C3538">
        <w:rPr>
          <w:rFonts w:cs="Times New Roman"/>
          <w:u w:color="000000" w:themeColor="text1"/>
        </w:rPr>
        <w:tab/>
      </w:r>
      <w:r w:rsidRPr="007C3538">
        <w:rPr>
          <w:rFonts w:cs="Times New Roman"/>
          <w:bCs/>
          <w:u w:color="000000" w:themeColor="text1"/>
          <w:lang w:val="en"/>
        </w:rPr>
        <w:t>The increase in the employer contribution rate imposed by Section 9</w:t>
      </w:r>
      <w:r>
        <w:rPr>
          <w:rFonts w:cs="Times New Roman"/>
          <w:bCs/>
          <w:u w:color="000000" w:themeColor="text1"/>
          <w:lang w:val="en"/>
        </w:rPr>
        <w:noBreakHyphen/>
      </w:r>
      <w:r w:rsidRPr="007C3538">
        <w:rPr>
          <w:rFonts w:cs="Times New Roman"/>
          <w:bCs/>
          <w:u w:color="000000" w:themeColor="text1"/>
          <w:lang w:val="en"/>
        </w:rPr>
        <w:t>1</w:t>
      </w:r>
      <w:r>
        <w:rPr>
          <w:rFonts w:cs="Times New Roman"/>
          <w:bCs/>
          <w:u w:color="000000" w:themeColor="text1"/>
          <w:lang w:val="en"/>
        </w:rPr>
        <w:noBreakHyphen/>
      </w:r>
      <w:r w:rsidRPr="007C3538">
        <w:rPr>
          <w:rFonts w:cs="Times New Roman"/>
          <w:bCs/>
          <w:u w:color="000000" w:themeColor="text1"/>
          <w:lang w:val="en"/>
        </w:rPr>
        <w:t>1085 and Section 9</w:t>
      </w:r>
      <w:r>
        <w:rPr>
          <w:rFonts w:cs="Times New Roman"/>
          <w:bCs/>
          <w:u w:color="000000" w:themeColor="text1"/>
          <w:lang w:val="en"/>
        </w:rPr>
        <w:noBreakHyphen/>
      </w:r>
      <w:r w:rsidRPr="007C3538">
        <w:rPr>
          <w:rFonts w:cs="Times New Roman"/>
          <w:bCs/>
          <w:u w:color="000000" w:themeColor="text1"/>
          <w:lang w:val="en"/>
        </w:rPr>
        <w:t>11</w:t>
      </w:r>
      <w:r>
        <w:rPr>
          <w:rFonts w:cs="Times New Roman"/>
          <w:bCs/>
          <w:u w:color="000000" w:themeColor="text1"/>
          <w:lang w:val="en"/>
        </w:rPr>
        <w:noBreakHyphen/>
      </w:r>
      <w:r w:rsidRPr="007C3538">
        <w:rPr>
          <w:rFonts w:cs="Times New Roman"/>
          <w:bCs/>
          <w:u w:color="000000" w:themeColor="text1"/>
          <w:lang w:val="en"/>
        </w:rPr>
        <w:t>225 for Fiscal Year 2020</w:t>
      </w:r>
      <w:r>
        <w:rPr>
          <w:rFonts w:cs="Times New Roman"/>
          <w:bCs/>
          <w:u w:color="000000" w:themeColor="text1"/>
          <w:lang w:val="en"/>
        </w:rPr>
        <w:noBreakHyphen/>
      </w:r>
      <w:r w:rsidRPr="007C3538">
        <w:rPr>
          <w:rFonts w:cs="Times New Roman"/>
          <w:bCs/>
          <w:u w:color="000000" w:themeColor="text1"/>
          <w:lang w:val="en"/>
        </w:rPr>
        <w:t xml:space="preserve">2021, respectively, </w:t>
      </w:r>
      <w:r>
        <w:rPr>
          <w:rFonts w:cs="Times New Roman"/>
          <w:bCs/>
          <w:u w:color="000000" w:themeColor="text1"/>
          <w:lang w:val="en"/>
        </w:rPr>
        <w:t>is</w:t>
      </w:r>
      <w:r w:rsidRPr="007C3538">
        <w:rPr>
          <w:rFonts w:cs="Times New Roman"/>
          <w:bCs/>
          <w:u w:color="000000" w:themeColor="text1"/>
          <w:lang w:val="en"/>
        </w:rPr>
        <w:t xml:space="preserve"> suspended. The employer contribution rate for the South Carolina Retirement Systems and the Police Officers Retirement Systems during Fiscal Year 2020</w:t>
      </w:r>
      <w:r>
        <w:rPr>
          <w:rFonts w:cs="Times New Roman"/>
          <w:bCs/>
          <w:u w:color="000000" w:themeColor="text1"/>
          <w:lang w:val="en"/>
        </w:rPr>
        <w:noBreakHyphen/>
      </w:r>
      <w:r w:rsidRPr="007C3538">
        <w:rPr>
          <w:rFonts w:cs="Times New Roman"/>
          <w:bCs/>
          <w:u w:color="000000" w:themeColor="text1"/>
          <w:lang w:val="en"/>
        </w:rPr>
        <w:t>2021, expressed as a percentage of earnable compensation, shall remain at the same rate imposed for Fiscal Year 2019</w:t>
      </w:r>
      <w:r>
        <w:rPr>
          <w:rFonts w:cs="Times New Roman"/>
          <w:bCs/>
          <w:u w:color="000000" w:themeColor="text1"/>
          <w:lang w:val="en"/>
        </w:rPr>
        <w:noBreakHyphen/>
      </w:r>
      <w:r w:rsidRPr="007C3538">
        <w:rPr>
          <w:rFonts w:cs="Times New Roman"/>
          <w:bCs/>
          <w:u w:color="000000" w:themeColor="text1"/>
          <w:lang w:val="en"/>
        </w:rPr>
        <w:t>2020.</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rPr>
        <w:t>SECTION</w:t>
      </w:r>
      <w:r w:rsidRPr="007C3538">
        <w:rPr>
          <w:rFonts w:cs="Times New Roman"/>
        </w:rPr>
        <w:tab/>
        <w:t>10.</w:t>
      </w:r>
      <w:r w:rsidRPr="007C3538">
        <w:rPr>
          <w:rFonts w:cs="Times New Roman"/>
        </w:rPr>
        <w:tab/>
      </w:r>
      <w:r w:rsidRPr="007C3538">
        <w:rPr>
          <w:rFonts w:cs="Times New Roman"/>
          <w:u w:color="000000" w:themeColor="text1"/>
        </w:rPr>
        <w:t>All voluntary support payments made by an employer to a furloughed employee as a result of the COVID</w:t>
      </w:r>
      <w:r>
        <w:rPr>
          <w:rFonts w:cs="Times New Roman"/>
          <w:u w:color="000000" w:themeColor="text1"/>
        </w:rPr>
        <w:noBreakHyphen/>
      </w:r>
      <w:r w:rsidRPr="007C3538">
        <w:rPr>
          <w:rFonts w:cs="Times New Roman"/>
          <w:u w:color="000000" w:themeColor="text1"/>
        </w:rPr>
        <w:t>19 crisis shall be classified as a form of severance pay, are not wages, and are not subject to repayment by the furloughed employee. Any provision of law that conflicts with this section is suspended until July 31, 2020.</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11.</w:t>
      </w:r>
      <w:r w:rsidRPr="007C3538">
        <w:rPr>
          <w:rFonts w:cs="Times New Roman"/>
          <w:u w:color="000000" w:themeColor="text1"/>
        </w:rPr>
        <w:tab/>
        <w:t>(A)</w:t>
      </w:r>
      <w:r w:rsidRPr="007C3538">
        <w:rPr>
          <w:rFonts w:cs="Times New Roman"/>
          <w:u w:color="000000" w:themeColor="text1"/>
        </w:rPr>
        <w:tab/>
        <w:t>Unless otherwise allowed herein,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w:t>
      </w:r>
      <w:r w:rsidRPr="00EB7439">
        <w:rPr>
          <w:rFonts w:cs="Times New Roman"/>
          <w:u w:color="000000" w:themeColor="text1"/>
        </w:rPr>
        <w:t>’</w:t>
      </w:r>
      <w:r w:rsidRPr="007C3538">
        <w:rPr>
          <w:rFonts w:cs="Times New Roman"/>
          <w:u w:color="000000" w:themeColor="text1"/>
        </w:rPr>
        <w:t xml:space="preserve">s status.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(B)</w:t>
      </w:r>
      <w:r w:rsidRPr="007C3538">
        <w:rPr>
          <w:rFonts w:cs="Times New Roman"/>
          <w:u w:color="000000" w:themeColor="text1"/>
        </w:rPr>
        <w:tab/>
        <w:t>Santee Cooper is prohibited from:</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w:t>
      </w:r>
      <w:r w:rsidRPr="007C3538">
        <w:rPr>
          <w:rFonts w:cs="Times New Roman"/>
          <w:u w:color="000000" w:themeColor="text1"/>
        </w:rPr>
        <w:tab/>
        <w:t>entering into any contracts with a duration of longer than one year, except those contracts necessary in the ordinary course of business;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entering into employment contracts with executive management with a duration longer than six months, or extension of existing executive management contracts for a period longer than six months.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(C)</w:t>
      </w:r>
      <w:r w:rsidRPr="007C3538">
        <w:rPr>
          <w:rFonts w:cs="Times New Roman"/>
          <w:u w:color="000000" w:themeColor="text1"/>
        </w:rPr>
        <w:tab/>
        <w:t>There is established the Santee Cooper Oversight Committee consisting of the Governor, the President of the Senate, the Speaker of the House, the Chairman of the Senate Finance Committee, and the Chairman of the House Ways and Means Committee. The Santee Cooper Oversight Committee shall meet in public session. Santee Cooper and any party having made an appropriate request under this subsection will be provided prior notice and an opportunity to be heard at</w:t>
      </w:r>
      <w:r>
        <w:rPr>
          <w:rFonts w:cs="Times New Roman"/>
          <w:u w:color="000000" w:themeColor="text1"/>
        </w:rPr>
        <w:t xml:space="preserve"> any meeting of the committee. </w:t>
      </w:r>
      <w:r w:rsidRPr="007C3538">
        <w:rPr>
          <w:rFonts w:cs="Times New Roman"/>
          <w:u w:color="000000" w:themeColor="text1"/>
        </w:rPr>
        <w:t>The committee will convene only for the following:</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w:t>
      </w:r>
      <w:r w:rsidRPr="007C3538">
        <w:rPr>
          <w:rFonts w:cs="Times New Roman"/>
          <w:u w:color="000000" w:themeColor="text1"/>
        </w:rPr>
        <w:tab/>
      </w:r>
      <w:r>
        <w:rPr>
          <w:rFonts w:cs="Times New Roman"/>
          <w:u w:color="000000" w:themeColor="text1"/>
        </w:rPr>
        <w:t>c</w:t>
      </w:r>
      <w:r w:rsidRPr="007C3538">
        <w:rPr>
          <w:rFonts w:cs="Times New Roman"/>
          <w:u w:color="000000" w:themeColor="text1"/>
        </w:rPr>
        <w:t>onsideration and authorization of any contract of a duration longer than one year or in excess of a duration contained in this section that is not otherwise specifically</w:t>
      </w:r>
      <w:r>
        <w:rPr>
          <w:rFonts w:cs="Times New Roman"/>
          <w:u w:color="000000" w:themeColor="text1"/>
        </w:rPr>
        <w:t xml:space="preserve"> authorized by this section;</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r>
      <w:r>
        <w:rPr>
          <w:rFonts w:cs="Times New Roman"/>
          <w:u w:color="000000" w:themeColor="text1"/>
        </w:rPr>
        <w:t>c</w:t>
      </w:r>
      <w:r w:rsidRPr="007C3538">
        <w:rPr>
          <w:rFonts w:cs="Times New Roman"/>
          <w:u w:color="000000" w:themeColor="text1"/>
        </w:rPr>
        <w:t>onsideration and clarification of any portion of subsection (E) as requested by Santee Cooper or any party, including Central Electric Power Cooperative (Central), with a direct contractual and financial interest in the contract at issue, prior to the exe</w:t>
      </w:r>
      <w:r>
        <w:rPr>
          <w:rFonts w:cs="Times New Roman"/>
          <w:u w:color="000000" w:themeColor="text1"/>
        </w:rPr>
        <w:t>cution of the contract;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r>
      <w:r>
        <w:rPr>
          <w:rFonts w:cs="Times New Roman"/>
          <w:u w:color="000000" w:themeColor="text1"/>
        </w:rPr>
        <w:t>c</w:t>
      </w:r>
      <w:r w:rsidRPr="007C3538">
        <w:rPr>
          <w:rFonts w:cs="Times New Roman"/>
          <w:u w:color="000000" w:themeColor="text1"/>
        </w:rPr>
        <w:t xml:space="preserve">onsideration and clarification of any matter discovered by the Office of Regulatory Staff (ORS) pursuant to subsection (E) that the Office of Regulatory Staff determines is in violation of the terms contained in subsection (E).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All decisions, authorizations</w:t>
      </w:r>
      <w:r>
        <w:rPr>
          <w:rFonts w:cs="Times New Roman"/>
          <w:u w:color="000000" w:themeColor="text1"/>
        </w:rPr>
        <w:t>,</w:t>
      </w:r>
      <w:r w:rsidRPr="007C3538">
        <w:rPr>
          <w:rFonts w:cs="Times New Roman"/>
          <w:u w:color="000000" w:themeColor="text1"/>
        </w:rPr>
        <w:t xml:space="preserve"> or clarifications of the Santee Cooper Oversight Committee shall require the vote of a majority of the membership of the committee and shall be issued as soon as practicable after any written request is received, but in no case more than forty</w:t>
      </w:r>
      <w:r>
        <w:rPr>
          <w:rFonts w:cs="Times New Roman"/>
          <w:u w:color="000000" w:themeColor="text1"/>
        </w:rPr>
        <w:noBreakHyphen/>
      </w:r>
      <w:r w:rsidRPr="007C3538">
        <w:rPr>
          <w:rFonts w:cs="Times New Roman"/>
          <w:u w:color="000000" w:themeColor="text1"/>
        </w:rPr>
        <w:t>five days after such a written request is received by each member of the Committee.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(D)</w:t>
      </w:r>
      <w:r w:rsidRPr="007C3538">
        <w:rPr>
          <w:rFonts w:cs="Times New Roman"/>
          <w:u w:color="000000" w:themeColor="text1"/>
        </w:rPr>
        <w:tab/>
        <w:t xml:space="preserve">Santee Cooper will conduct resource and strategic planning discussions with Central Electric Power Cooperative.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(E)</w:t>
      </w:r>
      <w:r w:rsidRPr="007C3538">
        <w:rPr>
          <w:rFonts w:cs="Times New Roman"/>
          <w:u w:color="000000" w:themeColor="text1"/>
        </w:rPr>
        <w:tab/>
        <w:t xml:space="preserve">Nothing in this section prohibits Santee Cooper from: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w:t>
      </w:r>
      <w:r w:rsidRPr="007C3538">
        <w:rPr>
          <w:rFonts w:cs="Times New Roman"/>
          <w:u w:color="000000" w:themeColor="text1"/>
        </w:rPr>
        <w:tab/>
        <w:t xml:space="preserve">doing those things necessary for closing and decommissioning the Winyah Generating Station including, but not limited to, planning, permitting, and securing by purchase or lease one hundred megawatts of combustion turbines and minor transmission upgrades, subject to the consent of Central pursuant to the Power System Coordination and Integration Agreement between Santee Cooper and Central, as amended (the Coordination Agreement).  In no event will this include constructing a natural gas combined cycle or other major generation resource;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(2)</w:t>
      </w:r>
      <w:r w:rsidRPr="007C3538">
        <w:rPr>
          <w:rFonts w:cs="Times New Roman"/>
          <w:u w:color="000000" w:themeColor="text1"/>
        </w:rPr>
        <w:tab/>
        <w:t>doing all those things necessary for deploying up to 500 megawatts of new solar generation, within the structure described in the Santee Cooper Act 95 Reform Plan Appendix 8.2.4, subject to consent of Central pursuant to the Coordination Agreement;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(3)</w:t>
      </w:r>
      <w:r w:rsidRPr="007C3538">
        <w:rPr>
          <w:rFonts w:cs="Times New Roman"/>
          <w:u w:color="000000" w:themeColor="text1"/>
        </w:rPr>
        <w:tab/>
        <w:t xml:space="preserve">entering into operational efficiency and joint dispatch agreements with neighboring utilities for a period of up to one year, with annual renewals and reciprocal cancellation clauses thereafter;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(4)</w:t>
      </w:r>
      <w:r w:rsidRPr="007C3538">
        <w:rPr>
          <w:rFonts w:cs="Times New Roman"/>
          <w:u w:color="000000" w:themeColor="text1"/>
        </w:rPr>
        <w:tab/>
        <w:t>renegotiating existing and entering into new coal supply, transportation, and related agreements that produce savings and for terms not to exceed five years or such longer period of time as may be approved by the Santee Cooper Oversight Committee;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(5)</w:t>
      </w:r>
      <w:r w:rsidRPr="007C3538">
        <w:rPr>
          <w:rFonts w:cs="Times New Roman"/>
          <w:u w:color="000000" w:themeColor="text1"/>
        </w:rPr>
        <w:tab/>
        <w:t>entering into natural gas hedging arrangements for terms not to exceed five years, or such longer period of time as may be approved by the Santee Cooper Oversight Committee;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(6)</w:t>
      </w:r>
      <w:r w:rsidRPr="007C3538">
        <w:rPr>
          <w:rFonts w:cs="Times New Roman"/>
          <w:u w:color="000000" w:themeColor="text1"/>
        </w:rPr>
        <w:tab/>
        <w:t xml:space="preserve">conducting the planning, permitting, engineering and feasibility studies to develop natural gas transportation and power transmission to ensure a reliable power supply;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(7)</w:t>
      </w:r>
      <w:r w:rsidRPr="007C3538">
        <w:rPr>
          <w:rFonts w:cs="Times New Roman"/>
          <w:u w:color="000000" w:themeColor="text1"/>
        </w:rPr>
        <w:tab/>
        <w:t xml:space="preserve">entering into purchase power arrangements needed for, but not in excess of, anticipated load for a term not to exceed the rate freeze period of the Cook Settlement, and supportive thereof;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(8)</w:t>
      </w:r>
      <w:r w:rsidRPr="007C3538">
        <w:rPr>
          <w:rFonts w:cs="Times New Roman"/>
          <w:u w:color="000000" w:themeColor="text1"/>
        </w:rPr>
        <w:tab/>
        <w:t>defeasing debt, issuing or refunding debt under existing bond resolutions and agreements, and entering into financing arrangements consistent with existing bank facilities,</w:t>
      </w:r>
      <w:r>
        <w:rPr>
          <w:rFonts w:cs="Times New Roman"/>
          <w:u w:color="000000" w:themeColor="text1"/>
        </w:rPr>
        <w:t xml:space="preserve"> all as necessary to manage day</w:t>
      </w:r>
      <w:r>
        <w:rPr>
          <w:rFonts w:cs="Times New Roman"/>
          <w:u w:color="000000" w:themeColor="text1"/>
        </w:rPr>
        <w:noBreakHyphen/>
      </w:r>
      <w:r w:rsidRPr="007C3538">
        <w:rPr>
          <w:rFonts w:cs="Times New Roman"/>
          <w:u w:color="000000" w:themeColor="text1"/>
        </w:rPr>
        <w:t>to</w:t>
      </w:r>
      <w:r>
        <w:rPr>
          <w:rFonts w:cs="Times New Roman"/>
          <w:u w:color="000000" w:themeColor="text1"/>
        </w:rPr>
        <w:noBreakHyphen/>
      </w:r>
      <w:r w:rsidRPr="007C3538">
        <w:rPr>
          <w:rFonts w:cs="Times New Roman"/>
          <w:u w:color="000000" w:themeColor="text1"/>
        </w:rPr>
        <w:t>day operations and financing needs, including converting variable rate debt to fixed rate debt.  Refunding of existing debt is permitted if it achieves present value savings or mitigates risk and does not extend the average life of the debt;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(9)</w:t>
      </w:r>
      <w:r w:rsidRPr="007C3538">
        <w:rPr>
          <w:rFonts w:cs="Times New Roman"/>
          <w:u w:color="000000" w:themeColor="text1"/>
        </w:rPr>
        <w:tab/>
        <w:t xml:space="preserve">resolving outstanding lawsuits and claims;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(10)</w:t>
      </w:r>
      <w:r w:rsidRPr="007C3538">
        <w:rPr>
          <w:rFonts w:cs="Times New Roman"/>
          <w:u w:color="000000" w:themeColor="text1"/>
        </w:rPr>
        <w:tab/>
        <w:t>taking whatever steps are prudent and consistent with good utility practice to address the impact of the COVID</w:t>
      </w:r>
      <w:r>
        <w:rPr>
          <w:rFonts w:cs="Times New Roman"/>
          <w:u w:color="000000" w:themeColor="text1"/>
        </w:rPr>
        <w:noBreakHyphen/>
      </w:r>
      <w:r w:rsidRPr="007C3538">
        <w:rPr>
          <w:rFonts w:cs="Times New Roman"/>
          <w:u w:color="000000" w:themeColor="text1"/>
        </w:rPr>
        <w:t>19 pandemic; and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r>
      <w:r w:rsidRPr="007C3538">
        <w:rPr>
          <w:rFonts w:cs="Times New Roman"/>
          <w:u w:color="000000" w:themeColor="text1"/>
        </w:rPr>
        <w:tab/>
        <w:t>(11)</w:t>
      </w:r>
      <w:r w:rsidRPr="007C3538">
        <w:rPr>
          <w:rFonts w:cs="Times New Roman"/>
          <w:u w:color="000000" w:themeColor="text1"/>
        </w:rPr>
        <w:tab/>
        <w:t>freezing rates as provided in the settlement of Cook v. Santee Cooper, et al.</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Through the time period designated in subsection (G), Santee Cooper will be subject to monthly reviews by the Office of Regulatory Staff for actions taken under this subsection. Within thirty days of this resolution, ORS will provide to Santee Cooper a reasonable process for reviews.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(F)</w:t>
      </w:r>
      <w:r w:rsidRPr="007C3538">
        <w:rPr>
          <w:rFonts w:cs="Times New Roman"/>
          <w:u w:color="000000" w:themeColor="text1"/>
        </w:rPr>
        <w:tab/>
        <w:t>Nothing in this section alters or amends the powers and duties pursuant to Section 58</w:t>
      </w:r>
      <w:r>
        <w:rPr>
          <w:rFonts w:cs="Times New Roman"/>
          <w:u w:color="000000" w:themeColor="text1"/>
        </w:rPr>
        <w:noBreakHyphen/>
      </w:r>
      <w:r w:rsidRPr="007C3538">
        <w:rPr>
          <w:rFonts w:cs="Times New Roman"/>
          <w:u w:color="000000" w:themeColor="text1"/>
        </w:rPr>
        <w:t>31</w:t>
      </w:r>
      <w:r>
        <w:rPr>
          <w:rFonts w:cs="Times New Roman"/>
          <w:u w:color="000000" w:themeColor="text1"/>
        </w:rPr>
        <w:noBreakHyphen/>
      </w:r>
      <w:r w:rsidRPr="007C3538">
        <w:rPr>
          <w:rFonts w:cs="Times New Roman"/>
          <w:u w:color="000000" w:themeColor="text1"/>
        </w:rPr>
        <w:t>360 o</w:t>
      </w:r>
      <w:r>
        <w:rPr>
          <w:rFonts w:cs="Times New Roman"/>
          <w:u w:color="000000" w:themeColor="text1"/>
        </w:rPr>
        <w:t>f the 1976 Code, including the s</w:t>
      </w:r>
      <w:r w:rsidRPr="007C3538">
        <w:rPr>
          <w:rFonts w:cs="Times New Roman"/>
          <w:u w:color="000000" w:themeColor="text1"/>
        </w:rPr>
        <w:t>tate</w:t>
      </w:r>
      <w:r w:rsidRPr="00EB7439">
        <w:rPr>
          <w:rFonts w:cs="Times New Roman"/>
          <w:u w:color="000000" w:themeColor="text1"/>
        </w:rPr>
        <w:t>’</w:t>
      </w:r>
      <w:r w:rsidRPr="007C3538">
        <w:rPr>
          <w:rFonts w:cs="Times New Roman"/>
          <w:u w:color="000000" w:themeColor="text1"/>
        </w:rPr>
        <w:t>s covenant to not alter, limit, or restrict Santee Cooper</w:t>
      </w:r>
      <w:r w:rsidRPr="00EB7439">
        <w:rPr>
          <w:rFonts w:cs="Times New Roman"/>
          <w:u w:color="000000" w:themeColor="text1"/>
        </w:rPr>
        <w:t>’</w:t>
      </w:r>
      <w:r w:rsidRPr="007C3538">
        <w:rPr>
          <w:rFonts w:cs="Times New Roman"/>
          <w:u w:color="000000" w:themeColor="text1"/>
        </w:rPr>
        <w:t>s power to fix, establish, maintain and collect rents, tolls, rates, and charges for the use of the facilities of or for the services rendered or for any commodities furnished by Santee Cooper, at least sufficient to provide for payment of all Santee Cooper</w:t>
      </w:r>
      <w:r w:rsidRPr="00EB7439">
        <w:rPr>
          <w:rFonts w:cs="Times New Roman"/>
          <w:u w:color="000000" w:themeColor="text1"/>
        </w:rPr>
        <w:t>’</w:t>
      </w:r>
      <w:r w:rsidRPr="007C3538">
        <w:rPr>
          <w:rFonts w:cs="Times New Roman"/>
          <w:u w:color="000000" w:themeColor="text1"/>
        </w:rPr>
        <w:t>s expenses,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(G)</w:t>
      </w:r>
      <w:r w:rsidRPr="007C3538">
        <w:rPr>
          <w:rFonts w:cs="Times New Roman"/>
          <w:u w:color="000000" w:themeColor="text1"/>
        </w:rPr>
        <w:tab/>
        <w:t xml:space="preserve">The provisions of this section shall remain in effect through the earlier of May 31, 2021, or until an act of the General Assembly expressly supersedes this provision.  </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12.</w:t>
      </w:r>
      <w:r w:rsidRPr="007C3538">
        <w:rPr>
          <w:rFonts w:cs="Times New Roman"/>
          <w:u w:color="000000" w:themeColor="text1"/>
        </w:rPr>
        <w:tab/>
        <w:t>On June 30, 2020, the following provisos contained in Act 91 of 2019, the general appropriations act for Fiscal Year 2019</w:t>
      </w:r>
      <w:r>
        <w:rPr>
          <w:rFonts w:cs="Times New Roman"/>
          <w:u w:color="000000" w:themeColor="text1"/>
        </w:rPr>
        <w:noBreakHyphen/>
      </w:r>
      <w:r w:rsidRPr="007C3538">
        <w:rPr>
          <w:rFonts w:cs="Times New Roman"/>
          <w:u w:color="000000" w:themeColor="text1"/>
        </w:rPr>
        <w:t>2020, are deleted:</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112.1.</w:t>
      </w:r>
      <w:r>
        <w:rPr>
          <w:rFonts w:cs="Times New Roman"/>
          <w:u w:color="000000" w:themeColor="text1"/>
        </w:rPr>
        <w:tab/>
      </w:r>
      <w:r>
        <w:rPr>
          <w:rFonts w:cs="Times New Roman"/>
          <w:u w:color="000000" w:themeColor="text1"/>
        </w:rPr>
        <w:tab/>
      </w:r>
      <w:r w:rsidRPr="007C3538">
        <w:rPr>
          <w:rFonts w:cs="Times New Roman"/>
          <w:u w:color="000000" w:themeColor="text1"/>
        </w:rPr>
        <w:t>(DS: Excess Debt Service);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117.112.</w:t>
      </w:r>
      <w:r>
        <w:rPr>
          <w:rFonts w:cs="Times New Roman"/>
          <w:u w:color="000000" w:themeColor="text1"/>
        </w:rPr>
        <w:tab/>
      </w:r>
      <w:r w:rsidRPr="007C3538">
        <w:rPr>
          <w:rFonts w:cs="Times New Roman"/>
          <w:u w:color="000000" w:themeColor="text1"/>
        </w:rPr>
        <w:t>(GP: Employee Compensation)</w:t>
      </w:r>
      <w:r>
        <w:rPr>
          <w:rFonts w:cs="Times New Roman"/>
          <w:u w:color="000000" w:themeColor="text1"/>
        </w:rPr>
        <w: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118.16.</w:t>
      </w:r>
      <w:r>
        <w:rPr>
          <w:rFonts w:cs="Times New Roman"/>
          <w:u w:color="000000" w:themeColor="text1"/>
        </w:rPr>
        <w:tab/>
      </w:r>
      <w:r w:rsidRPr="007C3538">
        <w:rPr>
          <w:rFonts w:cs="Times New Roman"/>
          <w:u w:color="000000" w:themeColor="text1"/>
        </w:rPr>
        <w:t>(SR: Nonrecurring Revenue)</w:t>
      </w:r>
      <w:r>
        <w:rPr>
          <w:rFonts w:cs="Times New Roman"/>
          <w:u w:color="000000" w:themeColor="text1"/>
        </w:rPr>
        <w: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ab/>
        <w:t>117.155.</w:t>
      </w:r>
      <w:r>
        <w:rPr>
          <w:rFonts w:cs="Times New Roman"/>
          <w:u w:color="000000" w:themeColor="text1"/>
        </w:rPr>
        <w:tab/>
      </w:r>
      <w:r w:rsidRPr="007C3538">
        <w:rPr>
          <w:rFonts w:cs="Times New Roman"/>
          <w:u w:color="000000" w:themeColor="text1"/>
        </w:rPr>
        <w:t>(GP: Higher Education Tuition Mitigation)</w:t>
      </w:r>
      <w:r>
        <w:rPr>
          <w:rFonts w:cs="Times New Roman"/>
          <w:u w:color="000000" w:themeColor="text1"/>
        </w:rPr>
        <w:t>.</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PART III</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7C3538">
        <w:rPr>
          <w:rFonts w:cs="Times New Roman"/>
          <w:u w:color="000000" w:themeColor="text1"/>
        </w:rPr>
        <w:t>Miscellaneous Provisions</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13.</w:t>
      </w:r>
      <w:r w:rsidRPr="007C3538">
        <w:rPr>
          <w:rFonts w:cs="Times New Roman"/>
          <w:u w:color="000000" w:themeColor="text1"/>
        </w:rPr>
        <w:tab/>
        <w:t>Any provisions contained in Act 91 of 2019 that are in conflict with provisions contained in this act are superseded by the provisions contained herein.</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14.</w:t>
      </w:r>
      <w:r w:rsidRPr="007C3538">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D60DC" w:rsidRPr="007C3538"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3538">
        <w:rPr>
          <w:rFonts w:cs="Times New Roman"/>
          <w:u w:color="000000" w:themeColor="text1"/>
        </w:rPr>
        <w:t>SECTION</w:t>
      </w:r>
      <w:r w:rsidRPr="007C3538">
        <w:rPr>
          <w:rFonts w:cs="Times New Roman"/>
          <w:u w:color="000000" w:themeColor="text1"/>
        </w:rPr>
        <w:tab/>
        <w:t>15.</w:t>
      </w:r>
      <w:r w:rsidRPr="007C3538">
        <w:rPr>
          <w:rFonts w:cs="Times New Roman"/>
          <w:u w:color="000000" w:themeColor="text1"/>
        </w:rPr>
        <w:tab/>
        <w:t>The provisions of this act take effect upon approval of the Governor.</w:t>
      </w:r>
      <w:r w:rsidRPr="007C3538">
        <w:rPr>
          <w:rFonts w:cs="Times New Roman"/>
          <w:u w:color="000000" w:themeColor="text1"/>
        </w:rPr>
        <w:tab/>
      </w:r>
    </w:p>
    <w:p w:rsidR="00CD60DC"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D60DC" w:rsidRDefault="00CD60DC"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2020.</w:t>
      </w:r>
    </w:p>
    <w:p w:rsidR="00CD60DC" w:rsidRDefault="00CD60DC" w:rsidP="00CD60DC">
      <w:pPr>
        <w:jc w:val="both"/>
        <w:rPr>
          <w:color w:val="000000" w:themeColor="text1"/>
        </w:rPr>
      </w:pPr>
    </w:p>
    <w:p w:rsidR="00CD60DC" w:rsidRDefault="00CD60DC" w:rsidP="00CD60DC">
      <w:pPr>
        <w:jc w:val="both"/>
        <w:rPr>
          <w:color w:val="000000" w:themeColor="text1"/>
        </w:rPr>
      </w:pPr>
      <w:r>
        <w:rPr>
          <w:color w:val="000000" w:themeColor="text1"/>
        </w:rPr>
        <w:t>Approved the 18</w:t>
      </w:r>
      <w:r w:rsidRPr="007C54A6">
        <w:rPr>
          <w:color w:val="000000" w:themeColor="text1"/>
          <w:vertAlign w:val="superscript"/>
        </w:rPr>
        <w:t>th</w:t>
      </w:r>
      <w:r>
        <w:rPr>
          <w:color w:val="000000" w:themeColor="text1"/>
        </w:rPr>
        <w:t xml:space="preserve"> day of May, 2020. </w:t>
      </w:r>
    </w:p>
    <w:p w:rsidR="00CD60DC" w:rsidRDefault="00CD60DC" w:rsidP="00CD60DC">
      <w:pPr>
        <w:jc w:val="center"/>
        <w:rPr>
          <w:color w:val="000000" w:themeColor="text1"/>
        </w:rPr>
      </w:pPr>
    </w:p>
    <w:p w:rsidR="00CD60DC" w:rsidRDefault="00CD60DC" w:rsidP="00CD60DC">
      <w:pPr>
        <w:jc w:val="center"/>
        <w:rPr>
          <w:color w:val="000000" w:themeColor="text1"/>
        </w:rPr>
      </w:pPr>
      <w:r>
        <w:rPr>
          <w:color w:val="000000" w:themeColor="text1"/>
        </w:rPr>
        <w:t>__________</w:t>
      </w:r>
    </w:p>
    <w:p w:rsidR="00B016B1" w:rsidRPr="00EE0159" w:rsidRDefault="00B016B1" w:rsidP="00CD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16B1" w:rsidRPr="00EE0159" w:rsidSect="00B016B1">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5A" w:rsidRDefault="0035705A" w:rsidP="007D5FAC">
      <w:r>
        <w:separator/>
      </w:r>
    </w:p>
  </w:endnote>
  <w:endnote w:type="continuationSeparator" w:id="0">
    <w:p w:rsidR="0035705A" w:rsidRDefault="003570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1" w:rsidRPr="00B016B1" w:rsidRDefault="00B016B1" w:rsidP="00B016B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E5F84">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6B1" w:rsidRDefault="00B0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5A" w:rsidRDefault="0035705A" w:rsidP="007D5FAC">
      <w:r>
        <w:separator/>
      </w:r>
    </w:p>
  </w:footnote>
  <w:footnote w:type="continuationSeparator" w:id="0">
    <w:p w:rsidR="0035705A" w:rsidRDefault="003570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411"/>
    <w:docVar w:name="ActSecretary" w:val="Huth"/>
    <w:docVar w:name="ActSIdno" w:val="(151)  3411DG20"/>
    <w:docVar w:name="clipname" w:val="3411DG20"/>
    <w:docVar w:name="dvBillNumber" w:val="3411"/>
    <w:docVar w:name="dvBillNumberPrefix" w:val="H"/>
    <w:docVar w:name="dvOriginalBody" w:val="House"/>
    <w:docVar w:name="HOUSEACTFULLPATH" w:val="L:\COUNCIL\ACTS\3411DG20.DOCX"/>
    <w:docVar w:name="OrigHOUSEBillNo" w:val="3411"/>
    <w:docVar w:name="WhatActtype" w:val="AN ACT"/>
  </w:docVars>
  <w:rsids>
    <w:rsidRoot w:val="0035705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B596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2D"/>
    <w:rsid w:val="001C2DCE"/>
    <w:rsid w:val="001C390F"/>
    <w:rsid w:val="001C603D"/>
    <w:rsid w:val="001C6957"/>
    <w:rsid w:val="001D0755"/>
    <w:rsid w:val="001D279C"/>
    <w:rsid w:val="001D5D5A"/>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544E"/>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705A"/>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3C3"/>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16EE"/>
    <w:rsid w:val="0045270B"/>
    <w:rsid w:val="00453FA7"/>
    <w:rsid w:val="004666F5"/>
    <w:rsid w:val="00472A5B"/>
    <w:rsid w:val="004751F3"/>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45D3"/>
    <w:rsid w:val="00616994"/>
    <w:rsid w:val="006236C9"/>
    <w:rsid w:val="00625487"/>
    <w:rsid w:val="00626F43"/>
    <w:rsid w:val="0063724D"/>
    <w:rsid w:val="006377EE"/>
    <w:rsid w:val="0064018A"/>
    <w:rsid w:val="00641A70"/>
    <w:rsid w:val="00643998"/>
    <w:rsid w:val="00645F09"/>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13C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1BD8"/>
    <w:rsid w:val="007946C3"/>
    <w:rsid w:val="007A44AD"/>
    <w:rsid w:val="007A4BCD"/>
    <w:rsid w:val="007A73EA"/>
    <w:rsid w:val="007A7F6B"/>
    <w:rsid w:val="007B0E40"/>
    <w:rsid w:val="007B296A"/>
    <w:rsid w:val="007B2D27"/>
    <w:rsid w:val="007B59FD"/>
    <w:rsid w:val="007C0D0E"/>
    <w:rsid w:val="007C3D08"/>
    <w:rsid w:val="007C3EC8"/>
    <w:rsid w:val="007C7B7F"/>
    <w:rsid w:val="007D389B"/>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56004"/>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B5B89"/>
    <w:rsid w:val="008C325E"/>
    <w:rsid w:val="008C78C7"/>
    <w:rsid w:val="008E03BA"/>
    <w:rsid w:val="008E5F84"/>
    <w:rsid w:val="008E5FD7"/>
    <w:rsid w:val="008E7B9E"/>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147C"/>
    <w:rsid w:val="009631DC"/>
    <w:rsid w:val="009634D4"/>
    <w:rsid w:val="00966B42"/>
    <w:rsid w:val="00971351"/>
    <w:rsid w:val="0097332E"/>
    <w:rsid w:val="00974FD7"/>
    <w:rsid w:val="00980444"/>
    <w:rsid w:val="00982E93"/>
    <w:rsid w:val="00993266"/>
    <w:rsid w:val="00996296"/>
    <w:rsid w:val="009A749B"/>
    <w:rsid w:val="009B0FA5"/>
    <w:rsid w:val="009B1F99"/>
    <w:rsid w:val="009B6EA6"/>
    <w:rsid w:val="009D0B32"/>
    <w:rsid w:val="009D25F5"/>
    <w:rsid w:val="009D335B"/>
    <w:rsid w:val="009D75E7"/>
    <w:rsid w:val="009E09AC"/>
    <w:rsid w:val="009F1B0F"/>
    <w:rsid w:val="009F231A"/>
    <w:rsid w:val="009F37C4"/>
    <w:rsid w:val="009F42DA"/>
    <w:rsid w:val="009F5E10"/>
    <w:rsid w:val="00A03978"/>
    <w:rsid w:val="00A050C0"/>
    <w:rsid w:val="00A062DB"/>
    <w:rsid w:val="00A07F7B"/>
    <w:rsid w:val="00A14F94"/>
    <w:rsid w:val="00A213AD"/>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D68"/>
    <w:rsid w:val="00AB2F1E"/>
    <w:rsid w:val="00AB355F"/>
    <w:rsid w:val="00AB5A4C"/>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16B1"/>
    <w:rsid w:val="00B11270"/>
    <w:rsid w:val="00B13981"/>
    <w:rsid w:val="00B1651B"/>
    <w:rsid w:val="00B303AC"/>
    <w:rsid w:val="00B36400"/>
    <w:rsid w:val="00B374C4"/>
    <w:rsid w:val="00B408FD"/>
    <w:rsid w:val="00B4797F"/>
    <w:rsid w:val="00B516BA"/>
    <w:rsid w:val="00B520A2"/>
    <w:rsid w:val="00B60515"/>
    <w:rsid w:val="00B62CAB"/>
    <w:rsid w:val="00B6532C"/>
    <w:rsid w:val="00B678FA"/>
    <w:rsid w:val="00B72ED3"/>
    <w:rsid w:val="00B73571"/>
    <w:rsid w:val="00B80C16"/>
    <w:rsid w:val="00B83DA1"/>
    <w:rsid w:val="00B846E9"/>
    <w:rsid w:val="00B92CEA"/>
    <w:rsid w:val="00B93E44"/>
    <w:rsid w:val="00BB1593"/>
    <w:rsid w:val="00BB43F6"/>
    <w:rsid w:val="00BB5571"/>
    <w:rsid w:val="00BB6EF3"/>
    <w:rsid w:val="00BC5FF9"/>
    <w:rsid w:val="00BC6307"/>
    <w:rsid w:val="00BE36EB"/>
    <w:rsid w:val="00BE41F8"/>
    <w:rsid w:val="00BF1B60"/>
    <w:rsid w:val="00BF2034"/>
    <w:rsid w:val="00BF33CD"/>
    <w:rsid w:val="00BF352D"/>
    <w:rsid w:val="00BF4EEE"/>
    <w:rsid w:val="00C0158B"/>
    <w:rsid w:val="00C02F6F"/>
    <w:rsid w:val="00C03629"/>
    <w:rsid w:val="00C06FF3"/>
    <w:rsid w:val="00C1173A"/>
    <w:rsid w:val="00C15148"/>
    <w:rsid w:val="00C216F6"/>
    <w:rsid w:val="00C230AF"/>
    <w:rsid w:val="00C34674"/>
    <w:rsid w:val="00C3483A"/>
    <w:rsid w:val="00C45263"/>
    <w:rsid w:val="00C46AB4"/>
    <w:rsid w:val="00C55195"/>
    <w:rsid w:val="00C675E2"/>
    <w:rsid w:val="00C7071A"/>
    <w:rsid w:val="00C748CB"/>
    <w:rsid w:val="00C74E9D"/>
    <w:rsid w:val="00C801EC"/>
    <w:rsid w:val="00C81812"/>
    <w:rsid w:val="00C837F6"/>
    <w:rsid w:val="00C92B7D"/>
    <w:rsid w:val="00C94E59"/>
    <w:rsid w:val="00C97CB8"/>
    <w:rsid w:val="00CA4CD7"/>
    <w:rsid w:val="00CA5358"/>
    <w:rsid w:val="00CA7497"/>
    <w:rsid w:val="00CB08A1"/>
    <w:rsid w:val="00CB12FE"/>
    <w:rsid w:val="00CC2825"/>
    <w:rsid w:val="00CD60DC"/>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5109"/>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54F"/>
    <w:rsid w:val="00EA2A3A"/>
    <w:rsid w:val="00EA77B0"/>
    <w:rsid w:val="00EB18D7"/>
    <w:rsid w:val="00EB223A"/>
    <w:rsid w:val="00EB7439"/>
    <w:rsid w:val="00EC47CE"/>
    <w:rsid w:val="00EC4D8C"/>
    <w:rsid w:val="00ED1DC7"/>
    <w:rsid w:val="00ED4871"/>
    <w:rsid w:val="00EE0159"/>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30F5"/>
    <w:rsid w:val="00F66E0E"/>
    <w:rsid w:val="00F721C4"/>
    <w:rsid w:val="00F7296A"/>
    <w:rsid w:val="00F80C6A"/>
    <w:rsid w:val="00F86999"/>
    <w:rsid w:val="00FA7E14"/>
    <w:rsid w:val="00FB11A1"/>
    <w:rsid w:val="00FB1A6A"/>
    <w:rsid w:val="00FB72AC"/>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3CF71060-CA52-438D-A3F9-165AF47E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16B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91BD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16B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7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01.docx" TargetMode="External"/><Relationship Id="rId18" Type="http://schemas.openxmlformats.org/officeDocument/2006/relationships/hyperlink" Target="file:///h:\sj\20200317.docx" TargetMode="External"/><Relationship Id="rId26" Type="http://schemas.openxmlformats.org/officeDocument/2006/relationships/hyperlink" Target="file:///p:\pprever\2019-20\3411_20190130.docx" TargetMode="External"/><Relationship Id="rId3" Type="http://schemas.openxmlformats.org/officeDocument/2006/relationships/settings" Target="settings.xml"/><Relationship Id="rId21" Type="http://schemas.openxmlformats.org/officeDocument/2006/relationships/hyperlink" Target="file:///h:\sj\20200408.docx" TargetMode="External"/><Relationship Id="rId34" Type="http://schemas.openxmlformats.org/officeDocument/2006/relationships/fontTable" Target="fontTable.xml"/><Relationship Id="rId7" Type="http://schemas.openxmlformats.org/officeDocument/2006/relationships/hyperlink" Target="file:///h:\hj\20190108.docx" TargetMode="External"/><Relationship Id="rId12" Type="http://schemas.openxmlformats.org/officeDocument/2006/relationships/hyperlink" Target="file:///h:\hj\20190131.docx" TargetMode="External"/><Relationship Id="rId17" Type="http://schemas.openxmlformats.org/officeDocument/2006/relationships/hyperlink" Target="file:///h:\sj\20200317.docx" TargetMode="External"/><Relationship Id="rId25" Type="http://schemas.openxmlformats.org/officeDocument/2006/relationships/hyperlink" Target="file:///p:\pprever\2019-20\3411_20181218.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00317.docx" TargetMode="External"/><Relationship Id="rId20" Type="http://schemas.openxmlformats.org/officeDocument/2006/relationships/hyperlink" Target="file:///h:\sj\20200408.docx" TargetMode="External"/><Relationship Id="rId29" Type="http://schemas.openxmlformats.org/officeDocument/2006/relationships/hyperlink" Target="file:///p:\pprever\2019-20\3411_202004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131.docx" TargetMode="External"/><Relationship Id="rId24" Type="http://schemas.openxmlformats.org/officeDocument/2006/relationships/hyperlink" Target="http://www.scstatehouse.gov/billsearch.php?billnumbers=3411&amp;session=123&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205.docx" TargetMode="External"/><Relationship Id="rId23" Type="http://schemas.openxmlformats.org/officeDocument/2006/relationships/hyperlink" Target="file:///h:\sj\20200512.docx" TargetMode="External"/><Relationship Id="rId28" Type="http://schemas.openxmlformats.org/officeDocument/2006/relationships/hyperlink" Target="file:///p:\pprever\2019-20\3411_20200318.docx" TargetMode="External"/><Relationship Id="rId10" Type="http://schemas.openxmlformats.org/officeDocument/2006/relationships/hyperlink" Target="file:///h:\hj\20190131.docx" TargetMode="External"/><Relationship Id="rId19" Type="http://schemas.openxmlformats.org/officeDocument/2006/relationships/hyperlink" Target="file:///h:\sj\20200408.docx" TargetMode="External"/><Relationship Id="rId31" Type="http://schemas.openxmlformats.org/officeDocument/2006/relationships/hyperlink" Target="file:///p:\pprever\2019-20\3411_20200512.docx" TargetMode="External"/><Relationship Id="rId4" Type="http://schemas.openxmlformats.org/officeDocument/2006/relationships/webSettings" Target="webSettings.xml"/><Relationship Id="rId9" Type="http://schemas.openxmlformats.org/officeDocument/2006/relationships/hyperlink" Target="file:///h:\hj\20190130.docx" TargetMode="External"/><Relationship Id="rId14" Type="http://schemas.openxmlformats.org/officeDocument/2006/relationships/hyperlink" Target="file:///h:\sj\20190205.docx" TargetMode="External"/><Relationship Id="rId22" Type="http://schemas.openxmlformats.org/officeDocument/2006/relationships/hyperlink" Target="file:///h:\sj\20200512.docx" TargetMode="External"/><Relationship Id="rId27" Type="http://schemas.openxmlformats.org/officeDocument/2006/relationships/hyperlink" Target="file:///p:\pprever\2019-20\3411_20200317.docx" TargetMode="External"/><Relationship Id="rId30" Type="http://schemas.openxmlformats.org/officeDocument/2006/relationships/hyperlink" Target="file:///p:\pprever\2019-20\3411_20200409.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634F2-1C96-48C2-9354-400587BD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4813</Words>
  <Characters>27436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3411: Tax liens - South Carolina Legislature Online</dc:title>
  <dc:subject/>
  <dc:creator>Bonnie Huth</dc:creator>
  <cp:keywords/>
  <dc:description/>
  <cp:lastModifiedBy>S Wilson</cp:lastModifiedBy>
  <cp:revision>2</cp:revision>
  <cp:lastPrinted>2020-05-12T22:08:00Z</cp:lastPrinted>
  <dcterms:created xsi:type="dcterms:W3CDTF">2020-09-17T17:43:00Z</dcterms:created>
  <dcterms:modified xsi:type="dcterms:W3CDTF">2020-09-17T17:43:00Z</dcterms:modified>
</cp:coreProperties>
</file>