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F590C">
        <w:rPr>
          <w:rFonts w:eastAsia="Times New Roman" w:cs="Times New Roman"/>
          <w:b/>
          <w:szCs w:val="20"/>
        </w:rPr>
        <w:t>South Carolina General Assembly</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F590C">
        <w:rPr>
          <w:rFonts w:eastAsia="Times New Roman" w:cs="Times New Roman"/>
          <w:szCs w:val="20"/>
        </w:rPr>
        <w:t>123rd Session, 2019-2020</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90C" w:rsidRPr="004F590C" w:rsidRDefault="009A20B6"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R173, H3485</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90C">
        <w:rPr>
          <w:rFonts w:eastAsia="Times New Roman" w:cs="Times New Roman"/>
          <w:b/>
          <w:szCs w:val="20"/>
        </w:rPr>
        <w:t>STATUS INFORMATION</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90C">
        <w:rPr>
          <w:rFonts w:eastAsia="Times New Roman" w:cs="Times New Roman"/>
          <w:szCs w:val="20"/>
        </w:rPr>
        <w:t>General Bill</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90C">
        <w:rPr>
          <w:rFonts w:eastAsia="Times New Roman" w:cs="Times New Roman"/>
          <w:szCs w:val="20"/>
        </w:rPr>
        <w:t>Sponsors: Reps. Jefferson, R. Williams, Cobb</w:t>
      </w:r>
      <w:r w:rsidRPr="004F590C">
        <w:rPr>
          <w:rFonts w:eastAsia="Times New Roman" w:cs="Times New Roman"/>
          <w:szCs w:val="20"/>
        </w:rPr>
        <w:noBreakHyphen/>
        <w:t>Hunter and Weeks</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90C">
        <w:rPr>
          <w:rFonts w:eastAsia="Times New Roman" w:cs="Times New Roman"/>
          <w:szCs w:val="20"/>
        </w:rPr>
        <w:t>Document Path: l:\council\bills\rt\17511sa19.docx</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52E1" w:rsidRDefault="008252E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2019</w:t>
      </w:r>
    </w:p>
    <w:p w:rsidR="008252E1" w:rsidRDefault="008252E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8252E1" w:rsidRDefault="008252E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8252E1" w:rsidRDefault="008252E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8252E1" w:rsidRDefault="008252E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8252E1" w:rsidRDefault="008252E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90C" w:rsidRPr="004F590C" w:rsidRDefault="008A163A"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Archives and history, fees for certifying historic rehabilitation tax credit</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90C" w:rsidRPr="004F590C" w:rsidRDefault="004F590C" w:rsidP="004F590C">
      <w:pPr>
        <w:widowControl w:val="0"/>
        <w:tabs>
          <w:tab w:val="center" w:pos="590"/>
          <w:tab w:val="center" w:pos="1440"/>
          <w:tab w:val="left" w:pos="1872"/>
          <w:tab w:val="left" w:pos="9187"/>
        </w:tabs>
        <w:rPr>
          <w:rFonts w:eastAsia="Times New Roman" w:cs="Times New Roman"/>
          <w:szCs w:val="20"/>
        </w:rPr>
      </w:pPr>
      <w:r w:rsidRPr="004F590C">
        <w:rPr>
          <w:rFonts w:eastAsia="Times New Roman" w:cs="Times New Roman"/>
          <w:b/>
          <w:szCs w:val="20"/>
        </w:rPr>
        <w:t>HISTORY OF LEGISLATIVE ACTIONS</w:t>
      </w:r>
    </w:p>
    <w:p w:rsidR="004F590C" w:rsidRPr="004F590C" w:rsidRDefault="004F590C" w:rsidP="004F590C">
      <w:pPr>
        <w:widowControl w:val="0"/>
        <w:tabs>
          <w:tab w:val="center" w:pos="590"/>
          <w:tab w:val="center" w:pos="1440"/>
          <w:tab w:val="left" w:pos="1872"/>
          <w:tab w:val="left" w:pos="9187"/>
        </w:tabs>
        <w:rPr>
          <w:rFonts w:eastAsia="Times New Roman" w:cs="Times New Roman"/>
          <w:szCs w:val="20"/>
        </w:rPr>
      </w:pPr>
    </w:p>
    <w:p w:rsidR="004F590C" w:rsidRPr="004F590C" w:rsidRDefault="004F590C" w:rsidP="004F590C">
      <w:pPr>
        <w:widowControl w:val="0"/>
        <w:tabs>
          <w:tab w:val="center" w:pos="590"/>
          <w:tab w:val="center" w:pos="1440"/>
          <w:tab w:val="left" w:pos="1872"/>
          <w:tab w:val="left" w:pos="9187"/>
        </w:tabs>
        <w:rPr>
          <w:rFonts w:eastAsia="Times New Roman" w:cs="Times New Roman"/>
          <w:szCs w:val="20"/>
        </w:rPr>
      </w:pPr>
      <w:r w:rsidRPr="004F590C">
        <w:rPr>
          <w:rFonts w:eastAsia="Times New Roman" w:cs="Times New Roman"/>
          <w:szCs w:val="20"/>
          <w:u w:val="single"/>
        </w:rPr>
        <w:tab/>
        <w:t>Date</w:t>
      </w:r>
      <w:r w:rsidRPr="004F590C">
        <w:rPr>
          <w:rFonts w:eastAsia="Times New Roman" w:cs="Times New Roman"/>
          <w:szCs w:val="20"/>
          <w:u w:val="single"/>
        </w:rPr>
        <w:tab/>
        <w:t>Body</w:t>
      </w:r>
      <w:r w:rsidRPr="004F590C">
        <w:rPr>
          <w:rFonts w:eastAsia="Times New Roman" w:cs="Times New Roman"/>
          <w:szCs w:val="20"/>
          <w:u w:val="single"/>
        </w:rPr>
        <w:tab/>
        <w:t>Action Description with journal page number</w:t>
      </w:r>
      <w:r w:rsidRPr="004F590C">
        <w:rPr>
          <w:rFonts w:eastAsia="Times New Roman" w:cs="Times New Roman"/>
          <w:szCs w:val="20"/>
          <w:u w:val="single"/>
        </w:rPr>
        <w:tab/>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1/9/2019</w:t>
      </w:r>
      <w:r>
        <w:rPr>
          <w:rFonts w:cs="Times New Roman"/>
        </w:rPr>
        <w:tab/>
        <w:t>House</w:t>
      </w:r>
      <w:r>
        <w:rPr>
          <w:rFonts w:cs="Times New Roman"/>
        </w:rPr>
        <w:tab/>
        <w:t>Introduced and read first time (</w:t>
      </w:r>
      <w:hyperlink r:id="rId7" w:history="1">
        <w:r w:rsidRPr="003D74F8">
          <w:rPr>
            <w:rStyle w:val="Hyperlink"/>
            <w:rFonts w:cs="Times New Roman"/>
          </w:rPr>
          <w:t>House Journal</w:t>
        </w:r>
        <w:r w:rsidRPr="003D74F8">
          <w:rPr>
            <w:rStyle w:val="Hyperlink"/>
            <w:rFonts w:cs="Times New Roman"/>
          </w:rPr>
          <w:noBreakHyphen/>
          <w:t>page 6</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1/9/2019</w:t>
      </w:r>
      <w:r>
        <w:rPr>
          <w:rFonts w:cs="Times New Roman"/>
        </w:rPr>
        <w:tab/>
        <w:t>House</w:t>
      </w:r>
      <w:r>
        <w:rPr>
          <w:rFonts w:cs="Times New Roman"/>
        </w:rPr>
        <w:tab/>
        <w:t xml:space="preserve">Referred to Committee on </w:t>
      </w:r>
      <w:r w:rsidRPr="003D74F8">
        <w:rPr>
          <w:rFonts w:cs="Times New Roman"/>
          <w:b/>
        </w:rPr>
        <w:t>Ways and Means</w:t>
      </w:r>
      <w:r>
        <w:rPr>
          <w:rFonts w:cs="Times New Roman"/>
        </w:rPr>
        <w:t xml:space="preserve"> (</w:t>
      </w:r>
      <w:hyperlink r:id="rId8" w:history="1">
        <w:r w:rsidRPr="003D74F8">
          <w:rPr>
            <w:rStyle w:val="Hyperlink"/>
            <w:rFonts w:cs="Times New Roman"/>
          </w:rPr>
          <w:t>House Journal</w:t>
        </w:r>
        <w:r w:rsidRPr="003D74F8">
          <w:rPr>
            <w:rStyle w:val="Hyperlink"/>
            <w:rFonts w:cs="Times New Roman"/>
          </w:rPr>
          <w:noBreakHyphen/>
          <w:t>page 6</w:t>
        </w:r>
      </w:hyperlink>
      <w:bookmarkStart w:id="0" w:name="_GoBack"/>
      <w:bookmarkEnd w:id="0"/>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Member(s) request name added as sponsor: R.Williams</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Member(s) request name added as sponsor: Cobb</w:t>
      </w:r>
      <w:r>
        <w:rPr>
          <w:rFonts w:cs="Times New Roman"/>
        </w:rPr>
        <w:noBreakHyphen/>
        <w:t>Hunter</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3D74F8">
        <w:rPr>
          <w:rFonts w:cs="Times New Roman"/>
          <w:b/>
        </w:rPr>
        <w:t>Ways and Means</w:t>
      </w:r>
      <w:r>
        <w:rPr>
          <w:rFonts w:cs="Times New Roman"/>
        </w:rPr>
        <w:t xml:space="preserve"> (</w:t>
      </w:r>
      <w:hyperlink r:id="rId9" w:history="1">
        <w:r w:rsidRPr="003D74F8">
          <w:rPr>
            <w:rStyle w:val="Hyperlink"/>
            <w:rFonts w:cs="Times New Roman"/>
          </w:rPr>
          <w:t>House Journal</w:t>
        </w:r>
        <w:r w:rsidRPr="003D74F8">
          <w:rPr>
            <w:rStyle w:val="Hyperlink"/>
            <w:rFonts w:cs="Times New Roman"/>
          </w:rPr>
          <w:noBreakHyphen/>
          <w:t>page 40</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Member(s) request name added as sponsor: Weeks</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Amended (</w:t>
      </w:r>
      <w:hyperlink r:id="rId10" w:history="1">
        <w:r w:rsidRPr="003D74F8">
          <w:rPr>
            <w:rStyle w:val="Hyperlink"/>
            <w:rFonts w:cs="Times New Roman"/>
          </w:rPr>
          <w:t>House Journal</w:t>
        </w:r>
        <w:r w:rsidRPr="003D74F8">
          <w:rPr>
            <w:rStyle w:val="Hyperlink"/>
            <w:rFonts w:cs="Times New Roman"/>
          </w:rPr>
          <w:noBreakHyphen/>
          <w:t>page 35</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1" w:history="1">
        <w:r w:rsidRPr="003D74F8">
          <w:rPr>
            <w:rStyle w:val="Hyperlink"/>
            <w:rFonts w:cs="Times New Roman"/>
          </w:rPr>
          <w:t>House Journal</w:t>
        </w:r>
        <w:r w:rsidRPr="003D74F8">
          <w:rPr>
            <w:rStyle w:val="Hyperlink"/>
            <w:rFonts w:cs="Times New Roman"/>
          </w:rPr>
          <w:noBreakHyphen/>
          <w:t>page 158</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67  Nays</w:t>
      </w:r>
      <w:r>
        <w:rPr>
          <w:rFonts w:cs="Times New Roman"/>
        </w:rPr>
        <w:noBreakHyphen/>
        <w:t>22 (</w:t>
      </w:r>
      <w:hyperlink r:id="rId12" w:history="1">
        <w:r w:rsidRPr="003D74F8">
          <w:rPr>
            <w:rStyle w:val="Hyperlink"/>
            <w:rFonts w:cs="Times New Roman"/>
          </w:rPr>
          <w:t>House Journal</w:t>
        </w:r>
        <w:r w:rsidRPr="003D74F8">
          <w:rPr>
            <w:rStyle w:val="Hyperlink"/>
            <w:rFonts w:cs="Times New Roman"/>
          </w:rPr>
          <w:noBreakHyphen/>
          <w:t>page 159</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3" w:history="1">
        <w:r w:rsidRPr="003D74F8">
          <w:rPr>
            <w:rStyle w:val="Hyperlink"/>
            <w:rFonts w:cs="Times New Roman"/>
          </w:rPr>
          <w:t>House Journal</w:t>
        </w:r>
        <w:r w:rsidRPr="003D74F8">
          <w:rPr>
            <w:rStyle w:val="Hyperlink"/>
            <w:rFonts w:cs="Times New Roman"/>
          </w:rPr>
          <w:noBreakHyphen/>
          <w:t>page 9</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4" w:history="1">
        <w:r w:rsidRPr="003D74F8">
          <w:rPr>
            <w:rStyle w:val="Hyperlink"/>
            <w:rFonts w:cs="Times New Roman"/>
          </w:rPr>
          <w:t>Senate Journal</w:t>
        </w:r>
        <w:r w:rsidRPr="003D74F8">
          <w:rPr>
            <w:rStyle w:val="Hyperlink"/>
            <w:rFonts w:cs="Times New Roman"/>
          </w:rPr>
          <w:noBreakHyphen/>
          <w:t>page 15</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3D74F8">
        <w:rPr>
          <w:rFonts w:cs="Times New Roman"/>
          <w:b/>
        </w:rPr>
        <w:t>Finance</w:t>
      </w:r>
      <w:r>
        <w:rPr>
          <w:rFonts w:cs="Times New Roman"/>
        </w:rPr>
        <w:t xml:space="preserve"> (</w:t>
      </w:r>
      <w:hyperlink r:id="rId15" w:history="1">
        <w:r w:rsidRPr="003D74F8">
          <w:rPr>
            <w:rStyle w:val="Hyperlink"/>
            <w:rFonts w:cs="Times New Roman"/>
          </w:rPr>
          <w:t>Senate Journal</w:t>
        </w:r>
        <w:r w:rsidRPr="003D74F8">
          <w:rPr>
            <w:rStyle w:val="Hyperlink"/>
            <w:rFonts w:cs="Times New Roman"/>
          </w:rPr>
          <w:noBreakHyphen/>
          <w:t>page 15</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r>
      <w:r>
        <w:rPr>
          <w:rFonts w:cs="Times New Roman"/>
        </w:rPr>
        <w:tab/>
        <w:t>Scrivener's error corrected</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Senate</w:t>
      </w:r>
      <w:r>
        <w:rPr>
          <w:rFonts w:cs="Times New Roman"/>
        </w:rPr>
        <w:tab/>
        <w:t xml:space="preserve">Committee report: Favorable with amendment </w:t>
      </w:r>
      <w:r w:rsidRPr="003D74F8">
        <w:rPr>
          <w:rFonts w:cs="Times New Roman"/>
          <w:b/>
        </w:rPr>
        <w:t>Finance</w:t>
      </w:r>
      <w:r>
        <w:rPr>
          <w:rFonts w:cs="Times New Roman"/>
        </w:rPr>
        <w:t xml:space="preserve"> (</w:t>
      </w:r>
      <w:hyperlink r:id="rId16" w:history="1">
        <w:r w:rsidRPr="003D74F8">
          <w:rPr>
            <w:rStyle w:val="Hyperlink"/>
            <w:rFonts w:cs="Times New Roman"/>
          </w:rPr>
          <w:t>Senate Journal</w:t>
        </w:r>
        <w:r w:rsidRPr="003D74F8">
          <w:rPr>
            <w:rStyle w:val="Hyperlink"/>
            <w:rFonts w:cs="Times New Roman"/>
          </w:rPr>
          <w:noBreakHyphen/>
          <w:t>page 23</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r>
      <w:r>
        <w:rPr>
          <w:rFonts w:cs="Times New Roman"/>
        </w:rPr>
        <w:tab/>
        <w:t>Scrivener's error corrected</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Committee Amendment Adopted (</w:t>
      </w:r>
      <w:hyperlink r:id="rId17" w:history="1">
        <w:r w:rsidRPr="003D74F8">
          <w:rPr>
            <w:rStyle w:val="Hyperlink"/>
            <w:rFonts w:cs="Times New Roman"/>
          </w:rPr>
          <w:t>Senate Journal</w:t>
        </w:r>
        <w:r w:rsidRPr="003D74F8">
          <w:rPr>
            <w:rStyle w:val="Hyperlink"/>
            <w:rFonts w:cs="Times New Roman"/>
          </w:rPr>
          <w:noBreakHyphen/>
          <w:t>page 82</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8" w:history="1">
        <w:r w:rsidRPr="003D74F8">
          <w:rPr>
            <w:rStyle w:val="Hyperlink"/>
            <w:rFonts w:cs="Times New Roman"/>
          </w:rPr>
          <w:t>Senate Journal</w:t>
        </w:r>
        <w:r w:rsidRPr="003D74F8">
          <w:rPr>
            <w:rStyle w:val="Hyperlink"/>
            <w:rFonts w:cs="Times New Roman"/>
          </w:rPr>
          <w:noBreakHyphen/>
          <w:t>page 82</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9" w:history="1">
        <w:r w:rsidRPr="003D74F8">
          <w:rPr>
            <w:rStyle w:val="Hyperlink"/>
            <w:rFonts w:cs="Times New Roman"/>
          </w:rPr>
          <w:t>Senate Journal</w:t>
        </w:r>
        <w:r w:rsidRPr="003D74F8">
          <w:rPr>
            <w:rStyle w:val="Hyperlink"/>
            <w:rFonts w:cs="Times New Roman"/>
          </w:rPr>
          <w:noBreakHyphen/>
          <w:t>page 82</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r>
      <w:r>
        <w:rPr>
          <w:rFonts w:cs="Times New Roman"/>
        </w:rPr>
        <w:tab/>
        <w:t>Scrivener's error corrected</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returned to House with amendments (</w:t>
      </w:r>
      <w:hyperlink r:id="rId20" w:history="1">
        <w:r w:rsidRPr="003D74F8">
          <w:rPr>
            <w:rStyle w:val="Hyperlink"/>
            <w:rFonts w:cs="Times New Roman"/>
          </w:rPr>
          <w:t>Senate Journal</w:t>
        </w:r>
        <w:r w:rsidRPr="003D74F8">
          <w:rPr>
            <w:rStyle w:val="Hyperlink"/>
            <w:rFonts w:cs="Times New Roman"/>
          </w:rPr>
          <w:noBreakHyphen/>
          <w:t>page 19</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House</w:t>
      </w:r>
      <w:r>
        <w:rPr>
          <w:rFonts w:cs="Times New Roman"/>
        </w:rPr>
        <w:tab/>
        <w:t>Senate amendment amended (</w:t>
      </w:r>
      <w:hyperlink r:id="rId21" w:history="1">
        <w:r w:rsidRPr="003D74F8">
          <w:rPr>
            <w:rStyle w:val="Hyperlink"/>
            <w:rFonts w:cs="Times New Roman"/>
          </w:rPr>
          <w:t>House Journal</w:t>
        </w:r>
        <w:r w:rsidRPr="003D74F8">
          <w:rPr>
            <w:rStyle w:val="Hyperlink"/>
            <w:rFonts w:cs="Times New Roman"/>
          </w:rPr>
          <w:noBreakHyphen/>
          <w:t>page 37</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House</w:t>
      </w:r>
      <w:r>
        <w:rPr>
          <w:rFonts w:cs="Times New Roman"/>
        </w:rPr>
        <w:tab/>
        <w:t>Returned to Senate with amendments (</w:t>
      </w:r>
      <w:hyperlink r:id="rId22" w:history="1">
        <w:r w:rsidRPr="003D74F8">
          <w:rPr>
            <w:rStyle w:val="Hyperlink"/>
            <w:rFonts w:cs="Times New Roman"/>
          </w:rPr>
          <w:t>House Journal</w:t>
        </w:r>
        <w:r w:rsidRPr="003D74F8">
          <w:rPr>
            <w:rStyle w:val="Hyperlink"/>
            <w:rFonts w:cs="Times New Roman"/>
          </w:rPr>
          <w:noBreakHyphen/>
          <w:t>page 37</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23" w:history="1">
        <w:r w:rsidRPr="003D74F8">
          <w:rPr>
            <w:rStyle w:val="Hyperlink"/>
            <w:rFonts w:cs="Times New Roman"/>
          </w:rPr>
          <w:t>House Journal</w:t>
        </w:r>
        <w:r w:rsidRPr="003D74F8">
          <w:rPr>
            <w:rStyle w:val="Hyperlink"/>
            <w:rFonts w:cs="Times New Roman"/>
          </w:rPr>
          <w:noBreakHyphen/>
          <w:t>page 46</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Non</w:t>
      </w:r>
      <w:r>
        <w:rPr>
          <w:rFonts w:cs="Times New Roman"/>
        </w:rPr>
        <w:noBreakHyphen/>
        <w:t>concurrence in House amendment (</w:t>
      </w:r>
      <w:hyperlink r:id="rId24" w:history="1">
        <w:r w:rsidRPr="003D74F8">
          <w:rPr>
            <w:rStyle w:val="Hyperlink"/>
            <w:rFonts w:cs="Times New Roman"/>
          </w:rPr>
          <w:t>Senate Journal</w:t>
        </w:r>
        <w:r w:rsidRPr="003D74F8">
          <w:rPr>
            <w:rStyle w:val="Hyperlink"/>
            <w:rFonts w:cs="Times New Roman"/>
          </w:rPr>
          <w:noBreakHyphen/>
          <w:t>page 34</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Roll call Ayes</w:t>
      </w:r>
      <w:r>
        <w:rPr>
          <w:rFonts w:cs="Times New Roman"/>
        </w:rPr>
        <w:noBreakHyphen/>
        <w:t>0  Nays</w:t>
      </w:r>
      <w:r>
        <w:rPr>
          <w:rFonts w:cs="Times New Roman"/>
        </w:rPr>
        <w:noBreakHyphen/>
        <w:t>41 (</w:t>
      </w:r>
      <w:hyperlink r:id="rId25" w:history="1">
        <w:r w:rsidRPr="003D74F8">
          <w:rPr>
            <w:rStyle w:val="Hyperlink"/>
            <w:rFonts w:cs="Times New Roman"/>
          </w:rPr>
          <w:t>Senate Journal</w:t>
        </w:r>
        <w:r w:rsidRPr="003D74F8">
          <w:rPr>
            <w:rStyle w:val="Hyperlink"/>
            <w:rFonts w:cs="Times New Roman"/>
          </w:rPr>
          <w:noBreakHyphen/>
          <w:t>page 34</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House insists upon amendment and conference committee appointed Reps.  W. Newton, R. Williams, and Jefferson (</w:t>
      </w:r>
      <w:hyperlink r:id="rId26" w:history="1">
        <w:r w:rsidRPr="003D74F8">
          <w:rPr>
            <w:rStyle w:val="Hyperlink"/>
            <w:rFonts w:cs="Times New Roman"/>
          </w:rPr>
          <w:t>House Journal</w:t>
        </w:r>
        <w:r w:rsidRPr="003D74F8">
          <w:rPr>
            <w:rStyle w:val="Hyperlink"/>
            <w:rFonts w:cs="Times New Roman"/>
          </w:rPr>
          <w:noBreakHyphen/>
          <w:t>page 18</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Conference committee appointed  Cromer, Nicholson, Gregory (</w:t>
      </w:r>
      <w:hyperlink r:id="rId27" w:history="1">
        <w:r w:rsidRPr="003D74F8">
          <w:rPr>
            <w:rStyle w:val="Hyperlink"/>
            <w:rFonts w:cs="Times New Roman"/>
          </w:rPr>
          <w:t>Senate Journal</w:t>
        </w:r>
        <w:r w:rsidRPr="003D74F8">
          <w:rPr>
            <w:rStyle w:val="Hyperlink"/>
            <w:rFonts w:cs="Times New Roman"/>
          </w:rPr>
          <w:noBreakHyphen/>
          <w:t>page 10</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Conference report received and adopted (</w:t>
      </w:r>
      <w:hyperlink r:id="rId28" w:history="1">
        <w:r w:rsidRPr="003D74F8">
          <w:rPr>
            <w:rStyle w:val="Hyperlink"/>
            <w:rFonts w:cs="Times New Roman"/>
          </w:rPr>
          <w:t>House Journal</w:t>
        </w:r>
        <w:r w:rsidRPr="003D74F8">
          <w:rPr>
            <w:rStyle w:val="Hyperlink"/>
            <w:rFonts w:cs="Times New Roman"/>
          </w:rPr>
          <w:noBreakHyphen/>
          <w:t>page 104</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98  Nays</w:t>
      </w:r>
      <w:r>
        <w:rPr>
          <w:rFonts w:cs="Times New Roman"/>
        </w:rPr>
        <w:noBreakHyphen/>
        <w:t>0</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lastRenderedPageBreak/>
        <w:tab/>
        <w:t>9/23/2020</w:t>
      </w:r>
      <w:r>
        <w:rPr>
          <w:rFonts w:cs="Times New Roman"/>
        </w:rPr>
        <w:tab/>
        <w:t>Senate</w:t>
      </w:r>
      <w:r>
        <w:rPr>
          <w:rFonts w:cs="Times New Roman"/>
        </w:rPr>
        <w:tab/>
        <w:t>Conference report adopted (</w:t>
      </w:r>
      <w:hyperlink r:id="rId29" w:history="1">
        <w:r w:rsidRPr="003D74F8">
          <w:rPr>
            <w:rStyle w:val="Hyperlink"/>
            <w:rFonts w:cs="Times New Roman"/>
          </w:rPr>
          <w:t>Senate Journal</w:t>
        </w:r>
        <w:r w:rsidRPr="003D74F8">
          <w:rPr>
            <w:rStyle w:val="Hyperlink"/>
            <w:rFonts w:cs="Times New Roman"/>
          </w:rPr>
          <w:noBreakHyphen/>
          <w:t>page 176</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30" w:history="1">
        <w:r w:rsidRPr="003D74F8">
          <w:rPr>
            <w:rStyle w:val="Hyperlink"/>
            <w:rFonts w:cs="Times New Roman"/>
          </w:rPr>
          <w:t>Senate Journal</w:t>
        </w:r>
        <w:r w:rsidRPr="003D74F8">
          <w:rPr>
            <w:rStyle w:val="Hyperlink"/>
            <w:rFonts w:cs="Times New Roman"/>
          </w:rPr>
          <w:noBreakHyphen/>
          <w:t>page 176</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Ordered enrolled for ratification (</w:t>
      </w:r>
      <w:hyperlink r:id="rId31" w:history="1">
        <w:r w:rsidRPr="003D74F8">
          <w:rPr>
            <w:rStyle w:val="Hyperlink"/>
            <w:rFonts w:cs="Times New Roman"/>
          </w:rPr>
          <w:t>Senate Journal</w:t>
        </w:r>
        <w:r w:rsidRPr="003D74F8">
          <w:rPr>
            <w:rStyle w:val="Hyperlink"/>
            <w:rFonts w:cs="Times New Roman"/>
          </w:rPr>
          <w:noBreakHyphen/>
          <w:t>page 176</w:t>
        </w:r>
      </w:hyperlink>
      <w:r>
        <w:rPr>
          <w:rFonts w:cs="Times New Roman"/>
        </w:rPr>
        <w:t>)</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173</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9A20B6" w:rsidRDefault="009A20B6" w:rsidP="009A20B6">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172</w:t>
      </w:r>
    </w:p>
    <w:p w:rsidR="009A20B6" w:rsidRDefault="009A20B6" w:rsidP="009A20B6">
      <w:pPr>
        <w:widowControl w:val="0"/>
        <w:tabs>
          <w:tab w:val="right" w:pos="1008"/>
          <w:tab w:val="left" w:pos="1152"/>
          <w:tab w:val="left" w:pos="1872"/>
          <w:tab w:val="left" w:pos="9187"/>
        </w:tabs>
        <w:ind w:left="2088" w:hanging="2088"/>
        <w:rPr>
          <w:rFonts w:cs="Times New Roman"/>
        </w:rPr>
      </w:pPr>
    </w:p>
    <w:p w:rsidR="004F590C" w:rsidRPr="004F590C" w:rsidRDefault="004F590C" w:rsidP="004F590C">
      <w:pPr>
        <w:widowControl w:val="0"/>
        <w:tabs>
          <w:tab w:val="right" w:pos="1008"/>
          <w:tab w:val="left" w:pos="1152"/>
          <w:tab w:val="left" w:pos="1872"/>
          <w:tab w:val="left" w:pos="9187"/>
        </w:tabs>
        <w:ind w:left="2088" w:hanging="2088"/>
        <w:rPr>
          <w:rFonts w:eastAsia="Times New Roman" w:cs="Times New Roman"/>
          <w:szCs w:val="20"/>
        </w:rPr>
      </w:pPr>
      <w:r w:rsidRPr="004F590C">
        <w:rPr>
          <w:rFonts w:eastAsia="Times New Roman" w:cs="Times New Roman"/>
          <w:szCs w:val="20"/>
        </w:rPr>
        <w:t xml:space="preserve">View the latest </w:t>
      </w:r>
      <w:hyperlink r:id="rId32" w:history="1">
        <w:r w:rsidRPr="004F590C">
          <w:rPr>
            <w:rFonts w:eastAsia="Times New Roman" w:cs="Times New Roman"/>
            <w:color w:val="0000FF" w:themeColor="hyperlink"/>
            <w:szCs w:val="20"/>
            <w:u w:val="single"/>
          </w:rPr>
          <w:t>legislative information</w:t>
        </w:r>
      </w:hyperlink>
      <w:r w:rsidRPr="004F590C">
        <w:rPr>
          <w:rFonts w:eastAsia="Times New Roman" w:cs="Times New Roman"/>
          <w:szCs w:val="20"/>
        </w:rPr>
        <w:t xml:space="preserve"> at the website</w:t>
      </w:r>
    </w:p>
    <w:p w:rsidR="004F590C" w:rsidRPr="004F590C" w:rsidRDefault="004F590C" w:rsidP="004F590C">
      <w:pPr>
        <w:widowControl w:val="0"/>
        <w:tabs>
          <w:tab w:val="right" w:pos="1008"/>
          <w:tab w:val="left" w:pos="1152"/>
          <w:tab w:val="left" w:pos="1872"/>
          <w:tab w:val="left" w:pos="9187"/>
        </w:tabs>
        <w:ind w:left="2088" w:hanging="2088"/>
        <w:rPr>
          <w:rFonts w:eastAsia="Times New Roman" w:cs="Times New Roman"/>
          <w:szCs w:val="20"/>
        </w:rPr>
      </w:pPr>
    </w:p>
    <w:p w:rsidR="004F590C" w:rsidRPr="004F590C" w:rsidRDefault="004F590C" w:rsidP="004F590C">
      <w:pPr>
        <w:widowControl w:val="0"/>
        <w:tabs>
          <w:tab w:val="right" w:pos="1008"/>
          <w:tab w:val="left" w:pos="1152"/>
          <w:tab w:val="left" w:pos="1872"/>
          <w:tab w:val="left" w:pos="9187"/>
        </w:tabs>
        <w:ind w:left="2088" w:hanging="2088"/>
        <w:rPr>
          <w:rFonts w:eastAsia="Times New Roman" w:cs="Times New Roman"/>
          <w:szCs w:val="20"/>
        </w:rPr>
      </w:pP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90C">
        <w:rPr>
          <w:rFonts w:eastAsia="Times New Roman" w:cs="Times New Roman"/>
          <w:b/>
          <w:szCs w:val="20"/>
        </w:rPr>
        <w:t>VERSIONS OF THIS BILL</w:t>
      </w:r>
    </w:p>
    <w:p w:rsidR="004F590C" w:rsidRPr="004F590C" w:rsidRDefault="004F590C"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90C" w:rsidRPr="004F590C" w:rsidRDefault="00D60BB1" w:rsidP="004F5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4F590C" w:rsidRPr="004F590C">
          <w:rPr>
            <w:rFonts w:eastAsia="Times New Roman" w:cs="Times New Roman"/>
            <w:color w:val="0000FF" w:themeColor="hyperlink"/>
            <w:szCs w:val="20"/>
            <w:u w:val="single"/>
          </w:rPr>
          <w:t>1/9/2019</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F590C" w:rsidRPr="004F590C">
          <w:rPr>
            <w:rFonts w:eastAsia="Times New Roman" w:cs="Times New Roman"/>
            <w:color w:val="0000FF" w:themeColor="hyperlink"/>
            <w:szCs w:val="20"/>
            <w:u w:val="single"/>
          </w:rPr>
          <w:t>3/27/2019</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F590C" w:rsidRPr="004F590C">
          <w:rPr>
            <w:rFonts w:eastAsia="Times New Roman" w:cs="Times New Roman"/>
            <w:color w:val="0000FF" w:themeColor="hyperlink"/>
            <w:szCs w:val="20"/>
            <w:u w:val="single"/>
          </w:rPr>
          <w:t>4/9/2019</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4F590C" w:rsidRPr="004F590C">
          <w:rPr>
            <w:rFonts w:eastAsia="Times New Roman" w:cs="Times New Roman"/>
            <w:color w:val="0000FF" w:themeColor="hyperlink"/>
            <w:szCs w:val="20"/>
            <w:u w:val="single"/>
          </w:rPr>
          <w:t>4/10/2019</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4F590C" w:rsidRPr="004F590C">
          <w:rPr>
            <w:rFonts w:eastAsia="Times New Roman" w:cs="Times New Roman"/>
            <w:color w:val="0000FF" w:themeColor="hyperlink"/>
            <w:szCs w:val="20"/>
            <w:u w:val="single"/>
          </w:rPr>
          <w:t>2/5/2020</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4F590C" w:rsidRPr="004F590C">
          <w:rPr>
            <w:rFonts w:eastAsia="Times New Roman" w:cs="Times New Roman"/>
            <w:color w:val="0000FF" w:themeColor="hyperlink"/>
            <w:szCs w:val="20"/>
            <w:u w:val="single"/>
          </w:rPr>
          <w:t>2/6/2020</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4F590C" w:rsidRPr="004F590C">
          <w:rPr>
            <w:rFonts w:eastAsia="Times New Roman" w:cs="Times New Roman"/>
            <w:color w:val="0000FF" w:themeColor="hyperlink"/>
            <w:szCs w:val="20"/>
            <w:u w:val="single"/>
          </w:rPr>
          <w:t>3/4/2020</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4F590C" w:rsidRPr="004F590C">
          <w:rPr>
            <w:rFonts w:eastAsia="Times New Roman" w:cs="Times New Roman"/>
            <w:color w:val="0000FF" w:themeColor="hyperlink"/>
            <w:szCs w:val="20"/>
            <w:u w:val="single"/>
          </w:rPr>
          <w:t>3/5/2020</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4F590C" w:rsidRPr="004F590C">
          <w:rPr>
            <w:rFonts w:eastAsia="Times New Roman" w:cs="Times New Roman"/>
            <w:color w:val="0000FF" w:themeColor="hyperlink"/>
            <w:szCs w:val="20"/>
            <w:u w:val="single"/>
          </w:rPr>
          <w:t>4/8/2020</w:t>
        </w:r>
      </w:hyperlink>
    </w:p>
    <w:p w:rsidR="004F590C" w:rsidRPr="004F590C" w:rsidRDefault="00D60BB1"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4F590C" w:rsidRPr="004F590C">
          <w:rPr>
            <w:rFonts w:eastAsia="Times New Roman" w:cs="Times New Roman"/>
            <w:color w:val="0000FF" w:themeColor="hyperlink"/>
            <w:szCs w:val="20"/>
            <w:u w:val="single"/>
          </w:rPr>
          <w:t>9/23/2020</w:t>
        </w:r>
      </w:hyperlink>
    </w:p>
    <w:p w:rsidR="004F590C" w:rsidRPr="004F590C" w:rsidRDefault="004F590C"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F590C" w:rsidRDefault="004F590C" w:rsidP="004F5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F590C" w:rsidSect="004F590C">
          <w:pgSz w:w="12240" w:h="15840" w:code="1"/>
          <w:pgMar w:top="1080" w:right="1440" w:bottom="1080" w:left="1440" w:header="720" w:footer="720" w:gutter="0"/>
          <w:pgNumType w:start="1"/>
          <w:cols w:space="720"/>
          <w:noEndnote/>
          <w:docGrid w:linePitch="360"/>
        </w:sectPr>
      </w:pP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R173, H3485)</w:t>
      </w:r>
    </w:p>
    <w:p w:rsidR="001D2B72" w:rsidRPr="008836A5"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D2B72" w:rsidRPr="004F590C"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F590C">
        <w:rPr>
          <w:rFonts w:cs="Times New Roman"/>
          <w:b/>
          <w:color w:val="000000" w:themeColor="text1"/>
          <w:szCs w:val="36"/>
        </w:rPr>
        <w:t xml:space="preserve">AN ACT </w:t>
      </w:r>
      <w:r w:rsidRPr="004F590C">
        <w:rPr>
          <w:rFonts w:eastAsia="Calibri" w:cs="Times New Roman"/>
          <w:b/>
          <w:color w:val="000000"/>
          <w:u w:color="000000"/>
        </w:rPr>
        <w:t>TO AMEND SECTION 12</w:t>
      </w:r>
      <w:r w:rsidRPr="004F590C">
        <w:rPr>
          <w:rFonts w:eastAsia="Calibri" w:cs="Times New Roman"/>
          <w:b/>
          <w:color w:val="000000"/>
          <w:u w:color="000000"/>
        </w:rPr>
        <w:noBreakHyphen/>
        <w:t>6</w:t>
      </w:r>
      <w:r w:rsidRPr="004F590C">
        <w:rPr>
          <w:rFonts w:eastAsia="Calibri" w:cs="Times New Roman"/>
          <w:b/>
          <w:color w:val="000000"/>
          <w:u w:color="000000"/>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4F590C">
        <w:rPr>
          <w:rFonts w:eastAsia="Calibri" w:cs="Times New Roman"/>
          <w:b/>
          <w:color w:val="000000"/>
          <w:u w:color="000000"/>
        </w:rPr>
        <w:noBreakHyphen/>
        <w:t>6</w:t>
      </w:r>
      <w:r w:rsidRPr="004F590C">
        <w:rPr>
          <w:rFonts w:eastAsia="Calibri" w:cs="Times New Roman"/>
          <w:b/>
          <w:color w:val="000000"/>
          <w:u w:color="000000"/>
        </w:rPr>
        <w:noBreakHyphen/>
        <w:t xml:space="preserve">5060, RELATING TO VOLUNTARY CONTRIBUTIONS MADE BY AN INDIVIDUAL BY MEANS OF THE INCOME TAX RETURN CHECK OFF, SO AS TO ADD THE DEPARTMENT OF ARCHIVES AND HISTORY.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bookmarkStart w:id="1" w:name="titleend"/>
      <w:bookmarkEnd w:id="1"/>
      <w:r w:rsidRPr="006A7586">
        <w:rPr>
          <w:rFonts w:eastAsia="Calibri" w:cs="Times New Roman"/>
        </w:rPr>
        <w:tab/>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A7586">
        <w:rPr>
          <w:rFonts w:eastAsia="Calibri" w:cs="Times New Roman"/>
        </w:rPr>
        <w:t>Be it enacted by the General Assembly of the State of South Carolina:</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1D2B72" w:rsidRPr="00987A0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Department of Archives and History, fees for certifying historic rehabilitation tax credit</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rPr>
        <w:t>SECTION</w:t>
      </w:r>
      <w:r w:rsidRPr="006A7586">
        <w:rPr>
          <w:rFonts w:eastAsia="Calibri" w:cs="Times New Roman"/>
        </w:rPr>
        <w:tab/>
        <w:t>1.</w:t>
      </w:r>
      <w:r w:rsidRPr="006A7586">
        <w:rPr>
          <w:rFonts w:eastAsia="Calibri" w:cs="Times New Roman"/>
        </w:rPr>
        <w:tab/>
      </w:r>
      <w:r w:rsidRPr="006A7586">
        <w:rPr>
          <w:rFonts w:eastAsia="Calibri" w:cs="Times New Roman"/>
          <w:color w:val="000000"/>
          <w:u w:color="000000"/>
        </w:rPr>
        <w:t>A.</w:t>
      </w:r>
      <w:r w:rsidRPr="006A7586">
        <w:rPr>
          <w:rFonts w:eastAsia="Calibri" w:cs="Times New Roman"/>
          <w:color w:val="000000"/>
          <w:u w:color="000000"/>
        </w:rPr>
        <w:tab/>
      </w:r>
      <w:r w:rsidRPr="006A7586">
        <w:rPr>
          <w:rFonts w:eastAsia="Calibri" w:cs="Times New Roman"/>
          <w:color w:val="000000"/>
          <w:u w:color="000000"/>
        </w:rPr>
        <w:tab/>
        <w:t>Section 12</w:t>
      </w:r>
      <w:r>
        <w:rPr>
          <w:rFonts w:eastAsia="Calibri" w:cs="Times New Roman"/>
          <w:color w:val="000000"/>
          <w:u w:color="000000"/>
        </w:rPr>
        <w:noBreakHyphen/>
      </w:r>
      <w:r w:rsidRPr="006A7586">
        <w:rPr>
          <w:rFonts w:eastAsia="Calibri" w:cs="Times New Roman"/>
          <w:color w:val="000000"/>
          <w:u w:color="000000"/>
        </w:rPr>
        <w:t>6</w:t>
      </w:r>
      <w:r>
        <w:rPr>
          <w:rFonts w:eastAsia="Calibri" w:cs="Times New Roman"/>
          <w:color w:val="000000"/>
          <w:u w:color="000000"/>
        </w:rPr>
        <w:noBreakHyphen/>
      </w:r>
      <w:r w:rsidRPr="006A7586">
        <w:rPr>
          <w:rFonts w:eastAsia="Calibri" w:cs="Times New Roman"/>
          <w:color w:val="000000"/>
          <w:u w:color="000000"/>
        </w:rPr>
        <w:t>3535(E) of the 1976 Code is amended to read:</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t>“(E)</w:t>
      </w:r>
      <w:r w:rsidRPr="006A7586">
        <w:rPr>
          <w:rFonts w:eastAsia="Calibri" w:cs="Times New Roman"/>
          <w:color w:val="000000"/>
          <w:u w:color="000000"/>
        </w:rPr>
        <w:tab/>
        <w:t>The South Carolina Department of Archives and History shall develop an application and may promulgate regulations needed to administer the certification process. The Department of Revenue may promulgate regulations, including the establishment of fees, to administer the tax credit.”</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B.</w:t>
      </w:r>
      <w:r w:rsidRPr="006A7586">
        <w:rPr>
          <w:rFonts w:eastAsia="Calibri" w:cs="Times New Roman"/>
          <w:color w:val="000000"/>
          <w:u w:color="000000"/>
        </w:rPr>
        <w:tab/>
        <w:t xml:space="preserve"> Section 12</w:t>
      </w:r>
      <w:r>
        <w:rPr>
          <w:rFonts w:eastAsia="Calibri" w:cs="Times New Roman"/>
          <w:color w:val="000000"/>
          <w:u w:color="000000"/>
        </w:rPr>
        <w:noBreakHyphen/>
      </w:r>
      <w:r w:rsidRPr="006A7586">
        <w:rPr>
          <w:rFonts w:eastAsia="Calibri" w:cs="Times New Roman"/>
          <w:color w:val="000000"/>
          <w:u w:color="000000"/>
        </w:rPr>
        <w:t>6</w:t>
      </w:r>
      <w:r>
        <w:rPr>
          <w:rFonts w:eastAsia="Calibri" w:cs="Times New Roman"/>
          <w:color w:val="000000"/>
          <w:u w:color="000000"/>
        </w:rPr>
        <w:noBreakHyphen/>
      </w:r>
      <w:r w:rsidRPr="006A7586">
        <w:rPr>
          <w:rFonts w:eastAsia="Calibri" w:cs="Times New Roman"/>
          <w:color w:val="000000"/>
          <w:u w:color="000000"/>
        </w:rPr>
        <w:t>3535 of the 1976 Code is amended by adding appropriately lettered subsections to read:</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t>“( )(1)</w:t>
      </w:r>
      <w:r w:rsidRPr="006A7586">
        <w:rPr>
          <w:rFonts w:eastAsia="Calibri" w:cs="Times New Roman"/>
          <w:color w:val="000000"/>
          <w:u w:color="000000"/>
        </w:rPr>
        <w:tab/>
        <w:t>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lastRenderedPageBreak/>
        <w:tab/>
      </w:r>
      <w:r w:rsidRPr="006A7586">
        <w:rPr>
          <w:rFonts w:eastAsia="Calibri" w:cs="Times New Roman"/>
          <w:color w:val="000000"/>
          <w:u w:color="000000"/>
        </w:rPr>
        <w:tab/>
        <w:t>(2)</w:t>
      </w:r>
      <w:r w:rsidRPr="006A7586">
        <w:rPr>
          <w:rFonts w:eastAsia="Calibri" w:cs="Times New Roman"/>
          <w:color w:val="000000"/>
          <w:u w:color="000000"/>
        </w:rPr>
        <w:tab/>
        <w:t>The preliminary fee must be paid before review of an Historic Preservation Certification Application, Part 2, or a Certified Rehabilitation Application, S2.  The fee schedule is as follows: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less than $500,000</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 xml:space="preserve">0%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estimated expenses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 xml:space="preserve">Projects at least $500,000 but less than </w:t>
      </w:r>
      <w:r>
        <w:rPr>
          <w:rFonts w:eastAsia="Calibri" w:cs="Times New Roman"/>
          <w:color w:val="000000"/>
          <w:u w:color="000000"/>
        </w:rPr>
        <w:t>$</w:t>
      </w:r>
      <w:r w:rsidRPr="006A7586">
        <w:rPr>
          <w:rFonts w:eastAsia="Calibri" w:cs="Times New Roman"/>
          <w:color w:val="000000"/>
          <w:u w:color="000000"/>
        </w:rPr>
        <w:t>2,000,000</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ab/>
        <w:t xml:space="preserve">.1%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estimated expenses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at least $2,000,000 but less than $4,000,000</w:t>
      </w:r>
      <w:r w:rsidRPr="006A7586">
        <w:rPr>
          <w:rFonts w:eastAsia="Calibri" w:cs="Times New Roman"/>
          <w:color w:val="000000"/>
          <w:u w:color="000000"/>
        </w:rPr>
        <w:tab/>
      </w:r>
      <w:r w:rsidRPr="006A7586">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ab/>
        <w:t xml:space="preserve">.25%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estimated expenses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$4,000,000 or greater</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 xml:space="preserve">.5%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w:t>
      </w:r>
      <w:r>
        <w:rPr>
          <w:rFonts w:eastAsia="Calibri" w:cs="Times New Roman"/>
          <w:color w:val="000000"/>
          <w:u w:color="000000"/>
        </w:rPr>
        <w:t xml:space="preserve"> </w:t>
      </w:r>
      <w:r w:rsidRPr="006A7586">
        <w:rPr>
          <w:rFonts w:eastAsia="Calibri" w:cs="Times New Roman"/>
          <w:color w:val="000000"/>
          <w:u w:color="000000"/>
        </w:rPr>
        <w:t>estimated expenses.</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(3)</w:t>
      </w:r>
      <w:r w:rsidRPr="006A7586">
        <w:rPr>
          <w:rFonts w:eastAsia="Calibri" w:cs="Times New Roman"/>
          <w:color w:val="000000"/>
          <w:u w:color="000000"/>
        </w:rPr>
        <w:tab/>
        <w:t>The final fee must be paid before review of an Historic Preservation Certification Application, Part 3, or a Certified Rehabilitation Application, S3, less any amount paid as a preliminary fee.  The fee schedule is as follows: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less than $500,000</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t xml:space="preserve">0%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actual expenses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at least $500,000 but less than $2,000,000</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t>.25%</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actual expenses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at least $2,000,000 but less than $4,000,000</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t xml:space="preserve">.5%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actual expenses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r>
      <w:r w:rsidRPr="006A7586">
        <w:rPr>
          <w:rFonts w:eastAsia="Calibri" w:cs="Times New Roman"/>
          <w:color w:val="000000"/>
          <w:u w:color="000000"/>
        </w:rPr>
        <w:tab/>
        <w:t>Projects $4,000,000 or greater</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t xml:space="preserve">1.0% </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sidRPr="006A7586">
        <w:rPr>
          <w:rFonts w:eastAsia="Calibri" w:cs="Times New Roman"/>
          <w:color w:val="000000"/>
          <w:u w:color="000000"/>
        </w:rPr>
        <w:t>of actual expenses.</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t>( )</w:t>
      </w:r>
      <w:r>
        <w:rPr>
          <w:rFonts w:eastAsia="Calibri" w:cs="Times New Roman"/>
          <w:color w:val="000000"/>
          <w:u w:color="000000"/>
        </w:rPr>
        <w:t xml:space="preserve"> </w:t>
      </w:r>
      <w:r w:rsidRPr="006A7586">
        <w:rPr>
          <w:rFonts w:eastAsia="Calibri" w:cs="Times New Roman"/>
          <w:color w:val="000000"/>
          <w:u w:color="000000"/>
        </w:rPr>
        <w:tab/>
        <w:t>The Department of Archives and History shall develop an application process for distribution of funds from the State Historic Preservation Grant Fund, to include eligibility criteria and grant requirements.”</w:t>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Pr="00987A02"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Income tax contributions to Department of Archives and History</w:t>
      </w:r>
    </w:p>
    <w:p w:rsidR="001D2B72" w:rsidRPr="006A7586"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Pr="006A7586"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SECTION</w:t>
      </w:r>
      <w:r w:rsidRPr="006A7586">
        <w:rPr>
          <w:rFonts w:eastAsia="Calibri" w:cs="Times New Roman"/>
          <w:color w:val="000000"/>
          <w:u w:color="000000"/>
        </w:rPr>
        <w:tab/>
        <w:t>2.</w:t>
      </w:r>
      <w:r w:rsidRPr="006A7586">
        <w:rPr>
          <w:rFonts w:eastAsia="Calibri" w:cs="Times New Roman"/>
          <w:color w:val="000000"/>
          <w:u w:color="000000"/>
        </w:rPr>
        <w:tab/>
        <w:t>A.</w:t>
      </w:r>
      <w:r w:rsidRPr="006A7586">
        <w:rPr>
          <w:rFonts w:eastAsia="Calibri" w:cs="Times New Roman"/>
          <w:color w:val="000000"/>
          <w:u w:color="000000"/>
        </w:rPr>
        <w:tab/>
      </w:r>
      <w:r w:rsidRPr="006A7586">
        <w:rPr>
          <w:rFonts w:eastAsia="Calibri" w:cs="Times New Roman"/>
          <w:color w:val="000000"/>
          <w:u w:color="000000"/>
        </w:rPr>
        <w:tab/>
        <w:t>Section 12</w:t>
      </w:r>
      <w:r>
        <w:rPr>
          <w:rFonts w:eastAsia="Calibri" w:cs="Times New Roman"/>
          <w:color w:val="000000"/>
          <w:u w:color="000000"/>
        </w:rPr>
        <w:noBreakHyphen/>
      </w:r>
      <w:r w:rsidRPr="006A7586">
        <w:rPr>
          <w:rFonts w:eastAsia="Calibri" w:cs="Times New Roman"/>
          <w:color w:val="000000"/>
          <w:u w:color="000000"/>
        </w:rPr>
        <w:t>6</w:t>
      </w:r>
      <w:r>
        <w:rPr>
          <w:rFonts w:eastAsia="Calibri" w:cs="Times New Roman"/>
          <w:color w:val="000000"/>
          <w:u w:color="000000"/>
        </w:rPr>
        <w:noBreakHyphen/>
      </w:r>
      <w:r w:rsidRPr="006A7586">
        <w:rPr>
          <w:rFonts w:eastAsia="Calibri" w:cs="Times New Roman"/>
          <w:color w:val="000000"/>
          <w:u w:color="000000"/>
        </w:rPr>
        <w:t>5060(A) of the 1976 Code is amended to read:</w:t>
      </w:r>
    </w:p>
    <w:p w:rsidR="001D2B72" w:rsidRPr="006A7586"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ab/>
        <w:t>“(A)</w:t>
      </w:r>
      <w:r w:rsidRPr="006A7586">
        <w:rPr>
          <w:rFonts w:eastAsia="Calibri" w:cs="Times New Roman"/>
          <w:color w:val="000000"/>
          <w:u w:color="000000"/>
        </w:rPr>
        <w:tab/>
        <w:t>Each taxpayer required to file a state individual income tax return may contribute to the War Between the States Heritage Trust Fund established pursuant to Section 51</w:t>
      </w:r>
      <w:r>
        <w:rPr>
          <w:rFonts w:eastAsia="Calibri" w:cs="Times New Roman"/>
          <w:color w:val="000000"/>
          <w:u w:color="000000"/>
        </w:rPr>
        <w:noBreakHyphen/>
      </w:r>
      <w:r w:rsidRPr="006A7586">
        <w:rPr>
          <w:rFonts w:eastAsia="Calibri" w:cs="Times New Roman"/>
          <w:color w:val="000000"/>
          <w:u w:color="000000"/>
        </w:rPr>
        <w:t>18</w:t>
      </w:r>
      <w:r>
        <w:rPr>
          <w:rFonts w:eastAsia="Calibri" w:cs="Times New Roman"/>
          <w:color w:val="000000"/>
          <w:u w:color="000000"/>
        </w:rPr>
        <w:noBreakHyphen/>
      </w:r>
      <w:r w:rsidRPr="006A7586">
        <w:rPr>
          <w:rFonts w:eastAsia="Calibri" w:cs="Times New Roman"/>
          <w:color w:val="000000"/>
          <w:u w:color="000000"/>
        </w:rPr>
        <w:t>115, the Nongame Wildlife and Natural Areas Program Fund established pursuant to Section 50</w:t>
      </w:r>
      <w:r>
        <w:rPr>
          <w:rFonts w:eastAsia="Calibri" w:cs="Times New Roman"/>
          <w:color w:val="000000"/>
          <w:u w:color="000000"/>
        </w:rPr>
        <w:noBreakHyphen/>
      </w:r>
      <w:r w:rsidRPr="006A7586">
        <w:rPr>
          <w:rFonts w:eastAsia="Calibri" w:cs="Times New Roman"/>
          <w:color w:val="000000"/>
          <w:u w:color="000000"/>
        </w:rPr>
        <w:t>1</w:t>
      </w:r>
      <w:r>
        <w:rPr>
          <w:rFonts w:eastAsia="Calibri" w:cs="Times New Roman"/>
          <w:color w:val="000000"/>
          <w:u w:color="000000"/>
        </w:rPr>
        <w:noBreakHyphen/>
      </w:r>
      <w:r w:rsidRPr="006A7586">
        <w:rPr>
          <w:rFonts w:eastAsia="Calibri" w:cs="Times New Roman"/>
          <w:color w:val="000000"/>
          <w:u w:color="000000"/>
        </w:rPr>
        <w:t>280, the Children</w:t>
      </w:r>
      <w:r w:rsidRPr="00987A02">
        <w:rPr>
          <w:rFonts w:eastAsia="Calibri" w:cs="Times New Roman"/>
          <w:color w:val="000000"/>
          <w:u w:color="000000"/>
        </w:rPr>
        <w:t>’</w:t>
      </w:r>
      <w:r w:rsidRPr="006A7586">
        <w:rPr>
          <w:rFonts w:eastAsia="Calibri" w:cs="Times New Roman"/>
          <w:color w:val="000000"/>
          <w:u w:color="000000"/>
        </w:rPr>
        <w:t>s Trust Fund of South Carolina established pursuant to Section 63</w:t>
      </w:r>
      <w:r>
        <w:rPr>
          <w:rFonts w:eastAsia="Calibri" w:cs="Times New Roman"/>
          <w:color w:val="000000"/>
          <w:u w:color="000000"/>
        </w:rPr>
        <w:noBreakHyphen/>
      </w:r>
      <w:r w:rsidRPr="006A7586">
        <w:rPr>
          <w:rFonts w:eastAsia="Calibri" w:cs="Times New Roman"/>
          <w:color w:val="000000"/>
          <w:u w:color="000000"/>
        </w:rPr>
        <w:t>11</w:t>
      </w:r>
      <w:r>
        <w:rPr>
          <w:rFonts w:eastAsia="Calibri" w:cs="Times New Roman"/>
          <w:color w:val="000000"/>
          <w:u w:color="000000"/>
        </w:rPr>
        <w:noBreakHyphen/>
      </w:r>
      <w:r w:rsidRPr="006A7586">
        <w:rPr>
          <w:rFonts w:eastAsia="Calibri" w:cs="Times New Roman"/>
          <w:color w:val="000000"/>
          <w:u w:color="000000"/>
        </w:rPr>
        <w:t>910, the Eldercare Trust Fund of South Carolina established pursuant to Section 43</w:t>
      </w:r>
      <w:r>
        <w:rPr>
          <w:rFonts w:eastAsia="Calibri" w:cs="Times New Roman"/>
          <w:color w:val="000000"/>
          <w:u w:color="000000"/>
        </w:rPr>
        <w:noBreakHyphen/>
      </w:r>
      <w:r w:rsidRPr="006A7586">
        <w:rPr>
          <w:rFonts w:eastAsia="Calibri" w:cs="Times New Roman"/>
          <w:color w:val="000000"/>
          <w:u w:color="000000"/>
        </w:rPr>
        <w:t>21</w:t>
      </w:r>
      <w:r>
        <w:rPr>
          <w:rFonts w:eastAsia="Calibri" w:cs="Times New Roman"/>
          <w:color w:val="000000"/>
          <w:u w:color="000000"/>
        </w:rPr>
        <w:noBreakHyphen/>
      </w:r>
      <w:r w:rsidRPr="006A7586">
        <w:rPr>
          <w:rFonts w:eastAsia="Calibri" w:cs="Times New Roman"/>
          <w:color w:val="000000"/>
          <w:u w:color="000000"/>
        </w:rPr>
        <w:t>160, the First Steps to School Readiness Fund established pursuant to Section 63</w:t>
      </w:r>
      <w:r>
        <w:rPr>
          <w:rFonts w:eastAsia="Calibri" w:cs="Times New Roman"/>
          <w:color w:val="000000"/>
          <w:u w:color="000000"/>
        </w:rPr>
        <w:noBreakHyphen/>
      </w:r>
      <w:r w:rsidRPr="006A7586">
        <w:rPr>
          <w:rFonts w:eastAsia="Calibri" w:cs="Times New Roman"/>
          <w:color w:val="000000"/>
          <w:u w:color="000000"/>
        </w:rPr>
        <w:t>11</w:t>
      </w:r>
      <w:r>
        <w:rPr>
          <w:rFonts w:eastAsia="Calibri" w:cs="Times New Roman"/>
          <w:color w:val="000000"/>
          <w:u w:color="000000"/>
        </w:rPr>
        <w:noBreakHyphen/>
      </w:r>
      <w:r w:rsidRPr="006A7586">
        <w:rPr>
          <w:rFonts w:eastAsia="Calibri" w:cs="Times New Roman"/>
          <w:color w:val="000000"/>
          <w:u w:color="000000"/>
        </w:rPr>
        <w:t xml:space="preserve">1750, the South Carolina Military Family Relief Fund established pursuant to Article 3, Chapter 11, Title 25, the Donate Life South Carolina established </w:t>
      </w:r>
      <w:r w:rsidRPr="006A7586">
        <w:rPr>
          <w:rFonts w:eastAsia="Calibri" w:cs="Times New Roman"/>
          <w:color w:val="000000"/>
          <w:u w:color="000000"/>
        </w:rPr>
        <w:lastRenderedPageBreak/>
        <w:t>pursuant to Section 44</w:t>
      </w:r>
      <w:r>
        <w:rPr>
          <w:rFonts w:eastAsia="Calibri" w:cs="Times New Roman"/>
          <w:color w:val="000000"/>
          <w:u w:color="000000"/>
        </w:rPr>
        <w:noBreakHyphen/>
      </w:r>
      <w:r w:rsidRPr="006A7586">
        <w:rPr>
          <w:rFonts w:eastAsia="Calibri" w:cs="Times New Roman"/>
          <w:color w:val="000000"/>
          <w:u w:color="000000"/>
        </w:rPr>
        <w:t>43</w:t>
      </w:r>
      <w:r>
        <w:rPr>
          <w:rFonts w:eastAsia="Calibri" w:cs="Times New Roman"/>
          <w:color w:val="000000"/>
          <w:u w:color="000000"/>
        </w:rPr>
        <w:noBreakHyphen/>
      </w:r>
      <w:r w:rsidRPr="006A7586">
        <w:rPr>
          <w:rFonts w:eastAsia="Calibri" w:cs="Times New Roman"/>
          <w:color w:val="000000"/>
          <w:u w:color="000000"/>
        </w:rPr>
        <w:t>1310, the Veterans</w:t>
      </w:r>
      <w:r w:rsidRPr="00987A02">
        <w:rPr>
          <w:rFonts w:eastAsia="Calibri" w:cs="Times New Roman"/>
          <w:color w:val="000000"/>
          <w:u w:color="000000"/>
        </w:rPr>
        <w:t>’</w:t>
      </w:r>
      <w:r w:rsidRPr="006A7586">
        <w:rPr>
          <w:rFonts w:eastAsia="Calibri" w:cs="Times New Roman"/>
          <w:color w:val="000000"/>
          <w:u w:color="000000"/>
        </w:rPr>
        <w:t xml:space="preserve"> Trust Fund of South Carolina established pursuant to Chapter 21, Title 25, the South Carolina Litter Control Enforcement Program (SCLCEP) and used by the Governor</w:t>
      </w:r>
      <w:r w:rsidRPr="00987A02">
        <w:rPr>
          <w:rFonts w:eastAsia="Calibri" w:cs="Times New Roman"/>
          <w:color w:val="000000"/>
          <w:u w:color="000000"/>
        </w:rPr>
        <w:t>’</w:t>
      </w:r>
      <w:r w:rsidRPr="006A7586">
        <w:rPr>
          <w:rFonts w:eastAsia="Calibri" w:cs="Times New Roman"/>
          <w:color w:val="000000"/>
          <w:u w:color="000000"/>
        </w:rPr>
        <w:t>s Task Force on Litter only for the SCLCEP Program, the South Carolina Law Enforcement Assistance Program (SCLEAP) and used as provided in Section 23</w:t>
      </w:r>
      <w:r>
        <w:rPr>
          <w:rFonts w:eastAsia="Calibri" w:cs="Times New Roman"/>
          <w:color w:val="000000"/>
          <w:u w:color="000000"/>
        </w:rPr>
        <w:noBreakHyphen/>
      </w:r>
      <w:r w:rsidRPr="006A7586">
        <w:rPr>
          <w:rFonts w:eastAsia="Calibri" w:cs="Times New Roman"/>
          <w:color w:val="000000"/>
          <w:u w:color="000000"/>
        </w:rPr>
        <w:t>3</w:t>
      </w:r>
      <w:r>
        <w:rPr>
          <w:rFonts w:eastAsia="Calibri" w:cs="Times New Roman"/>
          <w:color w:val="000000"/>
          <w:u w:color="000000"/>
        </w:rPr>
        <w:noBreakHyphen/>
      </w:r>
      <w:r w:rsidRPr="006A7586">
        <w:rPr>
          <w:rFonts w:eastAsia="Calibri" w:cs="Times New Roman"/>
          <w:color w:val="000000"/>
          <w:u w:color="000000"/>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Pr>
          <w:rFonts w:eastAsia="Calibri" w:cs="Times New Roman"/>
          <w:color w:val="000000"/>
          <w:u w:color="000000"/>
        </w:rPr>
        <w:noBreakHyphen/>
      </w:r>
      <w:r w:rsidRPr="006A7586">
        <w:rPr>
          <w:rFonts w:eastAsia="Calibri" w:cs="Times New Roman"/>
          <w:color w:val="000000"/>
          <w:u w:color="000000"/>
        </w:rPr>
        <w:t>12 public education for use in the manner the General Assembly provides by law, South Carolina Conservation Bank Trust Fund established pursuant to Section 48</w:t>
      </w:r>
      <w:r>
        <w:rPr>
          <w:rFonts w:eastAsia="Calibri" w:cs="Times New Roman"/>
          <w:color w:val="000000"/>
          <w:u w:color="000000"/>
        </w:rPr>
        <w:noBreakHyphen/>
      </w:r>
      <w:r w:rsidRPr="006A7586">
        <w:rPr>
          <w:rFonts w:eastAsia="Calibri" w:cs="Times New Roman"/>
          <w:color w:val="000000"/>
          <w:u w:color="000000"/>
        </w:rPr>
        <w:t>59</w:t>
      </w:r>
      <w:r>
        <w:rPr>
          <w:rFonts w:eastAsia="Calibri" w:cs="Times New Roman"/>
          <w:color w:val="000000"/>
          <w:u w:color="000000"/>
        </w:rPr>
        <w:noBreakHyphen/>
      </w:r>
      <w:r w:rsidRPr="006A7586">
        <w:rPr>
          <w:rFonts w:eastAsia="Calibri" w:cs="Times New Roman"/>
          <w:color w:val="000000"/>
          <w:u w:color="000000"/>
        </w:rPr>
        <w:t>60, the Financial Literacy Trust Fund established pursuant to Section 59</w:t>
      </w:r>
      <w:r>
        <w:rPr>
          <w:rFonts w:eastAsia="Calibri" w:cs="Times New Roman"/>
          <w:color w:val="000000"/>
          <w:u w:color="000000"/>
        </w:rPr>
        <w:noBreakHyphen/>
      </w:r>
      <w:r w:rsidRPr="006A7586">
        <w:rPr>
          <w:rFonts w:eastAsia="Calibri" w:cs="Times New Roman"/>
          <w:color w:val="000000"/>
          <w:u w:color="000000"/>
        </w:rPr>
        <w:t>29</w:t>
      </w:r>
      <w:r>
        <w:rPr>
          <w:rFonts w:eastAsia="Calibri" w:cs="Times New Roman"/>
          <w:color w:val="000000"/>
          <w:u w:color="000000"/>
        </w:rPr>
        <w:noBreakHyphen/>
      </w:r>
      <w:r w:rsidRPr="006A7586">
        <w:rPr>
          <w:rFonts w:eastAsia="Calibri" w:cs="Times New Roman"/>
          <w:color w:val="000000"/>
          <w:u w:color="000000"/>
        </w:rPr>
        <w:t>510, the South Carolina Association of Habitat for Humanity Affiliates,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p>
    <w:p w:rsidR="001D2B72" w:rsidRPr="006A7586"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B.</w:t>
      </w:r>
      <w:r>
        <w:rPr>
          <w:rFonts w:eastAsia="Calibri" w:cs="Times New Roman"/>
          <w:color w:val="000000"/>
          <w:u w:color="000000"/>
        </w:rPr>
        <w:t xml:space="preserve"> </w:t>
      </w:r>
      <w:r w:rsidRPr="006A7586">
        <w:rPr>
          <w:rFonts w:eastAsia="Calibri" w:cs="Times New Roman"/>
          <w:color w:val="000000"/>
          <w:u w:color="000000"/>
        </w:rPr>
        <w:tab/>
        <w:t>Contributions made to the Department of Archives and History as provided in this act may be designated on an income tax return for tax years beginning after 2019.</w:t>
      </w:r>
      <w:r w:rsidRPr="006A7586">
        <w:rPr>
          <w:rFonts w:eastAsia="Calibri" w:cs="Times New Roman"/>
          <w:color w:val="000000"/>
          <w:u w:color="000000"/>
        </w:rPr>
        <w:tab/>
      </w:r>
      <w:r w:rsidRPr="006A7586">
        <w:rPr>
          <w:rFonts w:eastAsia="Calibri" w:cs="Times New Roman"/>
          <w:color w:val="000000"/>
          <w:u w:color="000000"/>
        </w:rPr>
        <w:tab/>
      </w:r>
      <w:r w:rsidRPr="006A7586">
        <w:rPr>
          <w:rFonts w:eastAsia="Calibri" w:cs="Times New Roman"/>
          <w:color w:val="000000"/>
          <w:u w:color="000000"/>
        </w:rPr>
        <w:tab/>
      </w:r>
    </w:p>
    <w:p w:rsidR="001D2B72" w:rsidRDefault="001D2B72"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Pr="00987A02"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1D2B72" w:rsidRPr="006A7586"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A7586">
        <w:rPr>
          <w:rFonts w:eastAsia="Calibri" w:cs="Times New Roman"/>
          <w:color w:val="000000"/>
          <w:u w:color="000000"/>
        </w:rPr>
        <w:t>SECTION</w:t>
      </w:r>
      <w:r w:rsidRPr="006A7586">
        <w:rPr>
          <w:rFonts w:eastAsia="Calibri" w:cs="Times New Roman"/>
          <w:color w:val="000000"/>
          <w:u w:color="000000"/>
        </w:rPr>
        <w:tab/>
        <w:t>3.</w:t>
      </w:r>
      <w:r w:rsidRPr="006A7586">
        <w:rPr>
          <w:rFonts w:eastAsia="Calibri" w:cs="Times New Roman"/>
          <w:color w:val="000000"/>
          <w:u w:color="000000"/>
        </w:rPr>
        <w:tab/>
        <w:t>Except as otherwise provided, this act takes effect upon approval by the Governor and applies to income tax years beginning after 2019.</w:t>
      </w:r>
    </w:p>
    <w:p w:rsidR="001D2B72"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2B72" w:rsidRDefault="001D2B72" w:rsidP="001D2B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1D2B72" w:rsidRDefault="001D2B72" w:rsidP="001D2B72">
      <w:pPr>
        <w:jc w:val="both"/>
        <w:rPr>
          <w:color w:val="000000" w:themeColor="text1"/>
        </w:rPr>
      </w:pPr>
    </w:p>
    <w:p w:rsidR="001D2B72" w:rsidRDefault="001D2B72" w:rsidP="001D2B72">
      <w:pPr>
        <w:jc w:val="both"/>
        <w:rPr>
          <w:color w:val="000000" w:themeColor="text1"/>
        </w:rPr>
      </w:pPr>
      <w:r>
        <w:rPr>
          <w:color w:val="000000" w:themeColor="text1"/>
        </w:rPr>
        <w:t>Approved the 29</w:t>
      </w:r>
      <w:r w:rsidRPr="00265BE6">
        <w:rPr>
          <w:color w:val="000000" w:themeColor="text1"/>
          <w:vertAlign w:val="superscript"/>
        </w:rPr>
        <w:t>th</w:t>
      </w:r>
      <w:r>
        <w:rPr>
          <w:color w:val="000000" w:themeColor="text1"/>
        </w:rPr>
        <w:t xml:space="preserve"> day of September, 2020. </w:t>
      </w:r>
    </w:p>
    <w:p w:rsidR="001D2B72" w:rsidRDefault="001D2B72" w:rsidP="001D2B72">
      <w:pPr>
        <w:jc w:val="center"/>
        <w:rPr>
          <w:color w:val="000000" w:themeColor="text1"/>
        </w:rPr>
      </w:pPr>
    </w:p>
    <w:p w:rsidR="001D2B72" w:rsidRDefault="001D2B72" w:rsidP="001D2B72">
      <w:pPr>
        <w:jc w:val="center"/>
        <w:rPr>
          <w:color w:val="000000" w:themeColor="text1"/>
        </w:rPr>
      </w:pPr>
      <w:r>
        <w:rPr>
          <w:color w:val="000000" w:themeColor="text1"/>
        </w:rPr>
        <w:t>__________</w:t>
      </w:r>
    </w:p>
    <w:p w:rsidR="004F590C" w:rsidRPr="0077602B" w:rsidRDefault="004F590C" w:rsidP="001D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F590C" w:rsidRPr="0077602B" w:rsidSect="004F590C">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30" w:rsidRDefault="00443830" w:rsidP="007D5FAC">
      <w:r>
        <w:separator/>
      </w:r>
    </w:p>
  </w:endnote>
  <w:endnote w:type="continuationSeparator" w:id="0">
    <w:p w:rsidR="00443830" w:rsidRDefault="0044383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90C" w:rsidRPr="004F590C" w:rsidRDefault="004F590C" w:rsidP="004F59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D2B7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90C" w:rsidRDefault="004F5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30" w:rsidRDefault="00443830" w:rsidP="007D5FAC">
      <w:r>
        <w:separator/>
      </w:r>
    </w:p>
  </w:footnote>
  <w:footnote w:type="continuationSeparator" w:id="0">
    <w:p w:rsidR="00443830" w:rsidRDefault="0044383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485"/>
    <w:docVar w:name="ActSecretary" w:val="Downey"/>
    <w:docVar w:name="ActSIdno" w:val="(189)  3485DG20"/>
    <w:docVar w:name="clipname" w:val="3485DG20"/>
    <w:docVar w:name="dvBillNumber" w:val="3485"/>
    <w:docVar w:name="dvBillNumberPrefix" w:val="H"/>
    <w:docVar w:name="dvOriginalBody" w:val="House"/>
    <w:docVar w:name="HOUSEACTFULLPATH" w:val="L:\COUNCIL\ACTS\3485DG20.DOCX"/>
    <w:docVar w:name="OrigHOUSEBillNo" w:val="3485"/>
    <w:docVar w:name="WhatActtype" w:val="AN ACT"/>
  </w:docVars>
  <w:rsids>
    <w:rsidRoot w:val="0044383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2D5"/>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2B72"/>
    <w:rsid w:val="001D6463"/>
    <w:rsid w:val="001E47D6"/>
    <w:rsid w:val="001E5963"/>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4FB"/>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5F0"/>
    <w:rsid w:val="002C7D37"/>
    <w:rsid w:val="002D3267"/>
    <w:rsid w:val="002D67DD"/>
    <w:rsid w:val="002D7489"/>
    <w:rsid w:val="002D7F22"/>
    <w:rsid w:val="002E0E09"/>
    <w:rsid w:val="002E2659"/>
    <w:rsid w:val="002E42ED"/>
    <w:rsid w:val="002E45C8"/>
    <w:rsid w:val="002F1141"/>
    <w:rsid w:val="002F4481"/>
    <w:rsid w:val="00304605"/>
    <w:rsid w:val="003049A0"/>
    <w:rsid w:val="00305689"/>
    <w:rsid w:val="00315C15"/>
    <w:rsid w:val="0031739F"/>
    <w:rsid w:val="003219FC"/>
    <w:rsid w:val="0032380E"/>
    <w:rsid w:val="00325D1F"/>
    <w:rsid w:val="003348FE"/>
    <w:rsid w:val="00334EAC"/>
    <w:rsid w:val="00340F87"/>
    <w:rsid w:val="0034356D"/>
    <w:rsid w:val="00347894"/>
    <w:rsid w:val="00360108"/>
    <w:rsid w:val="00360D70"/>
    <w:rsid w:val="003626B3"/>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3830"/>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590C"/>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D63AD"/>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7602B"/>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52E1"/>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163A"/>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56A0D"/>
    <w:rsid w:val="009631DC"/>
    <w:rsid w:val="009634D4"/>
    <w:rsid w:val="00966B42"/>
    <w:rsid w:val="00971351"/>
    <w:rsid w:val="0097332E"/>
    <w:rsid w:val="00974FD7"/>
    <w:rsid w:val="00980444"/>
    <w:rsid w:val="00982E93"/>
    <w:rsid w:val="009874EC"/>
    <w:rsid w:val="00987A02"/>
    <w:rsid w:val="00992642"/>
    <w:rsid w:val="00993266"/>
    <w:rsid w:val="00996296"/>
    <w:rsid w:val="009A20B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1781"/>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9E4"/>
    <w:rsid w:val="00D00681"/>
    <w:rsid w:val="00D06DCC"/>
    <w:rsid w:val="00D1180E"/>
    <w:rsid w:val="00D132DB"/>
    <w:rsid w:val="00D13C21"/>
    <w:rsid w:val="00D16DAA"/>
    <w:rsid w:val="00D17AD0"/>
    <w:rsid w:val="00D17AF2"/>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4C68"/>
    <w:rsid w:val="00DC5BC6"/>
    <w:rsid w:val="00DC6CFE"/>
    <w:rsid w:val="00DD2595"/>
    <w:rsid w:val="00DD314B"/>
    <w:rsid w:val="00DD3B8D"/>
    <w:rsid w:val="00DD5167"/>
    <w:rsid w:val="00DD557D"/>
    <w:rsid w:val="00DF0E69"/>
    <w:rsid w:val="00DF710D"/>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76A7"/>
    <w:rsid w:val="00E923AB"/>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6C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D9675BD-F56F-4A59-8EC2-96400F7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F59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40F8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F590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C4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9.docx" TargetMode="External"/><Relationship Id="rId13" Type="http://schemas.openxmlformats.org/officeDocument/2006/relationships/hyperlink" Target="file:///h:\hj\20190410.docx" TargetMode="External"/><Relationship Id="rId18" Type="http://schemas.openxmlformats.org/officeDocument/2006/relationships/hyperlink" Target="file:///h:\sj\20200304.docx" TargetMode="External"/><Relationship Id="rId26" Type="http://schemas.openxmlformats.org/officeDocument/2006/relationships/hyperlink" Target="file:///h:\hj\20200922.docx" TargetMode="External"/><Relationship Id="rId39" Type="http://schemas.openxmlformats.org/officeDocument/2006/relationships/hyperlink" Target="file:///p:\pprever\2019-20\3485_20200304.docx" TargetMode="External"/><Relationship Id="rId3" Type="http://schemas.openxmlformats.org/officeDocument/2006/relationships/settings" Target="settings.xml"/><Relationship Id="rId21" Type="http://schemas.openxmlformats.org/officeDocument/2006/relationships/hyperlink" Target="file:///h:\hj\20200408.docx" TargetMode="External"/><Relationship Id="rId34" Type="http://schemas.openxmlformats.org/officeDocument/2006/relationships/hyperlink" Target="file:///p:\pprever\2019-20\3485_20190327.docx" TargetMode="External"/><Relationship Id="rId42" Type="http://schemas.openxmlformats.org/officeDocument/2006/relationships/hyperlink" Target="file:///p:\pprever\2019-20\3485_20200923.docx" TargetMode="External"/><Relationship Id="rId7" Type="http://schemas.openxmlformats.org/officeDocument/2006/relationships/hyperlink" Target="file:///h:\hj\20190109.docx" TargetMode="External"/><Relationship Id="rId12" Type="http://schemas.openxmlformats.org/officeDocument/2006/relationships/hyperlink" Target="file:///h:\hj\20190409.docx" TargetMode="External"/><Relationship Id="rId17" Type="http://schemas.openxmlformats.org/officeDocument/2006/relationships/hyperlink" Target="file:///h:\sj\20200304.docx" TargetMode="External"/><Relationship Id="rId25" Type="http://schemas.openxmlformats.org/officeDocument/2006/relationships/hyperlink" Target="file:///h:\sj\20200916.docx" TargetMode="External"/><Relationship Id="rId33" Type="http://schemas.openxmlformats.org/officeDocument/2006/relationships/hyperlink" Target="file:///p:\pprever\2019-20\3485_20190109.docx" TargetMode="External"/><Relationship Id="rId38" Type="http://schemas.openxmlformats.org/officeDocument/2006/relationships/hyperlink" Target="file:///p:\pprever\2019-20\3485_20200206.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00205.docx" TargetMode="External"/><Relationship Id="rId20" Type="http://schemas.openxmlformats.org/officeDocument/2006/relationships/hyperlink" Target="file:///h:\sj\20200310.docx" TargetMode="External"/><Relationship Id="rId29" Type="http://schemas.openxmlformats.org/officeDocument/2006/relationships/hyperlink" Target="file:///h:\sj\20200923.docx" TargetMode="External"/><Relationship Id="rId41" Type="http://schemas.openxmlformats.org/officeDocument/2006/relationships/hyperlink" Target="file:///p:\pprever\2019-20\3485_202004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h:\sj\20200916.docx" TargetMode="External"/><Relationship Id="rId32" Type="http://schemas.openxmlformats.org/officeDocument/2006/relationships/hyperlink" Target="http://www.scstatehouse.gov/billsearch.php?billnumbers=3485&amp;session=123&amp;summary=B" TargetMode="External"/><Relationship Id="rId37" Type="http://schemas.openxmlformats.org/officeDocument/2006/relationships/hyperlink" Target="file:///p:\pprever\2019-20\3485_20200205.docx" TargetMode="External"/><Relationship Id="rId40" Type="http://schemas.openxmlformats.org/officeDocument/2006/relationships/hyperlink" Target="file:///p:\pprever\2019-20\3485_20200305.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file:///h:\hj\20200408.docx" TargetMode="External"/><Relationship Id="rId28" Type="http://schemas.openxmlformats.org/officeDocument/2006/relationships/hyperlink" Target="file:///h:\hj\20200923.docx" TargetMode="External"/><Relationship Id="rId36" Type="http://schemas.openxmlformats.org/officeDocument/2006/relationships/hyperlink" Target="file:///p:\pprever\2019-20\3485_20190410.docx" TargetMode="External"/><Relationship Id="rId10" Type="http://schemas.openxmlformats.org/officeDocument/2006/relationships/hyperlink" Target="file:///h:\hj\20190409.docx" TargetMode="External"/><Relationship Id="rId19" Type="http://schemas.openxmlformats.org/officeDocument/2006/relationships/hyperlink" Target="file:///h:\sj\20200304.docx" TargetMode="External"/><Relationship Id="rId31" Type="http://schemas.openxmlformats.org/officeDocument/2006/relationships/hyperlink" Target="file:///h:\sj\20200923.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10.docx" TargetMode="External"/><Relationship Id="rId22" Type="http://schemas.openxmlformats.org/officeDocument/2006/relationships/hyperlink" Target="file:///h:\hj\20200408.docx" TargetMode="External"/><Relationship Id="rId27" Type="http://schemas.openxmlformats.org/officeDocument/2006/relationships/hyperlink" Target="file:///h:\sj\20200922.docx" TargetMode="External"/><Relationship Id="rId30" Type="http://schemas.openxmlformats.org/officeDocument/2006/relationships/hyperlink" Target="file:///h:\sj\20200923.docx" TargetMode="External"/><Relationship Id="rId35" Type="http://schemas.openxmlformats.org/officeDocument/2006/relationships/hyperlink" Target="file:///p:\pprever\2019-20\3485_20190409.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147A-6408-4B8C-902A-473473E2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3485: Continuing Resolution, COVID-19 appropriations - South Carolina Legislature Online</dc:title>
  <dc:subject/>
  <dc:creator>Niki Downey</dc:creator>
  <cp:keywords/>
  <dc:description/>
  <cp:lastModifiedBy>Lavarres Lynch</cp:lastModifiedBy>
  <cp:revision>2</cp:revision>
  <cp:lastPrinted>2020-09-23T22:54:00Z</cp:lastPrinted>
  <dcterms:created xsi:type="dcterms:W3CDTF">2020-10-09T17:47:00Z</dcterms:created>
  <dcterms:modified xsi:type="dcterms:W3CDTF">2020-10-09T17:47:00Z</dcterms:modified>
</cp:coreProperties>
</file>