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5A5" w:rsidRPr="006565A5" w:rsidRDefault="006565A5"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565A5">
        <w:rPr>
          <w:rFonts w:eastAsia="Times New Roman" w:cs="Times New Roman"/>
          <w:b/>
          <w:szCs w:val="20"/>
        </w:rPr>
        <w:t>South Carolina General Assembly</w:t>
      </w:r>
    </w:p>
    <w:p w:rsidR="006565A5" w:rsidRPr="006565A5" w:rsidRDefault="006565A5"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565A5">
        <w:rPr>
          <w:rFonts w:eastAsia="Times New Roman" w:cs="Times New Roman"/>
          <w:szCs w:val="20"/>
        </w:rPr>
        <w:t>123rd Session, 2019-2020</w:t>
      </w:r>
    </w:p>
    <w:p w:rsidR="006565A5" w:rsidRPr="006565A5" w:rsidRDefault="006565A5"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565A5" w:rsidRPr="006565A5" w:rsidRDefault="006B38CA"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 R11, S360</w:t>
      </w:r>
    </w:p>
    <w:p w:rsidR="006565A5" w:rsidRPr="006565A5" w:rsidRDefault="006565A5"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565A5" w:rsidRPr="006565A5" w:rsidRDefault="006565A5"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565A5">
        <w:rPr>
          <w:rFonts w:eastAsia="Times New Roman" w:cs="Times New Roman"/>
          <w:b/>
          <w:szCs w:val="20"/>
        </w:rPr>
        <w:t>STATUS INFORMATION</w:t>
      </w:r>
    </w:p>
    <w:p w:rsidR="006565A5" w:rsidRPr="006565A5" w:rsidRDefault="006565A5"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565A5" w:rsidRPr="006565A5" w:rsidRDefault="006565A5"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565A5">
        <w:rPr>
          <w:rFonts w:eastAsia="Times New Roman" w:cs="Times New Roman"/>
          <w:szCs w:val="20"/>
        </w:rPr>
        <w:t>General Bill</w:t>
      </w:r>
    </w:p>
    <w:p w:rsidR="006565A5" w:rsidRPr="006565A5" w:rsidRDefault="006565A5"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565A5">
        <w:rPr>
          <w:rFonts w:eastAsia="Times New Roman" w:cs="Times New Roman"/>
          <w:szCs w:val="20"/>
        </w:rPr>
        <w:t>Sponsors: Senator Cromer</w:t>
      </w:r>
    </w:p>
    <w:p w:rsidR="006565A5" w:rsidRPr="006565A5" w:rsidRDefault="006565A5"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565A5">
        <w:rPr>
          <w:rFonts w:eastAsia="Times New Roman" w:cs="Times New Roman"/>
          <w:szCs w:val="20"/>
        </w:rPr>
        <w:t>Document Path: l:\council\bills\nbd\11078cz19.docx</w:t>
      </w:r>
    </w:p>
    <w:p w:rsidR="006565A5" w:rsidRPr="006565A5" w:rsidRDefault="006565A5"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565A5">
        <w:rPr>
          <w:rFonts w:eastAsia="Times New Roman" w:cs="Times New Roman"/>
          <w:szCs w:val="20"/>
        </w:rPr>
        <w:t>Companion/Similar bill(s): 3585</w:t>
      </w:r>
    </w:p>
    <w:p w:rsidR="006565A5" w:rsidRPr="006565A5" w:rsidRDefault="006565A5"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3CCC" w:rsidRDefault="000D3CCC"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2019</w:t>
      </w:r>
    </w:p>
    <w:p w:rsidR="000D3CCC" w:rsidRDefault="000D3CCC"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12, 2019</w:t>
      </w:r>
    </w:p>
    <w:p w:rsidR="000D3CCC" w:rsidRDefault="000D3CCC"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21, 2019</w:t>
      </w:r>
    </w:p>
    <w:p w:rsidR="000D3CCC" w:rsidRDefault="000D3CCC"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February 27, 2019</w:t>
      </w:r>
    </w:p>
    <w:p w:rsidR="000D3CCC" w:rsidRDefault="000D3CCC"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20, 2019, Signed</w:t>
      </w:r>
    </w:p>
    <w:p w:rsidR="000D3CCC" w:rsidRDefault="000D3CCC"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565A5" w:rsidRPr="006565A5" w:rsidRDefault="006565A5"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565A5">
        <w:rPr>
          <w:rFonts w:eastAsia="Times New Roman" w:cs="Times New Roman"/>
          <w:szCs w:val="20"/>
        </w:rPr>
        <w:t xml:space="preserve">Summary: </w:t>
      </w:r>
      <w:r w:rsidR="008B6400">
        <w:rPr>
          <w:rFonts w:eastAsia="Times New Roman" w:cs="Times New Roman"/>
          <w:szCs w:val="20"/>
        </w:rPr>
        <w:t>Department of Insurance changes</w:t>
      </w:r>
    </w:p>
    <w:p w:rsidR="006565A5" w:rsidRPr="006565A5" w:rsidRDefault="006565A5"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565A5" w:rsidRPr="006565A5" w:rsidRDefault="006565A5"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565A5" w:rsidRPr="006565A5" w:rsidRDefault="006565A5" w:rsidP="006565A5">
      <w:pPr>
        <w:widowControl w:val="0"/>
        <w:tabs>
          <w:tab w:val="center" w:pos="590"/>
          <w:tab w:val="center" w:pos="1440"/>
          <w:tab w:val="left" w:pos="1872"/>
          <w:tab w:val="left" w:pos="9187"/>
        </w:tabs>
        <w:rPr>
          <w:rFonts w:eastAsia="Times New Roman" w:cs="Times New Roman"/>
          <w:szCs w:val="20"/>
        </w:rPr>
      </w:pPr>
      <w:r w:rsidRPr="006565A5">
        <w:rPr>
          <w:rFonts w:eastAsia="Times New Roman" w:cs="Times New Roman"/>
          <w:b/>
          <w:szCs w:val="20"/>
        </w:rPr>
        <w:t>HISTORY OF LEGISLATIVE ACTIONS</w:t>
      </w:r>
    </w:p>
    <w:p w:rsidR="006565A5" w:rsidRPr="006565A5" w:rsidRDefault="006565A5" w:rsidP="006565A5">
      <w:pPr>
        <w:widowControl w:val="0"/>
        <w:tabs>
          <w:tab w:val="center" w:pos="590"/>
          <w:tab w:val="center" w:pos="1440"/>
          <w:tab w:val="left" w:pos="1872"/>
          <w:tab w:val="left" w:pos="9187"/>
        </w:tabs>
        <w:rPr>
          <w:rFonts w:eastAsia="Times New Roman" w:cs="Times New Roman"/>
          <w:szCs w:val="20"/>
        </w:rPr>
      </w:pPr>
    </w:p>
    <w:p w:rsidR="006565A5" w:rsidRPr="006565A5" w:rsidRDefault="006565A5" w:rsidP="006565A5">
      <w:pPr>
        <w:widowControl w:val="0"/>
        <w:tabs>
          <w:tab w:val="center" w:pos="590"/>
          <w:tab w:val="center" w:pos="1440"/>
          <w:tab w:val="left" w:pos="1872"/>
          <w:tab w:val="left" w:pos="9187"/>
        </w:tabs>
        <w:rPr>
          <w:rFonts w:eastAsia="Times New Roman" w:cs="Times New Roman"/>
          <w:szCs w:val="20"/>
        </w:rPr>
      </w:pPr>
      <w:r w:rsidRPr="006565A5">
        <w:rPr>
          <w:rFonts w:eastAsia="Times New Roman" w:cs="Times New Roman"/>
          <w:szCs w:val="20"/>
          <w:u w:val="single"/>
        </w:rPr>
        <w:tab/>
        <w:t>Date</w:t>
      </w:r>
      <w:r w:rsidRPr="006565A5">
        <w:rPr>
          <w:rFonts w:eastAsia="Times New Roman" w:cs="Times New Roman"/>
          <w:szCs w:val="20"/>
          <w:u w:val="single"/>
        </w:rPr>
        <w:tab/>
        <w:t>Body</w:t>
      </w:r>
      <w:r w:rsidRPr="006565A5">
        <w:rPr>
          <w:rFonts w:eastAsia="Times New Roman" w:cs="Times New Roman"/>
          <w:szCs w:val="20"/>
          <w:u w:val="single"/>
        </w:rPr>
        <w:tab/>
        <w:t>Action Description with journal page number</w:t>
      </w:r>
      <w:r w:rsidRPr="006565A5">
        <w:rPr>
          <w:rFonts w:eastAsia="Times New Roman" w:cs="Times New Roman"/>
          <w:szCs w:val="20"/>
          <w:u w:val="single"/>
        </w:rPr>
        <w:tab/>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1/10/2019</w:t>
      </w:r>
      <w:r>
        <w:rPr>
          <w:rFonts w:cs="Times New Roman"/>
        </w:rPr>
        <w:tab/>
        <w:t>Senate</w:t>
      </w:r>
      <w:r>
        <w:rPr>
          <w:rFonts w:cs="Times New Roman"/>
        </w:rPr>
        <w:tab/>
      </w:r>
      <w:r w:rsidRPr="006E654E">
        <w:rPr>
          <w:rFonts w:cs="Times New Roman"/>
        </w:rPr>
        <w:t>Introduced and read first time (</w:t>
      </w:r>
      <w:hyperlink r:id="rId6" w:history="1">
        <w:r w:rsidRPr="006E654E">
          <w:rPr>
            <w:rStyle w:val="Hyperlink"/>
            <w:rFonts w:cs="Times New Roman"/>
          </w:rPr>
          <w:t>Senate Journal</w:t>
        </w:r>
        <w:r w:rsidRPr="006E654E">
          <w:rPr>
            <w:rStyle w:val="Hyperlink"/>
            <w:rFonts w:cs="Times New Roman"/>
          </w:rPr>
          <w:noBreakHyphen/>
          <w:t>page 5</w:t>
        </w:r>
      </w:hyperlink>
      <w:r w:rsidRPr="006E654E">
        <w:rPr>
          <w:rFonts w:cs="Times New Roman"/>
        </w:rPr>
        <w:t>)</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1/10/2019</w:t>
      </w:r>
      <w:r>
        <w:rPr>
          <w:rFonts w:cs="Times New Roman"/>
        </w:rPr>
        <w:tab/>
        <w:t>Senate</w:t>
      </w:r>
      <w:r>
        <w:rPr>
          <w:rFonts w:cs="Times New Roman"/>
        </w:rPr>
        <w:tab/>
      </w:r>
      <w:r w:rsidRPr="006E654E">
        <w:rPr>
          <w:rFonts w:cs="Times New Roman"/>
        </w:rPr>
        <w:t>Referred to Com</w:t>
      </w:r>
      <w:r>
        <w:rPr>
          <w:rFonts w:cs="Times New Roman"/>
        </w:rPr>
        <w:t xml:space="preserve">mittee on </w:t>
      </w:r>
      <w:r w:rsidRPr="006E654E">
        <w:rPr>
          <w:rFonts w:cs="Times New Roman"/>
          <w:b/>
        </w:rPr>
        <w:t>Banking and Insurance</w:t>
      </w:r>
      <w:r>
        <w:rPr>
          <w:rFonts w:cs="Times New Roman"/>
        </w:rPr>
        <w:t xml:space="preserve"> </w:t>
      </w:r>
      <w:r w:rsidRPr="006E654E">
        <w:rPr>
          <w:rFonts w:cs="Times New Roman"/>
        </w:rPr>
        <w:t>(</w:t>
      </w:r>
      <w:hyperlink r:id="rId7" w:history="1">
        <w:r w:rsidRPr="006E654E">
          <w:rPr>
            <w:rStyle w:val="Hyperlink"/>
            <w:rFonts w:cs="Times New Roman"/>
          </w:rPr>
          <w:t>Senate Journal</w:t>
        </w:r>
        <w:r w:rsidRPr="006E654E">
          <w:rPr>
            <w:rStyle w:val="Hyperlink"/>
            <w:rFonts w:cs="Times New Roman"/>
          </w:rPr>
          <w:noBreakHyphen/>
          <w:t>page 5</w:t>
        </w:r>
      </w:hyperlink>
      <w:r w:rsidRPr="006E654E">
        <w:rPr>
          <w:rFonts w:cs="Times New Roman"/>
        </w:rPr>
        <w:t>)</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1/24/2019</w:t>
      </w:r>
      <w:r>
        <w:rPr>
          <w:rFonts w:cs="Times New Roman"/>
        </w:rPr>
        <w:tab/>
        <w:t>Senate</w:t>
      </w:r>
      <w:r>
        <w:rPr>
          <w:rFonts w:cs="Times New Roman"/>
        </w:rPr>
        <w:tab/>
      </w:r>
      <w:r w:rsidRPr="006E654E">
        <w:rPr>
          <w:rFonts w:cs="Times New Roman"/>
        </w:rPr>
        <w:t>Committee r</w:t>
      </w:r>
      <w:r>
        <w:rPr>
          <w:rFonts w:cs="Times New Roman"/>
        </w:rPr>
        <w:t xml:space="preserve">eport: Favorable with amendment </w:t>
      </w:r>
      <w:r w:rsidRPr="006E654E">
        <w:rPr>
          <w:rFonts w:cs="Times New Roman"/>
          <w:b/>
        </w:rPr>
        <w:t>Banking and Insurance</w:t>
      </w:r>
      <w:r w:rsidRPr="006E654E">
        <w:rPr>
          <w:rFonts w:cs="Times New Roman"/>
        </w:rPr>
        <w:t xml:space="preserve"> (</w:t>
      </w:r>
      <w:hyperlink r:id="rId8" w:history="1">
        <w:r w:rsidRPr="006E654E">
          <w:rPr>
            <w:rStyle w:val="Hyperlink"/>
            <w:rFonts w:cs="Times New Roman"/>
          </w:rPr>
          <w:t>Senate Journal</w:t>
        </w:r>
        <w:r w:rsidRPr="006E654E">
          <w:rPr>
            <w:rStyle w:val="Hyperlink"/>
            <w:rFonts w:cs="Times New Roman"/>
          </w:rPr>
          <w:noBreakHyphen/>
          <w:t>page 24</w:t>
        </w:r>
      </w:hyperlink>
      <w:r w:rsidRPr="006E654E">
        <w:rPr>
          <w:rFonts w:cs="Times New Roman"/>
        </w:rPr>
        <w:t>)</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1/25/2019</w:t>
      </w:r>
      <w:r>
        <w:rPr>
          <w:rFonts w:cs="Times New Roman"/>
        </w:rPr>
        <w:tab/>
        <w:t>Senate</w:t>
      </w:r>
      <w:r>
        <w:rPr>
          <w:rFonts w:cs="Times New Roman"/>
        </w:rPr>
        <w:tab/>
      </w:r>
      <w:r w:rsidRPr="006E654E">
        <w:rPr>
          <w:rFonts w:cs="Times New Roman"/>
        </w:rPr>
        <w:t>Committee Amendment Adopted (</w:t>
      </w:r>
      <w:hyperlink r:id="rId9" w:history="1">
        <w:r w:rsidRPr="006E654E">
          <w:rPr>
            <w:rStyle w:val="Hyperlink"/>
            <w:rFonts w:cs="Times New Roman"/>
          </w:rPr>
          <w:t>Senate Journal</w:t>
        </w:r>
        <w:r w:rsidRPr="006E654E">
          <w:rPr>
            <w:rStyle w:val="Hyperlink"/>
            <w:rFonts w:cs="Times New Roman"/>
          </w:rPr>
          <w:noBreakHyphen/>
          <w:t>page 16</w:t>
        </w:r>
      </w:hyperlink>
      <w:r w:rsidRPr="006E654E">
        <w:rPr>
          <w:rFonts w:cs="Times New Roman"/>
        </w:rPr>
        <w:t>)</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1/30/2019</w:t>
      </w:r>
      <w:r>
        <w:rPr>
          <w:rFonts w:cs="Times New Roman"/>
        </w:rPr>
        <w:tab/>
        <w:t>Senate</w:t>
      </w:r>
      <w:r>
        <w:rPr>
          <w:rFonts w:cs="Times New Roman"/>
        </w:rPr>
        <w:tab/>
      </w:r>
      <w:r w:rsidRPr="006E654E">
        <w:rPr>
          <w:rFonts w:cs="Times New Roman"/>
        </w:rPr>
        <w:t>Roll call Ayes</w:t>
      </w:r>
      <w:r>
        <w:rPr>
          <w:rFonts w:cs="Times New Roman"/>
        </w:rPr>
        <w:noBreakHyphen/>
      </w:r>
      <w:r w:rsidRPr="006E654E">
        <w:rPr>
          <w:rFonts w:cs="Times New Roman"/>
        </w:rPr>
        <w:t>38  Nays</w:t>
      </w:r>
      <w:r>
        <w:rPr>
          <w:rFonts w:cs="Times New Roman"/>
        </w:rPr>
        <w:noBreakHyphen/>
      </w:r>
      <w:r w:rsidRPr="006E654E">
        <w:rPr>
          <w:rFonts w:cs="Times New Roman"/>
        </w:rPr>
        <w:t>0 (</w:t>
      </w:r>
      <w:hyperlink r:id="rId10" w:history="1">
        <w:r w:rsidRPr="006E654E">
          <w:rPr>
            <w:rStyle w:val="Hyperlink"/>
            <w:rFonts w:cs="Times New Roman"/>
          </w:rPr>
          <w:t>Senate Journal</w:t>
        </w:r>
        <w:r w:rsidRPr="006E654E">
          <w:rPr>
            <w:rStyle w:val="Hyperlink"/>
            <w:rFonts w:cs="Times New Roman"/>
          </w:rPr>
          <w:noBreakHyphen/>
          <w:t>page 16</w:t>
        </w:r>
      </w:hyperlink>
      <w:r w:rsidRPr="006E654E">
        <w:rPr>
          <w:rFonts w:cs="Times New Roman"/>
        </w:rPr>
        <w:t>)</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Senate</w:t>
      </w:r>
      <w:r>
        <w:rPr>
          <w:rFonts w:cs="Times New Roman"/>
        </w:rPr>
        <w:tab/>
      </w:r>
      <w:r w:rsidRPr="006E654E">
        <w:rPr>
          <w:rFonts w:cs="Times New Roman"/>
        </w:rPr>
        <w:t>Read second time (</w:t>
      </w:r>
      <w:hyperlink r:id="rId11" w:history="1">
        <w:r w:rsidRPr="006E654E">
          <w:rPr>
            <w:rStyle w:val="Hyperlink"/>
            <w:rFonts w:cs="Times New Roman"/>
          </w:rPr>
          <w:t>Senate Journal</w:t>
        </w:r>
        <w:r w:rsidRPr="006E654E">
          <w:rPr>
            <w:rStyle w:val="Hyperlink"/>
            <w:rFonts w:cs="Times New Roman"/>
          </w:rPr>
          <w:noBreakHyphen/>
          <w:t>page 6</w:t>
        </w:r>
      </w:hyperlink>
      <w:r w:rsidRPr="006E654E">
        <w:rPr>
          <w:rFonts w:cs="Times New Roman"/>
        </w:rPr>
        <w:t>)</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t>Senate</w:t>
      </w:r>
      <w:r>
        <w:rPr>
          <w:rFonts w:cs="Times New Roman"/>
        </w:rPr>
        <w:tab/>
      </w:r>
      <w:r w:rsidRPr="006E654E">
        <w:rPr>
          <w:rFonts w:cs="Times New Roman"/>
        </w:rPr>
        <w:t>Roll call Ayes</w:t>
      </w:r>
      <w:r>
        <w:rPr>
          <w:rFonts w:cs="Times New Roman"/>
        </w:rPr>
        <w:noBreakHyphen/>
      </w:r>
      <w:r w:rsidRPr="006E654E">
        <w:rPr>
          <w:rFonts w:cs="Times New Roman"/>
        </w:rPr>
        <w:t>38  Nays</w:t>
      </w:r>
      <w:r>
        <w:rPr>
          <w:rFonts w:cs="Times New Roman"/>
        </w:rPr>
        <w:noBreakHyphen/>
      </w:r>
      <w:r w:rsidRPr="006E654E">
        <w:rPr>
          <w:rFonts w:cs="Times New Roman"/>
        </w:rPr>
        <w:t>0 (</w:t>
      </w:r>
      <w:hyperlink r:id="rId12" w:history="1">
        <w:r w:rsidRPr="006E654E">
          <w:rPr>
            <w:rStyle w:val="Hyperlink"/>
            <w:rFonts w:cs="Times New Roman"/>
          </w:rPr>
          <w:t>Senate Journal</w:t>
        </w:r>
        <w:r w:rsidRPr="006E654E">
          <w:rPr>
            <w:rStyle w:val="Hyperlink"/>
            <w:rFonts w:cs="Times New Roman"/>
          </w:rPr>
          <w:noBreakHyphen/>
          <w:t>page 6</w:t>
        </w:r>
      </w:hyperlink>
      <w:r w:rsidRPr="006E654E">
        <w:rPr>
          <w:rFonts w:cs="Times New Roman"/>
        </w:rPr>
        <w:t>)</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1/31/2019</w:t>
      </w:r>
      <w:r>
        <w:rPr>
          <w:rFonts w:cs="Times New Roman"/>
        </w:rPr>
        <w:tab/>
      </w:r>
      <w:r>
        <w:rPr>
          <w:rFonts w:cs="Times New Roman"/>
        </w:rPr>
        <w:tab/>
      </w:r>
      <w:r w:rsidRPr="006E654E">
        <w:rPr>
          <w:rFonts w:cs="Times New Roman"/>
        </w:rPr>
        <w:t>Scrivener's error corrected</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2/7/2019</w:t>
      </w:r>
      <w:r>
        <w:rPr>
          <w:rFonts w:cs="Times New Roman"/>
        </w:rPr>
        <w:tab/>
        <w:t>Senate</w:t>
      </w:r>
      <w:r>
        <w:rPr>
          <w:rFonts w:cs="Times New Roman"/>
        </w:rPr>
        <w:tab/>
      </w:r>
      <w:r w:rsidRPr="006E654E">
        <w:rPr>
          <w:rFonts w:cs="Times New Roman"/>
        </w:rPr>
        <w:t>Re</w:t>
      </w:r>
      <w:r>
        <w:rPr>
          <w:rFonts w:cs="Times New Roman"/>
        </w:rPr>
        <w:t xml:space="preserve">ad third time and sent to House </w:t>
      </w:r>
      <w:r w:rsidRPr="006E654E">
        <w:rPr>
          <w:rFonts w:cs="Times New Roman"/>
        </w:rPr>
        <w:t>(</w:t>
      </w:r>
      <w:hyperlink r:id="rId13" w:history="1">
        <w:r w:rsidRPr="006E654E">
          <w:rPr>
            <w:rStyle w:val="Hyperlink"/>
            <w:rFonts w:cs="Times New Roman"/>
          </w:rPr>
          <w:t>Senate Journal</w:t>
        </w:r>
        <w:r w:rsidRPr="006E654E">
          <w:rPr>
            <w:rStyle w:val="Hyperlink"/>
            <w:rFonts w:cs="Times New Roman"/>
          </w:rPr>
          <w:noBreakHyphen/>
          <w:t>page 10</w:t>
        </w:r>
      </w:hyperlink>
      <w:r w:rsidRPr="006E654E">
        <w:rPr>
          <w:rFonts w:cs="Times New Roman"/>
        </w:rPr>
        <w:t>)</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6E654E">
        <w:rPr>
          <w:rFonts w:cs="Times New Roman"/>
        </w:rPr>
        <w:t>Introduced and read first time (</w:t>
      </w:r>
      <w:hyperlink r:id="rId14" w:history="1">
        <w:r w:rsidRPr="006E654E">
          <w:rPr>
            <w:rStyle w:val="Hyperlink"/>
            <w:rFonts w:cs="Times New Roman"/>
          </w:rPr>
          <w:t>House Journal</w:t>
        </w:r>
        <w:r w:rsidRPr="006E654E">
          <w:rPr>
            <w:rStyle w:val="Hyperlink"/>
            <w:rFonts w:cs="Times New Roman"/>
          </w:rPr>
          <w:noBreakHyphen/>
          <w:t>page 8</w:t>
        </w:r>
      </w:hyperlink>
      <w:r w:rsidRPr="006E654E">
        <w:rPr>
          <w:rFonts w:cs="Times New Roman"/>
        </w:rPr>
        <w:t>)</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2/12/2019</w:t>
      </w:r>
      <w:r>
        <w:rPr>
          <w:rFonts w:cs="Times New Roman"/>
        </w:rPr>
        <w:tab/>
        <w:t>House</w:t>
      </w:r>
      <w:r>
        <w:rPr>
          <w:rFonts w:cs="Times New Roman"/>
        </w:rPr>
        <w:tab/>
      </w:r>
      <w:r w:rsidRPr="006E654E">
        <w:rPr>
          <w:rFonts w:cs="Times New Roman"/>
        </w:rPr>
        <w:t>Referred to C</w:t>
      </w:r>
      <w:r>
        <w:rPr>
          <w:rFonts w:cs="Times New Roman"/>
        </w:rPr>
        <w:t xml:space="preserve">ommittee on </w:t>
      </w:r>
      <w:r w:rsidRPr="006E654E">
        <w:rPr>
          <w:rFonts w:cs="Times New Roman"/>
          <w:b/>
        </w:rPr>
        <w:t>Labor, Commerce and Industry</w:t>
      </w:r>
      <w:r w:rsidRPr="006E654E">
        <w:rPr>
          <w:rFonts w:cs="Times New Roman"/>
        </w:rPr>
        <w:t xml:space="preserve"> (</w:t>
      </w:r>
      <w:hyperlink r:id="rId15" w:history="1">
        <w:r w:rsidRPr="006E654E">
          <w:rPr>
            <w:rStyle w:val="Hyperlink"/>
            <w:rFonts w:cs="Times New Roman"/>
          </w:rPr>
          <w:t>House Journal</w:t>
        </w:r>
        <w:r w:rsidRPr="006E654E">
          <w:rPr>
            <w:rStyle w:val="Hyperlink"/>
            <w:rFonts w:cs="Times New Roman"/>
          </w:rPr>
          <w:noBreakHyphen/>
          <w:t>page 8</w:t>
        </w:r>
      </w:hyperlink>
      <w:r w:rsidRPr="006E654E">
        <w:rPr>
          <w:rFonts w:cs="Times New Roman"/>
        </w:rPr>
        <w:t>)</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2/14/2019</w:t>
      </w:r>
      <w:r>
        <w:rPr>
          <w:rFonts w:cs="Times New Roman"/>
        </w:rPr>
        <w:tab/>
        <w:t>House</w:t>
      </w:r>
      <w:r>
        <w:rPr>
          <w:rFonts w:cs="Times New Roman"/>
        </w:rPr>
        <w:tab/>
      </w:r>
      <w:r w:rsidRPr="006E654E">
        <w:rPr>
          <w:rFonts w:cs="Times New Roman"/>
        </w:rPr>
        <w:t xml:space="preserve">Committee report: </w:t>
      </w:r>
      <w:r>
        <w:rPr>
          <w:rFonts w:cs="Times New Roman"/>
        </w:rPr>
        <w:t xml:space="preserve">Favorable with amendment </w:t>
      </w:r>
      <w:r w:rsidRPr="006E654E">
        <w:rPr>
          <w:rFonts w:cs="Times New Roman"/>
          <w:b/>
        </w:rPr>
        <w:t>Labor, Commerce and Industry</w:t>
      </w:r>
      <w:r w:rsidRPr="006E654E">
        <w:rPr>
          <w:rFonts w:cs="Times New Roman"/>
        </w:rPr>
        <w:t xml:space="preserve"> (</w:t>
      </w:r>
      <w:hyperlink r:id="rId16" w:history="1">
        <w:r w:rsidRPr="006E654E">
          <w:rPr>
            <w:rStyle w:val="Hyperlink"/>
            <w:rFonts w:cs="Times New Roman"/>
          </w:rPr>
          <w:t>House Journal</w:t>
        </w:r>
        <w:r w:rsidRPr="006E654E">
          <w:rPr>
            <w:rStyle w:val="Hyperlink"/>
            <w:rFonts w:cs="Times New Roman"/>
          </w:rPr>
          <w:noBreakHyphen/>
          <w:t>page 28</w:t>
        </w:r>
      </w:hyperlink>
      <w:r w:rsidRPr="006E654E">
        <w:rPr>
          <w:rFonts w:cs="Times New Roman"/>
        </w:rPr>
        <w:t>)</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r>
      <w:r>
        <w:rPr>
          <w:rFonts w:cs="Times New Roman"/>
        </w:rPr>
        <w:tab/>
      </w:r>
      <w:r w:rsidRPr="006E654E">
        <w:rPr>
          <w:rFonts w:cs="Times New Roman"/>
        </w:rPr>
        <w:t>Scrivener's error corrected</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6E654E">
        <w:rPr>
          <w:rFonts w:cs="Times New Roman"/>
        </w:rPr>
        <w:t>Amended (</w:t>
      </w:r>
      <w:hyperlink r:id="rId17" w:history="1">
        <w:r w:rsidRPr="006E654E">
          <w:rPr>
            <w:rStyle w:val="Hyperlink"/>
            <w:rFonts w:cs="Times New Roman"/>
          </w:rPr>
          <w:t>House Journal</w:t>
        </w:r>
        <w:r w:rsidRPr="006E654E">
          <w:rPr>
            <w:rStyle w:val="Hyperlink"/>
            <w:rFonts w:cs="Times New Roman"/>
          </w:rPr>
          <w:noBreakHyphen/>
          <w:t>page 107</w:t>
        </w:r>
      </w:hyperlink>
      <w:r w:rsidRPr="006E654E">
        <w:rPr>
          <w:rFonts w:cs="Times New Roman"/>
        </w:rPr>
        <w:t>)</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6E654E">
        <w:rPr>
          <w:rFonts w:cs="Times New Roman"/>
        </w:rPr>
        <w:t>Read second time (</w:t>
      </w:r>
      <w:hyperlink r:id="rId18" w:history="1">
        <w:r w:rsidRPr="006E654E">
          <w:rPr>
            <w:rStyle w:val="Hyperlink"/>
            <w:rFonts w:cs="Times New Roman"/>
          </w:rPr>
          <w:t>House Journal</w:t>
        </w:r>
        <w:r w:rsidRPr="006E654E">
          <w:rPr>
            <w:rStyle w:val="Hyperlink"/>
            <w:rFonts w:cs="Times New Roman"/>
          </w:rPr>
          <w:noBreakHyphen/>
          <w:t>page 107</w:t>
        </w:r>
      </w:hyperlink>
      <w:r w:rsidRPr="006E654E">
        <w:rPr>
          <w:rFonts w:cs="Times New Roman"/>
        </w:rPr>
        <w:t>)</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6E654E">
        <w:rPr>
          <w:rFonts w:cs="Times New Roman"/>
        </w:rPr>
        <w:t>Roll call Yeas</w:t>
      </w:r>
      <w:r>
        <w:rPr>
          <w:rFonts w:cs="Times New Roman"/>
        </w:rPr>
        <w:noBreakHyphen/>
      </w:r>
      <w:r w:rsidRPr="006E654E">
        <w:rPr>
          <w:rFonts w:cs="Times New Roman"/>
        </w:rPr>
        <w:t>103  Nays</w:t>
      </w:r>
      <w:r>
        <w:rPr>
          <w:rFonts w:cs="Times New Roman"/>
        </w:rPr>
        <w:noBreakHyphen/>
      </w:r>
      <w:r w:rsidRPr="006E654E">
        <w:rPr>
          <w:rFonts w:cs="Times New Roman"/>
        </w:rPr>
        <w:t>0 (</w:t>
      </w:r>
      <w:hyperlink r:id="rId19" w:history="1">
        <w:r w:rsidRPr="006E654E">
          <w:rPr>
            <w:rStyle w:val="Hyperlink"/>
            <w:rFonts w:cs="Times New Roman"/>
          </w:rPr>
          <w:t>House Journal</w:t>
        </w:r>
        <w:r w:rsidRPr="006E654E">
          <w:rPr>
            <w:rStyle w:val="Hyperlink"/>
            <w:rFonts w:cs="Times New Roman"/>
          </w:rPr>
          <w:noBreakHyphen/>
          <w:t>page 110</w:t>
        </w:r>
      </w:hyperlink>
      <w:r w:rsidRPr="006E654E">
        <w:rPr>
          <w:rFonts w:cs="Times New Roman"/>
        </w:rPr>
        <w:t>)</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House</w:t>
      </w:r>
      <w:r>
        <w:rPr>
          <w:rFonts w:cs="Times New Roman"/>
        </w:rPr>
        <w:tab/>
      </w:r>
      <w:r w:rsidRPr="006E654E">
        <w:rPr>
          <w:rFonts w:cs="Times New Roman"/>
        </w:rPr>
        <w:t>Unanimous co</w:t>
      </w:r>
      <w:r>
        <w:rPr>
          <w:rFonts w:cs="Times New Roman"/>
        </w:rPr>
        <w:t xml:space="preserve">nsent for third reading on next </w:t>
      </w:r>
      <w:r w:rsidRPr="006E654E">
        <w:rPr>
          <w:rFonts w:cs="Times New Roman"/>
        </w:rPr>
        <w:t>legislative day (</w:t>
      </w:r>
      <w:hyperlink r:id="rId20" w:history="1">
        <w:r w:rsidRPr="006E654E">
          <w:rPr>
            <w:rStyle w:val="Hyperlink"/>
            <w:rFonts w:cs="Times New Roman"/>
          </w:rPr>
          <w:t>House Journal</w:t>
        </w:r>
        <w:r w:rsidRPr="006E654E">
          <w:rPr>
            <w:rStyle w:val="Hyperlink"/>
            <w:rFonts w:cs="Times New Roman"/>
          </w:rPr>
          <w:noBreakHyphen/>
          <w:t>page 111</w:t>
        </w:r>
      </w:hyperlink>
      <w:r w:rsidRPr="006E654E">
        <w:rPr>
          <w:rFonts w:cs="Times New Roman"/>
        </w:rPr>
        <w:t>)</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2/22/2019</w:t>
      </w:r>
      <w:r>
        <w:rPr>
          <w:rFonts w:cs="Times New Roman"/>
        </w:rPr>
        <w:tab/>
        <w:t>House</w:t>
      </w:r>
      <w:r>
        <w:rPr>
          <w:rFonts w:cs="Times New Roman"/>
        </w:rPr>
        <w:tab/>
      </w:r>
      <w:r w:rsidRPr="006E654E">
        <w:rPr>
          <w:rFonts w:cs="Times New Roman"/>
        </w:rPr>
        <w:t>Read third t</w:t>
      </w:r>
      <w:r>
        <w:rPr>
          <w:rFonts w:cs="Times New Roman"/>
        </w:rPr>
        <w:t xml:space="preserve">ime and returned to Senate with </w:t>
      </w:r>
      <w:r w:rsidRPr="006E654E">
        <w:rPr>
          <w:rFonts w:cs="Times New Roman"/>
        </w:rPr>
        <w:t>amendments (</w:t>
      </w:r>
      <w:hyperlink r:id="rId21" w:history="1">
        <w:r w:rsidRPr="006E654E">
          <w:rPr>
            <w:rStyle w:val="Hyperlink"/>
            <w:rFonts w:cs="Times New Roman"/>
          </w:rPr>
          <w:t>House Journal</w:t>
        </w:r>
        <w:r w:rsidRPr="006E654E">
          <w:rPr>
            <w:rStyle w:val="Hyperlink"/>
            <w:rFonts w:cs="Times New Roman"/>
          </w:rPr>
          <w:noBreakHyphen/>
          <w:t>page 6</w:t>
        </w:r>
      </w:hyperlink>
      <w:r w:rsidRPr="006E654E">
        <w:rPr>
          <w:rFonts w:cs="Times New Roman"/>
        </w:rPr>
        <w:t>)</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Senate</w:t>
      </w:r>
      <w:r>
        <w:rPr>
          <w:rFonts w:cs="Times New Roman"/>
        </w:rPr>
        <w:tab/>
      </w:r>
      <w:r w:rsidRPr="006E654E">
        <w:rPr>
          <w:rFonts w:cs="Times New Roman"/>
        </w:rPr>
        <w:t xml:space="preserve">Concurred </w:t>
      </w:r>
      <w:r>
        <w:rPr>
          <w:rFonts w:cs="Times New Roman"/>
        </w:rPr>
        <w:t xml:space="preserve">in House amendment and enrolled </w:t>
      </w:r>
      <w:r w:rsidRPr="006E654E">
        <w:rPr>
          <w:rFonts w:cs="Times New Roman"/>
        </w:rPr>
        <w:t>(</w:t>
      </w:r>
      <w:hyperlink r:id="rId22" w:history="1">
        <w:r w:rsidRPr="006E654E">
          <w:rPr>
            <w:rStyle w:val="Hyperlink"/>
            <w:rFonts w:cs="Times New Roman"/>
          </w:rPr>
          <w:t>Senate Journal</w:t>
        </w:r>
        <w:r w:rsidRPr="006E654E">
          <w:rPr>
            <w:rStyle w:val="Hyperlink"/>
            <w:rFonts w:cs="Times New Roman"/>
          </w:rPr>
          <w:noBreakHyphen/>
          <w:t>page 39</w:t>
        </w:r>
      </w:hyperlink>
      <w:r w:rsidRPr="006E654E">
        <w:rPr>
          <w:rFonts w:cs="Times New Roman"/>
        </w:rPr>
        <w:t>)</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Senate</w:t>
      </w:r>
      <w:r>
        <w:rPr>
          <w:rFonts w:cs="Times New Roman"/>
        </w:rPr>
        <w:tab/>
      </w:r>
      <w:r w:rsidRPr="006E654E">
        <w:rPr>
          <w:rFonts w:cs="Times New Roman"/>
        </w:rPr>
        <w:t>Roll call Ayes</w:t>
      </w:r>
      <w:r>
        <w:rPr>
          <w:rFonts w:cs="Times New Roman"/>
        </w:rPr>
        <w:noBreakHyphen/>
      </w:r>
      <w:r w:rsidRPr="006E654E">
        <w:rPr>
          <w:rFonts w:cs="Times New Roman"/>
        </w:rPr>
        <w:t>42  Nays</w:t>
      </w:r>
      <w:r>
        <w:rPr>
          <w:rFonts w:cs="Times New Roman"/>
        </w:rPr>
        <w:noBreakHyphen/>
      </w:r>
      <w:r w:rsidRPr="006E654E">
        <w:rPr>
          <w:rFonts w:cs="Times New Roman"/>
        </w:rPr>
        <w:t>0 (</w:t>
      </w:r>
      <w:hyperlink r:id="rId23" w:history="1">
        <w:r w:rsidRPr="006E654E">
          <w:rPr>
            <w:rStyle w:val="Hyperlink"/>
            <w:rFonts w:cs="Times New Roman"/>
          </w:rPr>
          <w:t>Senate Journal</w:t>
        </w:r>
        <w:r w:rsidRPr="006E654E">
          <w:rPr>
            <w:rStyle w:val="Hyperlink"/>
            <w:rFonts w:cs="Times New Roman"/>
          </w:rPr>
          <w:noBreakHyphen/>
          <w:t>page 39</w:t>
        </w:r>
      </w:hyperlink>
      <w:r w:rsidRPr="006E654E">
        <w:rPr>
          <w:rFonts w:cs="Times New Roman"/>
        </w:rPr>
        <w:t>)</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r>
      <w:r>
        <w:rPr>
          <w:rFonts w:cs="Times New Roman"/>
        </w:rPr>
        <w:tab/>
      </w:r>
      <w:r w:rsidRPr="006E654E">
        <w:rPr>
          <w:rFonts w:cs="Times New Roman"/>
        </w:rPr>
        <w:t>Ratified R  11</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r>
      <w:r>
        <w:rPr>
          <w:rFonts w:cs="Times New Roman"/>
        </w:rPr>
        <w:tab/>
      </w:r>
      <w:r w:rsidRPr="006E654E">
        <w:rPr>
          <w:rFonts w:cs="Times New Roman"/>
        </w:rPr>
        <w:t>Signed By Governor</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6E654E">
        <w:rPr>
          <w:rFonts w:cs="Times New Roman"/>
        </w:rPr>
        <w:t>Effective date  07/01/19</w:t>
      </w:r>
    </w:p>
    <w:p w:rsidR="006B38CA" w:rsidRDefault="006B38CA" w:rsidP="006B38CA">
      <w:pPr>
        <w:widowControl w:val="0"/>
        <w:tabs>
          <w:tab w:val="right" w:pos="1008"/>
          <w:tab w:val="left" w:pos="1152"/>
          <w:tab w:val="left" w:pos="1872"/>
          <w:tab w:val="left" w:pos="9187"/>
        </w:tabs>
        <w:ind w:left="2088" w:hanging="2088"/>
        <w:rPr>
          <w:rFonts w:cs="Times New Roman"/>
        </w:rPr>
      </w:pPr>
      <w:r>
        <w:rPr>
          <w:rFonts w:cs="Times New Roman"/>
        </w:rPr>
        <w:tab/>
        <w:t>4/1/2019</w:t>
      </w:r>
      <w:r>
        <w:rPr>
          <w:rFonts w:cs="Times New Roman"/>
        </w:rPr>
        <w:tab/>
      </w:r>
      <w:r>
        <w:rPr>
          <w:rFonts w:cs="Times New Roman"/>
        </w:rPr>
        <w:tab/>
      </w:r>
      <w:r w:rsidRPr="006E654E">
        <w:rPr>
          <w:rFonts w:cs="Times New Roman"/>
        </w:rPr>
        <w:t>Act No</w:t>
      </w:r>
      <w:r>
        <w:rPr>
          <w:rFonts w:cs="Times New Roman"/>
        </w:rPr>
        <w:t>. </w:t>
      </w:r>
      <w:r w:rsidRPr="006E654E">
        <w:rPr>
          <w:rFonts w:cs="Times New Roman"/>
        </w:rPr>
        <w:t xml:space="preserve"> 6</w:t>
      </w:r>
    </w:p>
    <w:p w:rsidR="006B38CA" w:rsidRDefault="006B38CA" w:rsidP="006B38CA">
      <w:pPr>
        <w:widowControl w:val="0"/>
        <w:tabs>
          <w:tab w:val="right" w:pos="1008"/>
          <w:tab w:val="left" w:pos="1152"/>
          <w:tab w:val="left" w:pos="1872"/>
          <w:tab w:val="left" w:pos="9187"/>
        </w:tabs>
        <w:ind w:left="2088" w:hanging="2088"/>
        <w:rPr>
          <w:rFonts w:cs="Times New Roman"/>
        </w:rPr>
      </w:pPr>
    </w:p>
    <w:p w:rsidR="006565A5" w:rsidRPr="006565A5" w:rsidRDefault="006565A5" w:rsidP="006565A5">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6565A5">
        <w:rPr>
          <w:rFonts w:eastAsia="Times New Roman" w:cs="Times New Roman"/>
          <w:szCs w:val="20"/>
        </w:rPr>
        <w:t xml:space="preserve">View the latest </w:t>
      </w:r>
      <w:hyperlink r:id="rId24" w:history="1">
        <w:r w:rsidRPr="006565A5">
          <w:rPr>
            <w:rFonts w:eastAsia="Times New Roman" w:cs="Times New Roman"/>
            <w:color w:val="0000FF" w:themeColor="hyperlink"/>
            <w:szCs w:val="20"/>
            <w:u w:val="single"/>
          </w:rPr>
          <w:t>legislative information</w:t>
        </w:r>
      </w:hyperlink>
      <w:r w:rsidRPr="006565A5">
        <w:rPr>
          <w:rFonts w:eastAsia="Times New Roman" w:cs="Times New Roman"/>
          <w:szCs w:val="20"/>
        </w:rPr>
        <w:t xml:space="preserve"> at the website</w:t>
      </w:r>
    </w:p>
    <w:p w:rsidR="006565A5" w:rsidRPr="006565A5" w:rsidRDefault="006565A5" w:rsidP="006565A5">
      <w:pPr>
        <w:widowControl w:val="0"/>
        <w:tabs>
          <w:tab w:val="right" w:pos="1008"/>
          <w:tab w:val="left" w:pos="1152"/>
          <w:tab w:val="left" w:pos="1872"/>
          <w:tab w:val="left" w:pos="9187"/>
        </w:tabs>
        <w:ind w:left="2088" w:hanging="2088"/>
        <w:rPr>
          <w:rFonts w:eastAsia="Times New Roman" w:cs="Times New Roman"/>
          <w:szCs w:val="20"/>
        </w:rPr>
      </w:pPr>
    </w:p>
    <w:p w:rsidR="006565A5" w:rsidRPr="006565A5" w:rsidRDefault="006565A5" w:rsidP="006565A5">
      <w:pPr>
        <w:widowControl w:val="0"/>
        <w:tabs>
          <w:tab w:val="right" w:pos="1008"/>
          <w:tab w:val="left" w:pos="1152"/>
          <w:tab w:val="left" w:pos="1872"/>
          <w:tab w:val="left" w:pos="9187"/>
        </w:tabs>
        <w:ind w:left="2088" w:hanging="2088"/>
        <w:rPr>
          <w:rFonts w:eastAsia="Times New Roman" w:cs="Times New Roman"/>
          <w:szCs w:val="20"/>
        </w:rPr>
      </w:pPr>
    </w:p>
    <w:p w:rsidR="006565A5" w:rsidRPr="006565A5" w:rsidRDefault="006565A5"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565A5">
        <w:rPr>
          <w:rFonts w:eastAsia="Times New Roman" w:cs="Times New Roman"/>
          <w:b/>
          <w:szCs w:val="20"/>
        </w:rPr>
        <w:t>VERSIONS OF THIS BILL</w:t>
      </w:r>
    </w:p>
    <w:p w:rsidR="006565A5" w:rsidRPr="006565A5" w:rsidRDefault="006565A5"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565A5" w:rsidRPr="006565A5" w:rsidRDefault="00C810B0" w:rsidP="006565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6565A5" w:rsidRPr="006565A5">
          <w:rPr>
            <w:rFonts w:eastAsia="Times New Roman" w:cs="Times New Roman"/>
            <w:color w:val="0000FF" w:themeColor="hyperlink"/>
            <w:szCs w:val="20"/>
            <w:u w:val="single"/>
          </w:rPr>
          <w:t>1/10/2019</w:t>
        </w:r>
      </w:hyperlink>
    </w:p>
    <w:p w:rsidR="006565A5" w:rsidRPr="006565A5" w:rsidRDefault="00C810B0" w:rsidP="0065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565A5" w:rsidRPr="006565A5">
          <w:rPr>
            <w:rFonts w:eastAsia="Times New Roman" w:cs="Times New Roman"/>
            <w:color w:val="0000FF" w:themeColor="hyperlink"/>
            <w:szCs w:val="20"/>
            <w:u w:val="single"/>
          </w:rPr>
          <w:t>1/24/2019</w:t>
        </w:r>
      </w:hyperlink>
    </w:p>
    <w:p w:rsidR="006565A5" w:rsidRPr="006565A5" w:rsidRDefault="00C810B0" w:rsidP="0065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565A5" w:rsidRPr="006565A5">
          <w:rPr>
            <w:rFonts w:eastAsia="Times New Roman" w:cs="Times New Roman"/>
            <w:color w:val="0000FF" w:themeColor="hyperlink"/>
            <w:szCs w:val="20"/>
            <w:u w:val="single"/>
          </w:rPr>
          <w:t>1/25/2019</w:t>
        </w:r>
      </w:hyperlink>
    </w:p>
    <w:p w:rsidR="006565A5" w:rsidRPr="006565A5" w:rsidRDefault="00C810B0" w:rsidP="0065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565A5" w:rsidRPr="006565A5">
          <w:rPr>
            <w:rFonts w:eastAsia="Times New Roman" w:cs="Times New Roman"/>
            <w:color w:val="0000FF" w:themeColor="hyperlink"/>
            <w:szCs w:val="20"/>
            <w:u w:val="single"/>
          </w:rPr>
          <w:t>1/30/2019</w:t>
        </w:r>
      </w:hyperlink>
    </w:p>
    <w:p w:rsidR="006565A5" w:rsidRPr="006565A5" w:rsidRDefault="00C810B0" w:rsidP="0065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565A5" w:rsidRPr="006565A5">
          <w:rPr>
            <w:rFonts w:eastAsia="Times New Roman" w:cs="Times New Roman"/>
            <w:color w:val="0000FF" w:themeColor="hyperlink"/>
            <w:szCs w:val="20"/>
            <w:u w:val="single"/>
          </w:rPr>
          <w:t>1/31/2019</w:t>
        </w:r>
      </w:hyperlink>
    </w:p>
    <w:p w:rsidR="006565A5" w:rsidRPr="006565A5" w:rsidRDefault="00C810B0" w:rsidP="0065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565A5" w:rsidRPr="006565A5">
          <w:rPr>
            <w:rFonts w:eastAsia="Times New Roman" w:cs="Times New Roman"/>
            <w:color w:val="0000FF" w:themeColor="hyperlink"/>
            <w:szCs w:val="20"/>
            <w:u w:val="single"/>
          </w:rPr>
          <w:t>2/14/2019</w:t>
        </w:r>
      </w:hyperlink>
    </w:p>
    <w:p w:rsidR="006565A5" w:rsidRPr="006565A5" w:rsidRDefault="00C810B0" w:rsidP="0065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565A5" w:rsidRPr="006565A5">
          <w:rPr>
            <w:rFonts w:eastAsia="Times New Roman" w:cs="Times New Roman"/>
            <w:color w:val="0000FF" w:themeColor="hyperlink"/>
            <w:szCs w:val="20"/>
            <w:u w:val="single"/>
          </w:rPr>
          <w:t>2/19/2019</w:t>
        </w:r>
      </w:hyperlink>
    </w:p>
    <w:p w:rsidR="006565A5" w:rsidRPr="006565A5" w:rsidRDefault="00C810B0" w:rsidP="0065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6565A5" w:rsidRPr="006565A5">
          <w:rPr>
            <w:rFonts w:eastAsia="Times New Roman" w:cs="Times New Roman"/>
            <w:color w:val="0000FF" w:themeColor="hyperlink"/>
            <w:szCs w:val="20"/>
            <w:u w:val="single"/>
          </w:rPr>
          <w:t>2/21/2019</w:t>
        </w:r>
      </w:hyperlink>
    </w:p>
    <w:p w:rsidR="006565A5" w:rsidRPr="006565A5" w:rsidRDefault="006565A5" w:rsidP="0065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565A5" w:rsidRDefault="006565A5" w:rsidP="006565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565A5" w:rsidSect="006565A5">
          <w:pgSz w:w="12240" w:h="15840" w:code="1"/>
          <w:pgMar w:top="1080" w:right="1440" w:bottom="1080" w:left="1440" w:header="720" w:footer="720" w:gutter="0"/>
          <w:pgNumType w:start="1"/>
          <w:cols w:space="720"/>
          <w:noEndnote/>
          <w:docGrid w:linePitch="360"/>
        </w:sectPr>
      </w:pP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 R11, S360)</w:t>
      </w:r>
    </w:p>
    <w:p w:rsidR="00171826" w:rsidRPr="008836A5"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71826" w:rsidRPr="006565A5"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565A5">
        <w:rPr>
          <w:rFonts w:cs="Times New Roman"/>
          <w:b/>
          <w:color w:val="000000" w:themeColor="text1"/>
          <w:szCs w:val="36"/>
        </w:rPr>
        <w:t xml:space="preserve">AN ACT </w:t>
      </w:r>
      <w:r w:rsidRPr="006565A5">
        <w:rPr>
          <w:rFonts w:cs="Times New Roman"/>
          <w:b/>
          <w:color w:val="000000" w:themeColor="text1"/>
          <w:u w:color="000000" w:themeColor="text1"/>
        </w:rPr>
        <w:t>TO AMEND THE CODE OF LAWS OF SOUTH CAROLINA, 1976, BY ADDING SECTION 38</w:t>
      </w:r>
      <w:r w:rsidRPr="006565A5">
        <w:rPr>
          <w:rFonts w:cs="Times New Roman"/>
          <w:b/>
          <w:color w:val="000000" w:themeColor="text1"/>
          <w:u w:color="000000" w:themeColor="text1"/>
        </w:rPr>
        <w:noBreakHyphen/>
        <w:t>47</w:t>
      </w:r>
      <w:r w:rsidRPr="006565A5">
        <w:rPr>
          <w:rFonts w:cs="Times New Roman"/>
          <w:b/>
          <w:color w:val="000000" w:themeColor="text1"/>
          <w:u w:color="000000" w:themeColor="text1"/>
        </w:rPr>
        <w:noBreakHyphen/>
        <w:t>55 SO AS TO CLARIFY THAT CERTAIN INDIVIDUALS ARE AUTHORIZED TO ADJUST FOOD SPOILAGE CLAIMS WITHOUT AN ADJUSTER’S LICENSE; BY ADDING SECTION 38</w:t>
      </w:r>
      <w:r w:rsidRPr="006565A5">
        <w:rPr>
          <w:rFonts w:cs="Times New Roman"/>
          <w:b/>
          <w:color w:val="000000" w:themeColor="text1"/>
          <w:u w:color="000000" w:themeColor="text1"/>
        </w:rPr>
        <w:noBreakHyphen/>
        <w:t>72</w:t>
      </w:r>
      <w:r w:rsidRPr="006565A5">
        <w:rPr>
          <w:rFonts w:cs="Times New Roman"/>
          <w:b/>
          <w:color w:val="000000" w:themeColor="text1"/>
          <w:u w:color="000000" w:themeColor="text1"/>
        </w:rPr>
        <w:noBreakHyphen/>
        <w:t>75 SO AS TO REQUIRE A LONG</w:t>
      </w:r>
      <w:r w:rsidRPr="006565A5">
        <w:rPr>
          <w:rFonts w:cs="Times New Roman"/>
          <w:b/>
          <w:color w:val="000000" w:themeColor="text1"/>
          <w:u w:color="000000" w:themeColor="text1"/>
        </w:rPr>
        <w:noBreakHyphen/>
        <w:t>TERM CARE INSURANCE PROVIDER TO SUBMIT ALL PREMIUM RATE SCHEDULES TO THE DEPARTMENT OF INSURANCE AND TO ESTABLISH CERTAIN PROCEDURES CONCERNING THE PREMIUM APPROVAL PROCESS; TO AMEND SECTION 38</w:t>
      </w:r>
      <w:r w:rsidRPr="006565A5">
        <w:rPr>
          <w:rFonts w:cs="Times New Roman"/>
          <w:b/>
          <w:color w:val="000000" w:themeColor="text1"/>
          <w:u w:color="000000" w:themeColor="text1"/>
        </w:rPr>
        <w:noBreakHyphen/>
        <w:t>3</w:t>
      </w:r>
      <w:r w:rsidRPr="006565A5">
        <w:rPr>
          <w:rFonts w:cs="Times New Roman"/>
          <w:b/>
          <w:color w:val="000000" w:themeColor="text1"/>
          <w:u w:color="000000" w:themeColor="text1"/>
        </w:rPr>
        <w:noBreakHyphen/>
        <w:t>110, RELATING TO THE DUTIES OF THE DIRECTOR OF THE DEPARTMENT OF INSURANCE, SO AS TO ALTER PUBLIC HEARING REQUIREMENTS; TO AMEND SECTION 38</w:t>
      </w:r>
      <w:r w:rsidRPr="006565A5">
        <w:rPr>
          <w:rFonts w:cs="Times New Roman"/>
          <w:b/>
          <w:color w:val="000000" w:themeColor="text1"/>
          <w:u w:color="000000" w:themeColor="text1"/>
        </w:rPr>
        <w:noBreakHyphen/>
        <w:t>7</w:t>
      </w:r>
      <w:r w:rsidRPr="006565A5">
        <w:rPr>
          <w:rFonts w:cs="Times New Roman"/>
          <w:b/>
          <w:color w:val="000000" w:themeColor="text1"/>
          <w:u w:color="000000" w:themeColor="text1"/>
        </w:rPr>
        <w:noBreakHyphen/>
        <w:t>20, RELATING TO INSURANCE PREMIUM TAXES, SO AS TO EXCLUDE CERTAIN FACTORS FROM THE TOTAL PREMIUM COMPUTATION; TO AMEND SECTION 38</w:t>
      </w:r>
      <w:r w:rsidRPr="006565A5">
        <w:rPr>
          <w:rFonts w:cs="Times New Roman"/>
          <w:b/>
          <w:color w:val="000000" w:themeColor="text1"/>
          <w:u w:color="000000" w:themeColor="text1"/>
        </w:rPr>
        <w:noBreakHyphen/>
        <w:t>7</w:t>
      </w:r>
      <w:r w:rsidRPr="006565A5">
        <w:rPr>
          <w:rFonts w:cs="Times New Roman"/>
          <w:b/>
          <w:color w:val="000000" w:themeColor="text1"/>
          <w:u w:color="000000" w:themeColor="text1"/>
        </w:rPr>
        <w:noBreakHyphen/>
        <w:t>60, RELATING TO THE SUBMISSION OF A RETURN OF PREMIUMS, SO AS TO REQUIRE THE SUBMISSION OF A RETURN OF PREMIUMS COLLECTED; TO AMEND SECTION 38</w:t>
      </w:r>
      <w:r w:rsidRPr="006565A5">
        <w:rPr>
          <w:rFonts w:cs="Times New Roman"/>
          <w:b/>
          <w:color w:val="000000" w:themeColor="text1"/>
          <w:u w:color="000000" w:themeColor="text1"/>
        </w:rPr>
        <w:noBreakHyphen/>
        <w:t>43</w:t>
      </w:r>
      <w:r w:rsidRPr="006565A5">
        <w:rPr>
          <w:rFonts w:cs="Times New Roman"/>
          <w:b/>
          <w:color w:val="000000" w:themeColor="text1"/>
          <w:u w:color="000000" w:themeColor="text1"/>
        </w:rPr>
        <w:noBreakHyphen/>
        <w:t>247, RELATING TO THE REPORTING OF CRIMINAL PROSECUTIONS, SO AS TO ONLY REQUIRE THE REPORTING OF CRIMINAL CONVICTIONS; TO AMEND SECTION 38</w:t>
      </w:r>
      <w:r w:rsidRPr="006565A5">
        <w:rPr>
          <w:rFonts w:cs="Times New Roman"/>
          <w:b/>
          <w:color w:val="000000" w:themeColor="text1"/>
          <w:u w:color="000000" w:themeColor="text1"/>
        </w:rPr>
        <w:noBreakHyphen/>
        <w:t>44</w:t>
      </w:r>
      <w:r w:rsidRPr="006565A5">
        <w:rPr>
          <w:rFonts w:cs="Times New Roman"/>
          <w:b/>
          <w:color w:val="000000" w:themeColor="text1"/>
          <w:u w:color="000000" w:themeColor="text1"/>
        </w:rPr>
        <w:noBreakHyphen/>
        <w:t>50, RELATING TO THE REVIEW OF A MANAGING GENERAL AGENT, SO AS TO ALTER THE SUBMISSION DATE FROM MARCH FIRST TO JUNE FIRST; TO AMEND SECTIONS 38</w:t>
      </w:r>
      <w:r w:rsidRPr="006565A5">
        <w:rPr>
          <w:rFonts w:cs="Times New Roman"/>
          <w:b/>
          <w:color w:val="000000" w:themeColor="text1"/>
          <w:u w:color="000000" w:themeColor="text1"/>
        </w:rPr>
        <w:noBreakHyphen/>
        <w:t>46</w:t>
      </w:r>
      <w:r w:rsidRPr="006565A5">
        <w:rPr>
          <w:rFonts w:cs="Times New Roman"/>
          <w:b/>
          <w:color w:val="000000" w:themeColor="text1"/>
          <w:u w:color="000000" w:themeColor="text1"/>
        </w:rPr>
        <w:noBreakHyphen/>
        <w:t>60 AND 38</w:t>
      </w:r>
      <w:r w:rsidRPr="006565A5">
        <w:rPr>
          <w:rFonts w:cs="Times New Roman"/>
          <w:b/>
          <w:color w:val="000000" w:themeColor="text1"/>
          <w:u w:color="000000" w:themeColor="text1"/>
        </w:rPr>
        <w:noBreakHyphen/>
        <w:t>46</w:t>
      </w:r>
      <w:r w:rsidRPr="006565A5">
        <w:rPr>
          <w:rFonts w:cs="Times New Roman"/>
          <w:b/>
          <w:color w:val="000000" w:themeColor="text1"/>
          <w:u w:color="000000" w:themeColor="text1"/>
        </w:rPr>
        <w:noBreakHyphen/>
        <w:t>90, BOTH RELATING TO A PARTY ENGAGED AS A REINSURANCE INTERMEDIARY</w:t>
      </w:r>
      <w:r w:rsidRPr="006565A5">
        <w:rPr>
          <w:rFonts w:cs="Times New Roman"/>
          <w:b/>
          <w:color w:val="000000" w:themeColor="text1"/>
          <w:u w:color="000000" w:themeColor="text1"/>
        </w:rPr>
        <w:noBreakHyphen/>
        <w:t>BROKER, SO AS TO ALTER THE SUBMISSION DATE OF CERTAIN DOCUMENTS FROM MARCH FIRST TO JUNE FIRST; TO AMEND SECTIONS 38</w:t>
      </w:r>
      <w:r w:rsidRPr="006565A5">
        <w:rPr>
          <w:rFonts w:cs="Times New Roman"/>
          <w:b/>
          <w:color w:val="000000" w:themeColor="text1"/>
          <w:u w:color="000000" w:themeColor="text1"/>
        </w:rPr>
        <w:noBreakHyphen/>
        <w:t>57</w:t>
      </w:r>
      <w:r w:rsidRPr="006565A5">
        <w:rPr>
          <w:rFonts w:cs="Times New Roman"/>
          <w:b/>
          <w:color w:val="000000" w:themeColor="text1"/>
          <w:u w:color="000000" w:themeColor="text1"/>
        </w:rPr>
        <w:noBreakHyphen/>
        <w:t>130, 38</w:t>
      </w:r>
      <w:r w:rsidRPr="006565A5">
        <w:rPr>
          <w:rFonts w:cs="Times New Roman"/>
          <w:b/>
          <w:color w:val="000000" w:themeColor="text1"/>
          <w:u w:color="000000" w:themeColor="text1"/>
        </w:rPr>
        <w:noBreakHyphen/>
        <w:t>57</w:t>
      </w:r>
      <w:r w:rsidRPr="006565A5">
        <w:rPr>
          <w:rFonts w:cs="Times New Roman"/>
          <w:b/>
          <w:color w:val="000000" w:themeColor="text1"/>
          <w:u w:color="000000" w:themeColor="text1"/>
        </w:rPr>
        <w:noBreakHyphen/>
        <w:t>140, AND 38</w:t>
      </w:r>
      <w:r w:rsidRPr="006565A5">
        <w:rPr>
          <w:rFonts w:cs="Times New Roman"/>
          <w:b/>
          <w:color w:val="000000" w:themeColor="text1"/>
          <w:u w:color="000000" w:themeColor="text1"/>
        </w:rPr>
        <w:noBreakHyphen/>
        <w:t>57</w:t>
      </w:r>
      <w:r w:rsidRPr="006565A5">
        <w:rPr>
          <w:rFonts w:cs="Times New Roman"/>
          <w:b/>
          <w:color w:val="000000" w:themeColor="text1"/>
          <w:u w:color="000000" w:themeColor="text1"/>
        </w:rPr>
        <w:noBreakHyphen/>
        <w:t>150, ALL RELATING TO PROHIBITED TRADE PRACTICES, SO AS TO CLARIFY THAT CERTAIN PRACTICES ARE PROHIBITED; TO AMEND SECTIONS 38</w:t>
      </w:r>
      <w:r w:rsidRPr="006565A5">
        <w:rPr>
          <w:rFonts w:cs="Times New Roman"/>
          <w:b/>
          <w:color w:val="000000" w:themeColor="text1"/>
          <w:u w:color="000000" w:themeColor="text1"/>
        </w:rPr>
        <w:noBreakHyphen/>
        <w:t>75</w:t>
      </w:r>
      <w:r w:rsidRPr="006565A5">
        <w:rPr>
          <w:rFonts w:cs="Times New Roman"/>
          <w:b/>
          <w:color w:val="000000" w:themeColor="text1"/>
          <w:u w:color="000000" w:themeColor="text1"/>
        </w:rPr>
        <w:noBreakHyphen/>
        <w:t>730 AND 38</w:t>
      </w:r>
      <w:r w:rsidRPr="006565A5">
        <w:rPr>
          <w:rFonts w:cs="Times New Roman"/>
          <w:b/>
          <w:color w:val="000000" w:themeColor="text1"/>
          <w:u w:color="000000" w:themeColor="text1"/>
        </w:rPr>
        <w:noBreakHyphen/>
        <w:t>75</w:t>
      </w:r>
      <w:r w:rsidRPr="006565A5">
        <w:rPr>
          <w:rFonts w:cs="Times New Roman"/>
          <w:b/>
          <w:color w:val="000000" w:themeColor="text1"/>
          <w:u w:color="000000" w:themeColor="text1"/>
        </w:rPr>
        <w:noBreakHyphen/>
        <w:t>1200, BOTH RELATING TO CANCELLATIONS OF PROPERTY, CASUALTY, AND TITLE INSURANCE POLICIES, SO AS TO EXTEND WHEN AN INSURER CAN CANCEL A POLICY WITHOUT CAUSE TO ONE HUNDRED TWENTY DAYS AND TO PROHIBIT AN INSURER FROM CANCELLING A POLICY OUTSIDE OF THE ONE HUNDRED TWENTY</w:t>
      </w:r>
      <w:r w:rsidRPr="006565A5">
        <w:rPr>
          <w:rFonts w:cs="Times New Roman"/>
          <w:b/>
          <w:color w:val="000000" w:themeColor="text1"/>
          <w:u w:color="000000" w:themeColor="text1"/>
        </w:rPr>
        <w:noBreakHyphen/>
        <w:t xml:space="preserve">DAY PERIOD IF THEY HAD NOTICE OF A CHANGE IN RISK PRIOR TO THE </w:t>
      </w:r>
      <w:r w:rsidRPr="006565A5">
        <w:rPr>
          <w:rFonts w:cs="Times New Roman"/>
          <w:b/>
          <w:color w:val="000000" w:themeColor="text1"/>
          <w:u w:color="000000" w:themeColor="text1"/>
        </w:rPr>
        <w:lastRenderedPageBreak/>
        <w:t>EXPIRATION OF THE ONE HUNDRED TWENTY</w:t>
      </w:r>
      <w:r w:rsidRPr="006565A5">
        <w:rPr>
          <w:rFonts w:cs="Times New Roman"/>
          <w:b/>
          <w:color w:val="000000" w:themeColor="text1"/>
          <w:u w:color="000000" w:themeColor="text1"/>
        </w:rPr>
        <w:noBreakHyphen/>
        <w:t>DAY PERIOD; TO AMEND SECTION 38</w:t>
      </w:r>
      <w:r w:rsidRPr="006565A5">
        <w:rPr>
          <w:rFonts w:cs="Times New Roman"/>
          <w:b/>
          <w:color w:val="000000" w:themeColor="text1"/>
          <w:u w:color="000000" w:themeColor="text1"/>
        </w:rPr>
        <w:noBreakHyphen/>
        <w:t>90</w:t>
      </w:r>
      <w:r w:rsidRPr="006565A5">
        <w:rPr>
          <w:rFonts w:cs="Times New Roman"/>
          <w:b/>
          <w:color w:val="000000" w:themeColor="text1"/>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6565A5">
        <w:rPr>
          <w:rFonts w:cs="Times New Roman"/>
          <w:b/>
          <w:color w:val="000000" w:themeColor="text1"/>
          <w:u w:color="000000" w:themeColor="text1"/>
        </w:rPr>
        <w:noBreakHyphen/>
        <w:t>99</w:t>
      </w:r>
      <w:r w:rsidRPr="006565A5">
        <w:rPr>
          <w:rFonts w:cs="Times New Roman"/>
          <w:b/>
          <w:color w:val="000000" w:themeColor="text1"/>
          <w:u w:color="000000" w:themeColor="text1"/>
        </w:rPr>
        <w:noBreakHyphen/>
        <w:t>70, RELATING TO LICENSEES EXEMPTED FROM CERTAIN DATA SECURITY REQUIREMENTS, SO AS TO ONLY EXEMPT THE LICENSEES FROM THE PROVISIONS OF SECTION 38</w:t>
      </w:r>
      <w:r w:rsidRPr="006565A5">
        <w:rPr>
          <w:rFonts w:cs="Times New Roman"/>
          <w:b/>
          <w:color w:val="000000" w:themeColor="text1"/>
          <w:u w:color="000000" w:themeColor="text1"/>
        </w:rPr>
        <w:noBreakHyphen/>
        <w:t>99</w:t>
      </w:r>
      <w:r w:rsidRPr="006565A5">
        <w:rPr>
          <w:rFonts w:cs="Times New Roman"/>
          <w:b/>
          <w:color w:val="000000" w:themeColor="text1"/>
          <w:u w:color="000000" w:themeColor="text1"/>
        </w:rPr>
        <w:noBreakHyphen/>
        <w:t>20.</w:t>
      </w:r>
      <w:bookmarkStart w:id="1" w:name="titleend"/>
      <w:bookmarkEnd w:id="1"/>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4086">
        <w:rPr>
          <w:rFonts w:cs="Times New Roman"/>
        </w:rPr>
        <w:t xml:space="preserve">Be it enacted by the General Assembly of the </w:t>
      </w:r>
      <w:r>
        <w:rPr>
          <w:rFonts w:cs="Times New Roman"/>
        </w:rPr>
        <w:t>State of South Carolina:</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826" w:rsidRPr="0006133B"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b/>
        </w:rPr>
        <w:t>Food s</w:t>
      </w:r>
      <w:r w:rsidRPr="0006133B">
        <w:rPr>
          <w:b/>
        </w:rPr>
        <w:t xml:space="preserve">poilage </w:t>
      </w:r>
      <w:r>
        <w:rPr>
          <w:b/>
        </w:rPr>
        <w:t>c</w:t>
      </w:r>
      <w:r w:rsidRPr="0006133B">
        <w:rPr>
          <w:b/>
        </w:rPr>
        <w:t xml:space="preserve">laim </w:t>
      </w:r>
      <w:r>
        <w:rPr>
          <w:b/>
        </w:rPr>
        <w:t>a</w:t>
      </w:r>
      <w:r w:rsidRPr="0006133B">
        <w:rPr>
          <w:b/>
        </w:rPr>
        <w:t>djustments</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SECTION</w:t>
      </w:r>
      <w:r w:rsidRPr="007C4086">
        <w:rPr>
          <w:rFonts w:cs="Times New Roman"/>
          <w:color w:val="000000" w:themeColor="text1"/>
          <w:u w:color="000000" w:themeColor="text1"/>
        </w:rPr>
        <w:tab/>
        <w:t>1.</w:t>
      </w:r>
      <w:r w:rsidRPr="007C4086">
        <w:rPr>
          <w:rFonts w:cs="Times New Roman"/>
          <w:color w:val="000000" w:themeColor="text1"/>
          <w:u w:color="000000" w:themeColor="text1"/>
        </w:rPr>
        <w:tab/>
        <w:t xml:space="preserve">Chapter 47, Title 38 of the 1976 Code is amended by adding: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“Section 38</w:t>
      </w:r>
      <w:r w:rsidRPr="007C4086">
        <w:rPr>
          <w:rFonts w:cs="Times New Roman"/>
          <w:color w:val="000000" w:themeColor="text1"/>
          <w:u w:color="000000" w:themeColor="text1"/>
        </w:rPr>
        <w:noBreakHyphen/>
        <w:t>47</w:t>
      </w:r>
      <w:r w:rsidRPr="007C4086">
        <w:rPr>
          <w:rFonts w:cs="Times New Roman"/>
          <w:color w:val="000000" w:themeColor="text1"/>
          <w:u w:color="000000" w:themeColor="text1"/>
        </w:rPr>
        <w:noBreakHyphen/>
        <w:t>55.</w:t>
      </w:r>
      <w:r w:rsidRPr="007C4086">
        <w:rPr>
          <w:rFonts w:cs="Times New Roman"/>
          <w:color w:val="000000" w:themeColor="text1"/>
          <w:u w:color="000000" w:themeColor="text1"/>
        </w:rPr>
        <w:tab/>
        <w:t>(1)</w:t>
      </w:r>
      <w:r w:rsidRPr="007C4086">
        <w:rPr>
          <w:rFonts w:cs="Times New Roman"/>
          <w:color w:val="000000" w:themeColor="text1"/>
          <w:u w:color="000000" w:themeColor="text1"/>
        </w:rPr>
        <w:tab/>
        <w:t xml:space="preserve">This chapter may not be construed to prevent an executive officer of an insurer, an employee of an insurer handling claims, the duly designated attorney, or producer authorized and acting for subscribers to reciprocal insurers with respect to residential property insurance from adjusting food spoilage claim loss or damages under any insurance contract of such insurer in which the amount of coverage for the applicable type of loss is contractually limited to five hundred dollars or less.  </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(2)</w:t>
      </w:r>
      <w:r w:rsidRPr="007C4086">
        <w:rPr>
          <w:rFonts w:cs="Times New Roman"/>
          <w:color w:val="000000" w:themeColor="text1"/>
          <w:u w:color="000000" w:themeColor="text1"/>
        </w:rPr>
        <w:tab/>
        <w:t>Such officer, employee, attorney, or producer is not required to have an adjuster’s license to adjust food spoilage claims referenced in this section.  If any such officer, employee, attorney, or producer in connection with the adjustment of any such food spoilage claim, loss, or damage engages in improper claims practices pursuant to the provisions of Chapter 59 or violates any other provision of this title, the director or his designee may suspend or revoke the insurer’s certificate of authority.”</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06133B"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06133B">
        <w:rPr>
          <w:b/>
        </w:rPr>
        <w:t>Long-term care insurance providers, rate schedules</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SECTION</w:t>
      </w:r>
      <w:r w:rsidRPr="007C4086">
        <w:rPr>
          <w:rFonts w:cs="Times New Roman"/>
          <w:color w:val="000000" w:themeColor="text1"/>
          <w:u w:color="000000" w:themeColor="text1"/>
        </w:rPr>
        <w:tab/>
        <w:t>2.</w:t>
      </w:r>
      <w:r w:rsidRPr="007C4086">
        <w:rPr>
          <w:rFonts w:cs="Times New Roman"/>
          <w:color w:val="000000" w:themeColor="text1"/>
          <w:u w:color="000000" w:themeColor="text1"/>
        </w:rPr>
        <w:tab/>
        <w:t xml:space="preserve">Chapter 72, Title 38 of the 1976 Code is amended by adding: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“Section 38</w:t>
      </w:r>
      <w:r w:rsidRPr="007C4086">
        <w:rPr>
          <w:rFonts w:cs="Times New Roman"/>
          <w:color w:val="000000" w:themeColor="text1"/>
          <w:u w:color="000000" w:themeColor="text1"/>
        </w:rPr>
        <w:noBreakHyphen/>
        <w:t>72</w:t>
      </w:r>
      <w:r w:rsidRPr="007C4086">
        <w:rPr>
          <w:rFonts w:cs="Times New Roman"/>
          <w:color w:val="000000" w:themeColor="text1"/>
          <w:u w:color="000000" w:themeColor="text1"/>
        </w:rPr>
        <w:noBreakHyphen/>
        <w:t>75.</w:t>
      </w:r>
      <w:r w:rsidRPr="007C4086">
        <w:rPr>
          <w:rFonts w:cs="Times New Roman"/>
          <w:color w:val="000000" w:themeColor="text1"/>
          <w:u w:color="000000" w:themeColor="text1"/>
        </w:rPr>
        <w:tab/>
        <w:t>(A)</w:t>
      </w:r>
      <w:r w:rsidRPr="007C4086">
        <w:rPr>
          <w:rFonts w:cs="Times New Roman"/>
          <w:color w:val="000000" w:themeColor="text1"/>
          <w:u w:color="000000" w:themeColor="text1"/>
        </w:rPr>
        <w:tab/>
        <w:t>All premium rate schedules for long</w:t>
      </w:r>
      <w:r w:rsidRPr="007C4086">
        <w:rPr>
          <w:rFonts w:cs="Times New Roman"/>
          <w:color w:val="000000" w:themeColor="text1"/>
          <w:u w:color="000000" w:themeColor="text1"/>
        </w:rPr>
        <w:noBreakHyphen/>
        <w:t xml:space="preserve">term care insurance must be filed with the department and are subject to the prior approval of the director or his designee.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(1)</w:t>
      </w:r>
      <w:r w:rsidRPr="007C4086">
        <w:rPr>
          <w:rFonts w:cs="Times New Roman"/>
          <w:color w:val="000000" w:themeColor="text1"/>
          <w:u w:color="000000" w:themeColor="text1"/>
        </w:rPr>
        <w:tab/>
        <w:t>An insurer may not charge a premium to an insured under a policy or contract of long</w:t>
      </w:r>
      <w:r w:rsidRPr="007C4086">
        <w:rPr>
          <w:rFonts w:cs="Times New Roman"/>
          <w:color w:val="000000" w:themeColor="text1"/>
          <w:u w:color="000000" w:themeColor="text1"/>
        </w:rPr>
        <w:noBreakHyphen/>
        <w:t xml:space="preserve">term care insurance before the applicable premium rate is filed with and approved by the director or his designee.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(2)</w:t>
      </w:r>
      <w:r w:rsidRPr="007C4086">
        <w:rPr>
          <w:rFonts w:cs="Times New Roman"/>
          <w:color w:val="000000" w:themeColor="text1"/>
          <w:u w:color="000000" w:themeColor="text1"/>
        </w:rPr>
        <w:tab/>
        <w:t>An insurer may not change the premium charged to an insured under a policy or contract of long</w:t>
      </w:r>
      <w:r w:rsidRPr="007C4086">
        <w:rPr>
          <w:rFonts w:cs="Times New Roman"/>
          <w:color w:val="000000" w:themeColor="text1"/>
          <w:u w:color="000000" w:themeColor="text1"/>
        </w:rPr>
        <w:noBreakHyphen/>
        <w:t>term care insurance until the applicable premium rate change has been filed with and approved by the director or his designee.</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(3)</w:t>
      </w:r>
      <w:r w:rsidRPr="007C4086">
        <w:rPr>
          <w:rFonts w:cs="Times New Roman"/>
          <w:color w:val="000000" w:themeColor="text1"/>
          <w:u w:color="000000" w:themeColor="text1"/>
        </w:rPr>
        <w:tab/>
        <w:t>The director or his designee may disapprove or modify premium rates if he determines that the benefits provided are unreasonable in relation to the premiums charged, appear to be inadequate, unfairly discriminatory, or excessive in relation to benefits or appear to have assumptions that are unreasonable in the aggregate or for each assumption individually. The director or his designee shall notify the insurer of his decision in writing as soon as is practicable. In the event of disapproval, the notice must contain the reasons for disapproval, and the insurer is entitled to appeal the decision or determination of disapproval before the Administrative Law Court as provided by law. If no action has been taken to approve or disapprove the premium rates after they have been filed for ninety days, they are deemed to be approved.  This period may be extended by the director or his designee for an additional period or periods not to exceed ninety days per period if he gives written notice within the waiting period to the insurer which made the filing that he needs additional time for the consideration of the filing. Upon written application by the insurer, the director or his designee may authorize a filing which he has reviewed to become effective before the expiration of the waiting period or any extension thereof.</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(4)</w:t>
      </w:r>
      <w:r w:rsidRPr="007C4086">
        <w:rPr>
          <w:rFonts w:cs="Times New Roman"/>
          <w:color w:val="000000" w:themeColor="text1"/>
          <w:u w:color="000000" w:themeColor="text1"/>
        </w:rPr>
        <w:tab/>
        <w:t>The director may disapprove a previously approved filing at any time following notice to the insurer.</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(B)(1)</w:t>
      </w:r>
      <w:r w:rsidRPr="007C4086">
        <w:rPr>
          <w:rFonts w:cs="Times New Roman"/>
          <w:color w:val="000000" w:themeColor="text1"/>
          <w:u w:color="000000" w:themeColor="text1"/>
        </w:rPr>
        <w:tab/>
        <w:t>Any applicable premium rate or premium rate change of an insurer must be filed with the director or his designee in accordance with guidance issued by the director or his designee by bulletin, regulation, or other method.</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(2)</w:t>
      </w:r>
      <w:r w:rsidRPr="007C4086">
        <w:rPr>
          <w:rFonts w:cs="Times New Roman"/>
          <w:color w:val="000000" w:themeColor="text1"/>
          <w:u w:color="000000" w:themeColor="text1"/>
        </w:rPr>
        <w:tab/>
        <w:t>In addition to the factors set forth in this chapter and in regulation, the director or his designee shall consider the following to the extent appropriate when determining whether to disapprove or modify a premium rate filing of an insurer:</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r>
      <w:r w:rsidRPr="007C4086">
        <w:rPr>
          <w:rFonts w:cs="Times New Roman"/>
          <w:color w:val="000000" w:themeColor="text1"/>
          <w:u w:color="000000" w:themeColor="text1"/>
        </w:rPr>
        <w:tab/>
        <w:t xml:space="preserve">(a) </w:t>
      </w:r>
      <w:r w:rsidRPr="007C4086">
        <w:rPr>
          <w:rFonts w:cs="Times New Roman"/>
          <w:color w:val="000000" w:themeColor="text1"/>
          <w:u w:color="000000" w:themeColor="text1"/>
        </w:rPr>
        <w:tab/>
        <w:t>past and prospective loss experience in and outside the State;</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r>
      <w:r w:rsidRPr="007C4086">
        <w:rPr>
          <w:rFonts w:cs="Times New Roman"/>
          <w:color w:val="000000" w:themeColor="text1"/>
          <w:u w:color="000000" w:themeColor="text1"/>
        </w:rPr>
        <w:tab/>
        <w:t>(b)</w:t>
      </w:r>
      <w:r w:rsidRPr="007C4086">
        <w:rPr>
          <w:rFonts w:cs="Times New Roman"/>
          <w:color w:val="000000" w:themeColor="text1"/>
          <w:u w:color="000000" w:themeColor="text1"/>
        </w:rPr>
        <w:tab/>
        <w:t>underwriting practice and judgment;</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r>
      <w:r w:rsidRPr="007C4086">
        <w:rPr>
          <w:rFonts w:cs="Times New Roman"/>
          <w:color w:val="000000" w:themeColor="text1"/>
          <w:u w:color="000000" w:themeColor="text1"/>
        </w:rPr>
        <w:tab/>
        <w:t>(c)</w:t>
      </w:r>
      <w:r w:rsidRPr="007C4086">
        <w:rPr>
          <w:rFonts w:cs="Times New Roman"/>
          <w:color w:val="000000" w:themeColor="text1"/>
          <w:u w:color="000000" w:themeColor="text1"/>
        </w:rPr>
        <w:tab/>
        <w:t>a reasonable margin for reserve needs;</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r>
      <w:r w:rsidRPr="007C4086">
        <w:rPr>
          <w:rFonts w:cs="Times New Roman"/>
          <w:color w:val="000000" w:themeColor="text1"/>
          <w:u w:color="000000" w:themeColor="text1"/>
        </w:rPr>
        <w:tab/>
        <w:t>(d)</w:t>
      </w:r>
      <w:r w:rsidRPr="007C4086">
        <w:rPr>
          <w:rFonts w:cs="Times New Roman"/>
          <w:color w:val="000000" w:themeColor="text1"/>
          <w:u w:color="000000" w:themeColor="text1"/>
        </w:rPr>
        <w:tab/>
        <w:t xml:space="preserve">past and prospective expenses, both countrywide and those specifically applicable to the State;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r>
      <w:r w:rsidRPr="007C4086">
        <w:rPr>
          <w:rFonts w:cs="Times New Roman"/>
          <w:color w:val="000000" w:themeColor="text1"/>
          <w:u w:color="000000" w:themeColor="text1"/>
        </w:rPr>
        <w:tab/>
        <w:t>(e)</w:t>
      </w:r>
      <w:r w:rsidRPr="007C4086">
        <w:rPr>
          <w:rFonts w:cs="Times New Roman"/>
          <w:color w:val="000000" w:themeColor="text1"/>
          <w:u w:color="000000" w:themeColor="text1"/>
        </w:rPr>
        <w:tab/>
        <w:t>prior approved rate changes; and</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r>
      <w:r w:rsidRPr="007C4086">
        <w:rPr>
          <w:rFonts w:cs="Times New Roman"/>
          <w:color w:val="000000" w:themeColor="text1"/>
          <w:u w:color="000000" w:themeColor="text1"/>
        </w:rPr>
        <w:tab/>
        <w:t>(f)</w:t>
      </w:r>
      <w:r w:rsidRPr="007C4086">
        <w:rPr>
          <w:rFonts w:cs="Times New Roman"/>
          <w:color w:val="000000" w:themeColor="text1"/>
          <w:u w:color="000000" w:themeColor="text1"/>
        </w:rPr>
        <w:tab/>
        <w:t>any other relevant factors necessary including the factors set forth in the regulation.</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(C)</w:t>
      </w:r>
      <w:r w:rsidRPr="007C4086">
        <w:rPr>
          <w:rFonts w:cs="Times New Roman"/>
          <w:color w:val="000000" w:themeColor="text1"/>
          <w:u w:color="000000" w:themeColor="text1"/>
        </w:rPr>
        <w:tab/>
        <w:t>The director or his designee may hold a public hearing or solicit public comments as a part of the process to review long</w:t>
      </w:r>
      <w:r w:rsidRPr="007C4086">
        <w:rPr>
          <w:rFonts w:cs="Times New Roman"/>
          <w:color w:val="000000" w:themeColor="text1"/>
          <w:u w:color="000000" w:themeColor="text1"/>
        </w:rPr>
        <w:noBreakHyphen/>
        <w:t>term care insurance rate filings received by the director or his designee.  The director or his designee shall provide all individuals present at a public hearing held pursuant to this section an opportunity to offer testimony or written comments. The director or his designee may place time limits on the testimony.</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(D)(1)</w:t>
      </w:r>
      <w:r w:rsidRPr="007C4086">
        <w:rPr>
          <w:rFonts w:cs="Times New Roman"/>
          <w:color w:val="000000" w:themeColor="text1"/>
          <w:u w:color="000000" w:themeColor="text1"/>
        </w:rPr>
        <w:tab/>
        <w:t xml:space="preserve">Each premium rate filing and any supporting information filed under this chapter and subject to disclosure must be open to public inspection after the filing becomes effective.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(2)</w:t>
      </w:r>
      <w:r w:rsidRPr="007C4086">
        <w:rPr>
          <w:rFonts w:cs="Times New Roman"/>
          <w:color w:val="000000" w:themeColor="text1"/>
          <w:u w:color="000000" w:themeColor="text1"/>
        </w:rPr>
        <w:tab/>
        <w:t>Notwithstanding the provisions of item (1), if the director or his designee holds a public hearing or solicits public comments on a premium rate filing pursuant to subsection (D), he may open to public inspection some or all portions of the filing that are subject to disclosure as a part of the public hearing or solicitation of public comments.</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(E)</w:t>
      </w:r>
      <w:r w:rsidRPr="007C4086">
        <w:rPr>
          <w:rFonts w:cs="Times New Roman"/>
          <w:color w:val="000000" w:themeColor="text1"/>
          <w:u w:color="000000" w:themeColor="text1"/>
        </w:rPr>
        <w:tab/>
        <w:t>Each decision of the director or his designee about premium rates made under this section is subject to judicial review in accordance with Section 38</w:t>
      </w:r>
      <w:r w:rsidRPr="007C4086">
        <w:rPr>
          <w:rFonts w:cs="Times New Roman"/>
          <w:color w:val="000000" w:themeColor="text1"/>
          <w:u w:color="000000" w:themeColor="text1"/>
        </w:rPr>
        <w:noBreakHyphen/>
        <w:t>3</w:t>
      </w:r>
      <w:r w:rsidRPr="007C4086">
        <w:rPr>
          <w:rFonts w:cs="Times New Roman"/>
          <w:color w:val="000000" w:themeColor="text1"/>
          <w:u w:color="000000" w:themeColor="text1"/>
        </w:rPr>
        <w:noBreakHyphen/>
        <w:t>210.”</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077B40"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7B40">
        <w:rPr>
          <w:b/>
        </w:rPr>
        <w:t>Director of Department of Insurance, public hearing requirements</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SECTION</w:t>
      </w:r>
      <w:r w:rsidRPr="007C4086">
        <w:rPr>
          <w:rFonts w:cs="Times New Roman"/>
          <w:color w:val="000000" w:themeColor="text1"/>
          <w:u w:color="000000" w:themeColor="text1"/>
        </w:rPr>
        <w:tab/>
        <w:t>3.</w:t>
      </w:r>
      <w:r w:rsidRPr="007C4086">
        <w:rPr>
          <w:rFonts w:cs="Times New Roman"/>
          <w:color w:val="000000" w:themeColor="text1"/>
          <w:u w:color="000000" w:themeColor="text1"/>
        </w:rPr>
        <w:tab/>
        <w:t>Section 38</w:t>
      </w:r>
      <w:r w:rsidRPr="007C4086">
        <w:rPr>
          <w:rFonts w:cs="Times New Roman"/>
          <w:color w:val="000000" w:themeColor="text1"/>
          <w:u w:color="000000" w:themeColor="text1"/>
        </w:rPr>
        <w:noBreakHyphen/>
        <w:t>3</w:t>
      </w:r>
      <w:r w:rsidRPr="007C4086">
        <w:rPr>
          <w:rFonts w:cs="Times New Roman"/>
          <w:color w:val="000000" w:themeColor="text1"/>
          <w:u w:color="000000" w:themeColor="text1"/>
        </w:rPr>
        <w:noBreakHyphen/>
        <w:t xml:space="preserve">110(5)(a) of the 1976 Code is amended to read: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“(a)</w:t>
      </w:r>
      <w:r w:rsidRPr="007C4086">
        <w:rPr>
          <w:rFonts w:cs="Times New Roman"/>
          <w:color w:val="000000" w:themeColor="text1"/>
          <w:u w:color="000000" w:themeColor="text1"/>
        </w:rPr>
        <w:tab/>
        <w:t>The director may hold a public hearing at a location within the seacoast area, as defined in Section 38</w:t>
      </w:r>
      <w:r w:rsidRPr="007C4086">
        <w:rPr>
          <w:rFonts w:cs="Times New Roman"/>
          <w:color w:val="000000" w:themeColor="text1"/>
          <w:u w:color="000000" w:themeColor="text1"/>
        </w:rPr>
        <w:noBreakHyphen/>
        <w:t>75</w:t>
      </w:r>
      <w:r w:rsidRPr="007C4086">
        <w:rPr>
          <w:rFonts w:cs="Times New Roman"/>
          <w:color w:val="000000" w:themeColor="text1"/>
          <w:u w:color="000000" w:themeColor="text1"/>
        </w:rPr>
        <w:noBreakHyphen/>
        <w:t>310(7), to provide the public with information and an opportunity to discuss and offer input concerning the rates, territory, and other pertinent issues regarding the South Carolina Wind and Hail Underwriting Association. The director must provide publicized notice of the hearing at least thirty days before the date of the public hearing.”</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24F99"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4F99">
        <w:rPr>
          <w:b/>
        </w:rPr>
        <w:t>Insurance premium taxes,</w:t>
      </w:r>
      <w:r>
        <w:rPr>
          <w:b/>
        </w:rPr>
        <w:t xml:space="preserve"> r</w:t>
      </w:r>
      <w:r w:rsidRPr="00724F99">
        <w:rPr>
          <w:b/>
        </w:rPr>
        <w:t>eturn of premiums written required and exclusions</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SECTION</w:t>
      </w:r>
      <w:r w:rsidRPr="007C4086">
        <w:rPr>
          <w:rFonts w:cs="Times New Roman"/>
          <w:color w:val="000000" w:themeColor="text1"/>
          <w:u w:color="000000" w:themeColor="text1"/>
        </w:rPr>
        <w:tab/>
        <w:t>4.</w:t>
      </w:r>
      <w:r w:rsidRPr="007C4086">
        <w:rPr>
          <w:rFonts w:cs="Times New Roman"/>
          <w:color w:val="000000" w:themeColor="text1"/>
          <w:u w:color="000000" w:themeColor="text1"/>
        </w:rPr>
        <w:tab/>
        <w:t>A.</w:t>
      </w:r>
      <w:r w:rsidRPr="007C4086">
        <w:rPr>
          <w:rFonts w:cs="Times New Roman"/>
          <w:color w:val="000000" w:themeColor="text1"/>
          <w:u w:color="000000" w:themeColor="text1"/>
        </w:rPr>
        <w:tab/>
        <w:t xml:space="preserve"> Section 38</w:t>
      </w:r>
      <w:r w:rsidRPr="007C4086">
        <w:rPr>
          <w:rFonts w:cs="Times New Roman"/>
          <w:color w:val="000000" w:themeColor="text1"/>
          <w:u w:color="000000" w:themeColor="text1"/>
        </w:rPr>
        <w:noBreakHyphen/>
        <w:t>7</w:t>
      </w:r>
      <w:r w:rsidRPr="007C4086">
        <w:rPr>
          <w:rFonts w:cs="Times New Roman"/>
          <w:color w:val="000000" w:themeColor="text1"/>
          <w:u w:color="000000" w:themeColor="text1"/>
        </w:rPr>
        <w:noBreakHyphen/>
        <w:t xml:space="preserve">20 of the 1976 Code is amended to read: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“Section 38</w:t>
      </w:r>
      <w:r w:rsidRPr="007C4086">
        <w:rPr>
          <w:rFonts w:cs="Times New Roman"/>
          <w:color w:val="000000" w:themeColor="text1"/>
          <w:u w:color="000000" w:themeColor="text1"/>
        </w:rPr>
        <w:noBreakHyphen/>
        <w:t>7</w:t>
      </w:r>
      <w:r w:rsidRPr="007C4086">
        <w:rPr>
          <w:rFonts w:cs="Times New Roman"/>
          <w:color w:val="000000" w:themeColor="text1"/>
          <w:u w:color="000000" w:themeColor="text1"/>
        </w:rPr>
        <w:noBreakHyphen/>
        <w:t>20.</w:t>
      </w:r>
      <w:r w:rsidRPr="007C4086">
        <w:rPr>
          <w:rFonts w:cs="Times New Roman"/>
          <w:color w:val="000000" w:themeColor="text1"/>
          <w:u w:color="000000" w:themeColor="text1"/>
        </w:rPr>
        <w:tab/>
        <w:t>(A)(1)</w:t>
      </w:r>
      <w:r w:rsidRPr="007C4086">
        <w:rPr>
          <w:rFonts w:cs="Times New Roman"/>
          <w:color w:val="000000" w:themeColor="text1"/>
          <w:u w:color="000000" w:themeColor="text1"/>
        </w:rPr>
        <w:tab/>
        <w:t>In addition to all license fees and taxes otherwise provided by law, there is levied upon each insurance company licensed by the director or his designee an insurance premium tax based upon total premiums, other than workers’ compensation insurance premiums, and annuity considerations, written by the company in the State during each calendar year ending on the thirty</w:t>
      </w:r>
      <w:r w:rsidRPr="007C4086">
        <w:rPr>
          <w:rFonts w:cs="Times New Roman"/>
          <w:color w:val="000000" w:themeColor="text1"/>
          <w:u w:color="000000" w:themeColor="text1"/>
        </w:rPr>
        <w:noBreakHyphen/>
        <w:t>first day of December. For life insurance, the insurance premium tax levied herein is equal to three</w:t>
      </w:r>
      <w:r w:rsidRPr="007C4086">
        <w:rPr>
          <w:rFonts w:cs="Times New Roman"/>
          <w:color w:val="000000" w:themeColor="text1"/>
          <w:u w:color="000000" w:themeColor="text1"/>
        </w:rPr>
        <w:noBreakHyphen/>
        <w:t>fourths of one percent of the total premiums written. For all other types of insurance, the insurance premium tax levied in this section is equal to one and one</w:t>
      </w:r>
      <w:r w:rsidRPr="007C4086">
        <w:rPr>
          <w:rFonts w:cs="Times New Roman"/>
          <w:color w:val="000000" w:themeColor="text1"/>
          <w:u w:color="000000" w:themeColor="text1"/>
        </w:rPr>
        <w:noBreakHyphen/>
        <w:t xml:space="preserve">fourth percent of the total premiums written.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(2)</w:t>
      </w:r>
      <w:r w:rsidRPr="007C4086">
        <w:rPr>
          <w:rFonts w:cs="Times New Roman"/>
          <w:color w:val="000000" w:themeColor="text1"/>
          <w:u w:color="000000" w:themeColor="text1"/>
        </w:rPr>
        <w:tab/>
        <w:t>For purposes of this section, in computing total premiums, the following are excluded:</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r>
      <w:r w:rsidRPr="007C4086">
        <w:rPr>
          <w:rFonts w:cs="Times New Roman"/>
          <w:color w:val="000000" w:themeColor="text1"/>
          <w:u w:color="000000" w:themeColor="text1"/>
        </w:rPr>
        <w:tab/>
        <w:t>(a)</w:t>
      </w:r>
      <w:r w:rsidRPr="007C4086">
        <w:rPr>
          <w:rFonts w:cs="Times New Roman"/>
          <w:color w:val="000000" w:themeColor="text1"/>
          <w:u w:color="000000" w:themeColor="text1"/>
        </w:rPr>
        <w:tab/>
        <w:t xml:space="preserve">return premiums on risks and dividends paid or credited to policyholders; and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r>
      <w:r w:rsidRPr="007C4086">
        <w:rPr>
          <w:rFonts w:cs="Times New Roman"/>
          <w:color w:val="000000" w:themeColor="text1"/>
          <w:u w:color="000000" w:themeColor="text1"/>
        </w:rPr>
        <w:tab/>
        <w:t>(b)</w:t>
      </w:r>
      <w:r w:rsidRPr="007C4086">
        <w:rPr>
          <w:rFonts w:cs="Times New Roman"/>
          <w:color w:val="000000" w:themeColor="text1"/>
          <w:u w:color="000000" w:themeColor="text1"/>
        </w:rPr>
        <w:tab/>
        <w:t xml:space="preserve">for premiums on bail bonds, any amounts retained by a licensed bail bondsman as defined in Chapter 53 for authorized commissions, fees, and expenses.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(B)</w:t>
      </w:r>
      <w:r w:rsidRPr="007C4086">
        <w:rPr>
          <w:rFonts w:cs="Times New Roman"/>
          <w:color w:val="000000" w:themeColor="text1"/>
          <w:u w:color="000000" w:themeColor="text1"/>
        </w:rPr>
        <w:tab/>
        <w:t>Effective July 1, 2013, through June 30, 2030, of the revenue of the premium taxes collected pursuant to this section:</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(1)</w:t>
      </w:r>
      <w:r w:rsidRPr="007C4086">
        <w:rPr>
          <w:rFonts w:cs="Times New Roman"/>
          <w:color w:val="000000" w:themeColor="text1"/>
          <w:u w:color="000000" w:themeColor="text1"/>
        </w:rPr>
        <w:tab/>
        <w:t>one percent must be transferred to the South Carolina Forestry Commission and used by that agency for firefighting and firefighting equipment replacement;</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(2)</w:t>
      </w:r>
      <w:r w:rsidRPr="007C4086">
        <w:rPr>
          <w:rFonts w:cs="Times New Roman"/>
          <w:color w:val="000000" w:themeColor="text1"/>
          <w:u w:color="000000" w:themeColor="text1"/>
        </w:rPr>
        <w:tab/>
        <w:t>one percent must be transferred to the aid to fire districts account within the State Treasury and distributed for firefighting equipment. One</w:t>
      </w:r>
      <w:r w:rsidRPr="007C4086">
        <w:rPr>
          <w:rFonts w:cs="Times New Roman"/>
          <w:color w:val="000000" w:themeColor="text1"/>
          <w:u w:color="000000" w:themeColor="text1"/>
        </w:rPr>
        <w:noBreakHyphen/>
        <w:t>half of the annual allocated funds must be distributed equally to each fire department in the State, and the remaining balance must be used to fund the V</w:t>
      </w:r>
      <w:r w:rsidRPr="007C4086">
        <w:rPr>
          <w:rFonts w:cs="Times New Roman"/>
          <w:color w:val="000000" w:themeColor="text1"/>
          <w:u w:color="000000" w:themeColor="text1"/>
        </w:rPr>
        <w:noBreakHyphen/>
        <w:t>SAFE program pursuant to Section 23</w:t>
      </w:r>
      <w:r w:rsidRPr="007C4086">
        <w:rPr>
          <w:rFonts w:cs="Times New Roman"/>
          <w:color w:val="000000" w:themeColor="text1"/>
          <w:u w:color="000000" w:themeColor="text1"/>
        </w:rPr>
        <w:noBreakHyphen/>
        <w:t>9</w:t>
      </w:r>
      <w:r w:rsidRPr="007C4086">
        <w:rPr>
          <w:rFonts w:cs="Times New Roman"/>
          <w:color w:val="000000" w:themeColor="text1"/>
          <w:u w:color="000000" w:themeColor="text1"/>
        </w:rPr>
        <w:noBreakHyphen/>
        <w:t>25;</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(3)</w:t>
      </w:r>
      <w:r w:rsidRPr="007C4086">
        <w:rPr>
          <w:rFonts w:cs="Times New Roman"/>
          <w:color w:val="000000" w:themeColor="text1"/>
          <w:u w:color="000000" w:themeColor="text1"/>
        </w:rPr>
        <w:tab/>
        <w:t>one quarter of one percent must be transferred to the aid to emergency medical services regional councils within the Department of Health and Environmental Control and used for grants to fund emergency medical technician and paramedic training; and</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(4)</w:t>
      </w:r>
      <w:r w:rsidRPr="007C4086">
        <w:rPr>
          <w:rFonts w:cs="Times New Roman"/>
          <w:color w:val="000000" w:themeColor="text1"/>
          <w:u w:color="000000" w:themeColor="text1"/>
        </w:rPr>
        <w:tab/>
        <w:t>the remaining insurance premium taxes collected pursuant to this section must be deposited to the credit of the general fund of the State.</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(C)</w:t>
      </w:r>
      <w:r w:rsidRPr="007C4086">
        <w:rPr>
          <w:rFonts w:cs="Times New Roman"/>
          <w:color w:val="000000" w:themeColor="text1"/>
          <w:u w:color="000000" w:themeColor="text1"/>
        </w:rPr>
        <w:tab/>
        <w:t>The department or the director, as appropriate, may, upon notice and opportunity for all interested persons to be heard, promulgate regulations and orders necessary to carry out the provisions of this section.”</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B. Section 38</w:t>
      </w:r>
      <w:r w:rsidRPr="007C4086">
        <w:rPr>
          <w:rFonts w:cs="Times New Roman"/>
          <w:color w:val="000000" w:themeColor="text1"/>
          <w:u w:color="000000" w:themeColor="text1"/>
        </w:rPr>
        <w:noBreakHyphen/>
        <w:t>7</w:t>
      </w:r>
      <w:r w:rsidRPr="007C4086">
        <w:rPr>
          <w:rFonts w:cs="Times New Roman"/>
          <w:color w:val="000000" w:themeColor="text1"/>
          <w:u w:color="000000" w:themeColor="text1"/>
        </w:rPr>
        <w:noBreakHyphen/>
        <w:t xml:space="preserve">60(1) and (3) of the 1976 Code is amended to read: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“Section 38</w:t>
      </w:r>
      <w:r w:rsidRPr="007C4086">
        <w:rPr>
          <w:rFonts w:cs="Times New Roman"/>
          <w:color w:val="000000" w:themeColor="text1"/>
          <w:u w:color="000000" w:themeColor="text1"/>
        </w:rPr>
        <w:noBreakHyphen/>
        <w:t>7</w:t>
      </w:r>
      <w:r w:rsidRPr="007C4086">
        <w:rPr>
          <w:rFonts w:cs="Times New Roman"/>
          <w:color w:val="000000" w:themeColor="text1"/>
          <w:u w:color="000000" w:themeColor="text1"/>
        </w:rPr>
        <w:noBreakHyphen/>
        <w:t>60.</w:t>
      </w:r>
      <w:r w:rsidRPr="007C4086">
        <w:rPr>
          <w:rFonts w:cs="Times New Roman"/>
          <w:color w:val="000000" w:themeColor="text1"/>
          <w:u w:color="000000" w:themeColor="text1"/>
        </w:rPr>
        <w:tab/>
        <w:t>(1)</w:t>
      </w:r>
      <w:r w:rsidRPr="007C4086">
        <w:rPr>
          <w:rFonts w:cs="Times New Roman"/>
          <w:color w:val="000000" w:themeColor="text1"/>
          <w:u w:color="000000" w:themeColor="text1"/>
        </w:rPr>
        <w:tab/>
        <w:t>Not later than March first of each year, every insurer licensed by the director or his designee shall file with him a return of premiums written by the insurer in the State during the immediately preceding calendar year ending on December thirty</w:t>
      </w:r>
      <w:r w:rsidRPr="007C4086">
        <w:rPr>
          <w:rFonts w:cs="Times New Roman"/>
          <w:color w:val="000000" w:themeColor="text1"/>
          <w:u w:color="000000" w:themeColor="text1"/>
        </w:rPr>
        <w:noBreakHyphen/>
        <w:t>first. The return must be made on forms prescribed by the director or his designee and must be made under oath by the insurer’s employee or representative responsible for the preparation of fee and tax returns, as well as an officer of the insurer.</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(3)</w:t>
      </w:r>
      <w:r w:rsidRPr="007C4086">
        <w:rPr>
          <w:rFonts w:cs="Times New Roman"/>
          <w:color w:val="000000" w:themeColor="text1"/>
          <w:u w:color="000000" w:themeColor="text1"/>
        </w:rPr>
        <w:tab/>
        <w:t>The premium and other taxes imposed on insurers pursuant to Sections 38</w:t>
      </w:r>
      <w:r w:rsidRPr="007C4086">
        <w:rPr>
          <w:rFonts w:cs="Times New Roman"/>
          <w:color w:val="000000" w:themeColor="text1"/>
          <w:u w:color="000000" w:themeColor="text1"/>
        </w:rPr>
        <w:noBreakHyphen/>
        <w:t>7</w:t>
      </w:r>
      <w:r w:rsidRPr="007C4086">
        <w:rPr>
          <w:rFonts w:cs="Times New Roman"/>
          <w:color w:val="000000" w:themeColor="text1"/>
          <w:u w:color="000000" w:themeColor="text1"/>
        </w:rPr>
        <w:noBreakHyphen/>
        <w:t>20, 38</w:t>
      </w:r>
      <w:r w:rsidRPr="007C4086">
        <w:rPr>
          <w:rFonts w:cs="Times New Roman"/>
          <w:color w:val="000000" w:themeColor="text1"/>
          <w:u w:color="000000" w:themeColor="text1"/>
        </w:rPr>
        <w:noBreakHyphen/>
        <w:t>7</w:t>
      </w:r>
      <w:r w:rsidRPr="007C4086">
        <w:rPr>
          <w:rFonts w:cs="Times New Roman"/>
          <w:color w:val="000000" w:themeColor="text1"/>
          <w:u w:color="000000" w:themeColor="text1"/>
        </w:rPr>
        <w:noBreakHyphen/>
        <w:t>30, 38</w:t>
      </w:r>
      <w:r w:rsidRPr="007C4086">
        <w:rPr>
          <w:rFonts w:cs="Times New Roman"/>
          <w:color w:val="000000" w:themeColor="text1"/>
          <w:u w:color="000000" w:themeColor="text1"/>
        </w:rPr>
        <w:noBreakHyphen/>
        <w:t>7</w:t>
      </w:r>
      <w:r w:rsidRPr="007C4086">
        <w:rPr>
          <w:rFonts w:cs="Times New Roman"/>
          <w:color w:val="000000" w:themeColor="text1"/>
          <w:u w:color="000000" w:themeColor="text1"/>
        </w:rPr>
        <w:noBreakHyphen/>
        <w:t>40, 38</w:t>
      </w:r>
      <w:r w:rsidRPr="007C4086">
        <w:rPr>
          <w:rFonts w:cs="Times New Roman"/>
          <w:color w:val="000000" w:themeColor="text1"/>
          <w:u w:color="000000" w:themeColor="text1"/>
        </w:rPr>
        <w:noBreakHyphen/>
        <w:t>7</w:t>
      </w:r>
      <w:r w:rsidRPr="007C4086">
        <w:rPr>
          <w:rFonts w:cs="Times New Roman"/>
          <w:color w:val="000000" w:themeColor="text1"/>
          <w:u w:color="000000" w:themeColor="text1"/>
        </w:rPr>
        <w:noBreakHyphen/>
        <w:t>50, and 38</w:t>
      </w:r>
      <w:r w:rsidRPr="007C4086">
        <w:rPr>
          <w:rFonts w:cs="Times New Roman"/>
          <w:color w:val="000000" w:themeColor="text1"/>
          <w:u w:color="000000" w:themeColor="text1"/>
        </w:rPr>
        <w:noBreakHyphen/>
        <w:t>7</w:t>
      </w:r>
      <w:r w:rsidRPr="007C4086">
        <w:rPr>
          <w:rFonts w:cs="Times New Roman"/>
          <w:color w:val="000000" w:themeColor="text1"/>
          <w:u w:color="000000" w:themeColor="text1"/>
        </w:rPr>
        <w:noBreakHyphen/>
        <w:t>90 must be paid to the director or his designee in quarterly installments on or before March first, June first, September first, and December first of each calendar year. The quarterly payments must be calculated and paid as follows:</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(a)</w:t>
      </w:r>
      <w:r w:rsidRPr="007C4086">
        <w:rPr>
          <w:rFonts w:cs="Times New Roman"/>
          <w:color w:val="000000" w:themeColor="text1"/>
          <w:u w:color="000000" w:themeColor="text1"/>
        </w:rPr>
        <w:tab/>
        <w:t>The quarterly installments paid on or before June first, September first, and December first must each be computed based upon one</w:t>
      </w:r>
      <w:r w:rsidRPr="007C4086">
        <w:rPr>
          <w:rFonts w:cs="Times New Roman"/>
          <w:color w:val="000000" w:themeColor="text1"/>
          <w:u w:color="000000" w:themeColor="text1"/>
        </w:rPr>
        <w:noBreakHyphen/>
        <w:t>fourth of the total premiums written by the insurer during the immediately preceding calendar year ending on December thirty</w:t>
      </w:r>
      <w:r w:rsidRPr="007C4086">
        <w:rPr>
          <w:rFonts w:cs="Times New Roman"/>
          <w:color w:val="000000" w:themeColor="text1"/>
          <w:u w:color="000000" w:themeColor="text1"/>
        </w:rPr>
        <w:noBreakHyphen/>
        <w:t>first. The quarterly installments for June first, September first, and December first must be reported on forms prescribed by the director or his designee.</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(b)</w:t>
      </w:r>
      <w:r w:rsidRPr="007C4086">
        <w:rPr>
          <w:rFonts w:cs="Times New Roman"/>
          <w:color w:val="000000" w:themeColor="text1"/>
          <w:u w:color="000000" w:themeColor="text1"/>
        </w:rPr>
        <w:tab/>
        <w:t>The quarterly installment paid on or before March first must equal the difference between the total tax liability of the insurer for the immediately preceding calendar year ending on December thirty</w:t>
      </w:r>
      <w:r w:rsidRPr="007C4086">
        <w:rPr>
          <w:rFonts w:cs="Times New Roman"/>
          <w:color w:val="000000" w:themeColor="text1"/>
          <w:u w:color="000000" w:themeColor="text1"/>
        </w:rPr>
        <w:noBreakHyphen/>
        <w:t xml:space="preserve">first and the sum of the quarterly installments paid by the insurer on June first, September first, and December first of that immediately preceding calendar year. The quarterly installment for March first must be reported on the returns filed in accordance with </w:t>
      </w:r>
      <w:r>
        <w:rPr>
          <w:rFonts w:cs="Times New Roman"/>
          <w:color w:val="000000" w:themeColor="text1"/>
          <w:u w:color="000000" w:themeColor="text1"/>
        </w:rPr>
        <w:t xml:space="preserve">item </w:t>
      </w:r>
      <w:r w:rsidRPr="007C4086">
        <w:rPr>
          <w:rFonts w:cs="Times New Roman"/>
          <w:color w:val="000000" w:themeColor="text1"/>
          <w:u w:color="000000" w:themeColor="text1"/>
        </w:rPr>
        <w:t xml:space="preserve">(1) of this section. An insurer whose quarterly tax installments are less than one thousand dollars per payment may elect not to pay its tax liability on a quarterly basis and, instead, may elect to report and pay its entire tax liability on the return filed in accordance with </w:t>
      </w:r>
      <w:r>
        <w:rPr>
          <w:rFonts w:cs="Times New Roman"/>
          <w:color w:val="000000" w:themeColor="text1"/>
          <w:u w:color="000000" w:themeColor="text1"/>
        </w:rPr>
        <w:t xml:space="preserve">item </w:t>
      </w:r>
      <w:r w:rsidRPr="007C4086">
        <w:rPr>
          <w:rFonts w:cs="Times New Roman"/>
          <w:color w:val="000000" w:themeColor="text1"/>
          <w:u w:color="000000" w:themeColor="text1"/>
        </w:rPr>
        <w:t>(1).”</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24F99"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b/>
        </w:rPr>
        <w:t>Report of c</w:t>
      </w:r>
      <w:r w:rsidRPr="00724F99">
        <w:rPr>
          <w:b/>
        </w:rPr>
        <w:t xml:space="preserve">riminal </w:t>
      </w:r>
      <w:r>
        <w:rPr>
          <w:b/>
        </w:rPr>
        <w:t>c</w:t>
      </w:r>
      <w:r w:rsidRPr="00724F99">
        <w:rPr>
          <w:b/>
        </w:rPr>
        <w:t>onvictions</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SECTION</w:t>
      </w:r>
      <w:r w:rsidRPr="007C4086">
        <w:rPr>
          <w:rFonts w:cs="Times New Roman"/>
          <w:color w:val="000000" w:themeColor="text1"/>
          <w:u w:color="000000" w:themeColor="text1"/>
        </w:rPr>
        <w:tab/>
        <w:t>5.</w:t>
      </w:r>
      <w:r w:rsidRPr="007C4086">
        <w:rPr>
          <w:rFonts w:cs="Times New Roman"/>
          <w:color w:val="000000" w:themeColor="text1"/>
          <w:u w:color="000000" w:themeColor="text1"/>
        </w:rPr>
        <w:tab/>
        <w:t>Section 38</w:t>
      </w:r>
      <w:r w:rsidRPr="007C4086">
        <w:rPr>
          <w:rFonts w:cs="Times New Roman"/>
          <w:color w:val="000000" w:themeColor="text1"/>
          <w:u w:color="000000" w:themeColor="text1"/>
        </w:rPr>
        <w:noBreakHyphen/>
        <w:t>43</w:t>
      </w:r>
      <w:r w:rsidRPr="007C4086">
        <w:rPr>
          <w:rFonts w:cs="Times New Roman"/>
          <w:color w:val="000000" w:themeColor="text1"/>
          <w:u w:color="000000" w:themeColor="text1"/>
        </w:rPr>
        <w:noBreakHyphen/>
        <w:t xml:space="preserve">247(B) of the 1976 Code is amended to read: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“(B)</w:t>
      </w:r>
      <w:r w:rsidRPr="007C4086">
        <w:rPr>
          <w:rFonts w:cs="Times New Roman"/>
          <w:color w:val="000000" w:themeColor="text1"/>
          <w:u w:color="000000" w:themeColor="text1"/>
        </w:rPr>
        <w:tab/>
        <w:t>Within thirty days of a conviction, a producer shall report to the insurance director any criminal conviction of the producer taken in any jurisdiction. The report must include a copy of the order, sentencing document, or plea agreement and any other relevant legal documents.”</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24F99"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724F99">
        <w:rPr>
          <w:b/>
        </w:rPr>
        <w:t>Independent financial examination filing date</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SECTION</w:t>
      </w:r>
      <w:r w:rsidRPr="007C4086">
        <w:rPr>
          <w:rFonts w:cs="Times New Roman"/>
          <w:color w:val="000000" w:themeColor="text1"/>
          <w:u w:color="000000" w:themeColor="text1"/>
        </w:rPr>
        <w:tab/>
        <w:t>6.</w:t>
      </w:r>
      <w:r w:rsidRPr="007C4086">
        <w:rPr>
          <w:rFonts w:cs="Times New Roman"/>
          <w:color w:val="000000" w:themeColor="text1"/>
          <w:u w:color="000000" w:themeColor="text1"/>
        </w:rPr>
        <w:tab/>
        <w:t>Section 38</w:t>
      </w:r>
      <w:r w:rsidRPr="007C4086">
        <w:rPr>
          <w:rFonts w:cs="Times New Roman"/>
          <w:color w:val="000000" w:themeColor="text1"/>
          <w:u w:color="000000" w:themeColor="text1"/>
        </w:rPr>
        <w:noBreakHyphen/>
        <w:t>44</w:t>
      </w:r>
      <w:r w:rsidRPr="007C4086">
        <w:rPr>
          <w:rFonts w:cs="Times New Roman"/>
          <w:color w:val="000000" w:themeColor="text1"/>
          <w:u w:color="000000" w:themeColor="text1"/>
        </w:rPr>
        <w:noBreakHyphen/>
        <w:t xml:space="preserve">50(A) of the 1976 Code is amended to read: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“(A)</w:t>
      </w:r>
      <w:r w:rsidRPr="007C4086">
        <w:rPr>
          <w:rFonts w:cs="Times New Roman"/>
          <w:color w:val="000000" w:themeColor="text1"/>
          <w:u w:color="000000" w:themeColor="text1"/>
        </w:rPr>
        <w:tab/>
        <w:t>The insurer shall file annually with the department not later than June first an annual independent financial examination of each MGA with which it has done business, prepared by a certified public accountant in a form acceptable to the director or his designee.”</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24F99"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724F99">
        <w:rPr>
          <w:b/>
        </w:rPr>
        <w:t>Financial condition statements filing date</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SECTION</w:t>
      </w:r>
      <w:r w:rsidRPr="007C4086">
        <w:rPr>
          <w:rFonts w:cs="Times New Roman"/>
          <w:color w:val="000000" w:themeColor="text1"/>
          <w:u w:color="000000" w:themeColor="text1"/>
        </w:rPr>
        <w:tab/>
        <w:t>7.</w:t>
      </w:r>
      <w:r w:rsidRPr="007C4086">
        <w:rPr>
          <w:rFonts w:cs="Times New Roman"/>
          <w:color w:val="000000" w:themeColor="text1"/>
          <w:u w:color="000000" w:themeColor="text1"/>
        </w:rPr>
        <w:tab/>
        <w:t>A.</w:t>
      </w:r>
      <w:r w:rsidRPr="007C4086">
        <w:rPr>
          <w:rFonts w:cs="Times New Roman"/>
          <w:color w:val="000000" w:themeColor="text1"/>
          <w:u w:color="000000" w:themeColor="text1"/>
        </w:rPr>
        <w:tab/>
        <w:t>Section 38</w:t>
      </w:r>
      <w:r w:rsidRPr="007C4086">
        <w:rPr>
          <w:rFonts w:cs="Times New Roman"/>
          <w:color w:val="000000" w:themeColor="text1"/>
          <w:u w:color="000000" w:themeColor="text1"/>
        </w:rPr>
        <w:noBreakHyphen/>
        <w:t>46</w:t>
      </w:r>
      <w:r w:rsidRPr="007C4086">
        <w:rPr>
          <w:rFonts w:cs="Times New Roman"/>
          <w:color w:val="000000" w:themeColor="text1"/>
          <w:u w:color="000000" w:themeColor="text1"/>
        </w:rPr>
        <w:noBreakHyphen/>
        <w:t xml:space="preserve">60(C) of the 1976 Code is amended to read: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“(C)</w:t>
      </w:r>
      <w:r w:rsidRPr="007C4086">
        <w:rPr>
          <w:rFonts w:cs="Times New Roman"/>
          <w:color w:val="000000" w:themeColor="text1"/>
          <w:u w:color="000000" w:themeColor="text1"/>
        </w:rPr>
        <w:tab/>
        <w:t>The insurer annually shall file with the department not later than June first a copy of the statements of the financial condition of each reinsurance intermediary</w:t>
      </w:r>
      <w:r w:rsidRPr="007C4086">
        <w:rPr>
          <w:rFonts w:cs="Times New Roman"/>
          <w:color w:val="000000" w:themeColor="text1"/>
          <w:u w:color="000000" w:themeColor="text1"/>
        </w:rPr>
        <w:noBreakHyphen/>
        <w:t>broker which the insurer has engaged. The statements must be prepared by an independent certified accountant in a form acceptable to the director or his designee.”</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B.</w:t>
      </w:r>
      <w:r w:rsidRPr="007C4086">
        <w:rPr>
          <w:rFonts w:cs="Times New Roman"/>
          <w:color w:val="000000" w:themeColor="text1"/>
          <w:u w:color="000000" w:themeColor="text1"/>
        </w:rPr>
        <w:tab/>
        <w:t xml:space="preserve"> Section 38</w:t>
      </w:r>
      <w:r w:rsidRPr="007C4086">
        <w:rPr>
          <w:rFonts w:cs="Times New Roman"/>
          <w:color w:val="000000" w:themeColor="text1"/>
          <w:u w:color="000000" w:themeColor="text1"/>
        </w:rPr>
        <w:noBreakHyphen/>
        <w:t>46</w:t>
      </w:r>
      <w:r w:rsidRPr="007C4086">
        <w:rPr>
          <w:rFonts w:cs="Times New Roman"/>
          <w:color w:val="000000" w:themeColor="text1"/>
          <w:u w:color="000000" w:themeColor="text1"/>
        </w:rPr>
        <w:noBreakHyphen/>
        <w:t xml:space="preserve">90(B) and (C) of the 1976 Code is amended to read: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“(B)</w:t>
      </w:r>
      <w:r w:rsidRPr="007C4086">
        <w:rPr>
          <w:rFonts w:cs="Times New Roman"/>
          <w:color w:val="000000" w:themeColor="text1"/>
          <w:u w:color="000000" w:themeColor="text1"/>
        </w:rPr>
        <w:tab/>
        <w:t>The reinsurer annually shall file with the department not later than June first a copy of statements of the financial condition of each reinsurance intermediary</w:t>
      </w:r>
      <w:r>
        <w:rPr>
          <w:rFonts w:cs="Times New Roman"/>
          <w:color w:val="000000" w:themeColor="text1"/>
          <w:u w:color="000000" w:themeColor="text1"/>
        </w:rPr>
        <w:t>-</w:t>
      </w:r>
      <w:r w:rsidRPr="007C4086">
        <w:rPr>
          <w:rFonts w:cs="Times New Roman"/>
          <w:color w:val="000000" w:themeColor="text1"/>
          <w:u w:color="000000" w:themeColor="text1"/>
        </w:rPr>
        <w:t>manager, which the reinsurer has engaged, prepared by an independent certified accountant in a form acceptable to the director or his designee.</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(C)</w:t>
      </w:r>
      <w:r w:rsidRPr="007C4086">
        <w:rPr>
          <w:rFonts w:cs="Times New Roman"/>
          <w:color w:val="000000" w:themeColor="text1"/>
          <w:u w:color="000000" w:themeColor="text1"/>
        </w:rPr>
        <w:tab/>
        <w:t>If a reinsurance intermediary</w:t>
      </w:r>
      <w:r w:rsidRPr="007C4086">
        <w:rPr>
          <w:rFonts w:cs="Times New Roman"/>
          <w:color w:val="000000" w:themeColor="text1"/>
          <w:u w:color="000000" w:themeColor="text1"/>
        </w:rPr>
        <w:noBreakHyphen/>
        <w:t>manager establishes loss reserves, the reinsurer annually shall obtain the opinion of an actuary attesting to the adequacy of loss reserves established for losses incurred and outstanding on business produced by the reinsurance intermediary</w:t>
      </w:r>
      <w:r w:rsidRPr="007C4086">
        <w:rPr>
          <w:rFonts w:cs="Times New Roman"/>
          <w:color w:val="000000" w:themeColor="text1"/>
          <w:u w:color="000000" w:themeColor="text1"/>
        </w:rPr>
        <w:noBreakHyphen/>
        <w:t>manager. The opinion must be filed not later than June first. This opinion is in addition to other required loss reserve certification.”</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24F99"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724F99">
        <w:rPr>
          <w:b/>
        </w:rPr>
        <w:t>Unfair method of competition prohibited, services related to loss control acceptable</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4086">
        <w:rPr>
          <w:rFonts w:cs="Times New Roman"/>
          <w:u w:color="000000" w:themeColor="text1"/>
        </w:rPr>
        <w:t>SECTION</w:t>
      </w:r>
      <w:r w:rsidRPr="007C4086">
        <w:rPr>
          <w:rFonts w:cs="Times New Roman"/>
          <w:u w:color="000000" w:themeColor="text1"/>
        </w:rPr>
        <w:tab/>
        <w:t>8.</w:t>
      </w:r>
      <w:r>
        <w:rPr>
          <w:rFonts w:cs="Times New Roman"/>
          <w:u w:color="000000" w:themeColor="text1"/>
        </w:rPr>
        <w:t xml:space="preserve"> </w:t>
      </w:r>
      <w:r w:rsidRPr="007C4086">
        <w:rPr>
          <w:rFonts w:cs="Times New Roman"/>
          <w:u w:color="000000" w:themeColor="text1"/>
        </w:rPr>
        <w:t>A.</w:t>
      </w:r>
      <w:r w:rsidRPr="007C4086">
        <w:rPr>
          <w:rFonts w:cs="Times New Roman"/>
          <w:u w:color="000000" w:themeColor="text1"/>
        </w:rPr>
        <w:tab/>
        <w:t>Section 38</w:t>
      </w:r>
      <w:r w:rsidRPr="007C4086">
        <w:rPr>
          <w:rFonts w:cs="Times New Roman"/>
          <w:u w:color="000000" w:themeColor="text1"/>
        </w:rPr>
        <w:noBreakHyphen/>
        <w:t>57</w:t>
      </w:r>
      <w:r w:rsidRPr="007C4086">
        <w:rPr>
          <w:rFonts w:cs="Times New Roman"/>
          <w:u w:color="000000" w:themeColor="text1"/>
        </w:rPr>
        <w:noBreakHyphen/>
        <w:t xml:space="preserve">130 of the 1976 Code is amended by adding an appropriately numbered item at the end to read: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4086">
        <w:rPr>
          <w:rFonts w:cs="Times New Roman"/>
          <w:u w:color="000000" w:themeColor="text1"/>
        </w:rPr>
        <w:tab/>
        <w:t>“( )</w:t>
      </w:r>
      <w:r w:rsidRPr="007C4086">
        <w:rPr>
          <w:rFonts w:cs="Times New Roman"/>
          <w:u w:color="000000" w:themeColor="text1"/>
        </w:rPr>
        <w:tab/>
        <w:t>Nothing in this section may be construed to:</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4086">
        <w:rPr>
          <w:rFonts w:cs="Times New Roman"/>
          <w:u w:color="000000" w:themeColor="text1"/>
        </w:rPr>
        <w:tab/>
      </w:r>
      <w:r w:rsidRPr="007C4086">
        <w:rPr>
          <w:rFonts w:cs="Times New Roman"/>
          <w:u w:color="000000" w:themeColor="text1"/>
        </w:rPr>
        <w:tab/>
        <w:t>(a)</w:t>
      </w:r>
      <w:r w:rsidRPr="007C4086">
        <w:rPr>
          <w:rFonts w:cs="Times New Roman"/>
          <w:u w:color="000000" w:themeColor="text1"/>
        </w:rPr>
        <w:tab/>
        <w:t>permit an unfair method of competition or an unfair or deceptive act or practice; or</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4086">
        <w:rPr>
          <w:rFonts w:cs="Times New Roman"/>
          <w:u w:color="000000" w:themeColor="text1"/>
        </w:rPr>
        <w:tab/>
      </w:r>
      <w:r w:rsidRPr="007C4086">
        <w:rPr>
          <w:rFonts w:cs="Times New Roman"/>
          <w:u w:color="000000" w:themeColor="text1"/>
        </w:rPr>
        <w:tab/>
        <w:t>(b)</w:t>
      </w:r>
      <w:r w:rsidRPr="007C4086">
        <w:rPr>
          <w:rFonts w:cs="Times New Roman"/>
          <w:u w:color="000000" w:themeColor="text1"/>
        </w:rPr>
        <w:tab/>
        <w:t>prohibit an insurer from offering or giving an insured, for free or at a discounted price, services or other offerings that directly and reasonably relate to the loss control of the risks covered under the policy.</w:t>
      </w:r>
      <w:r>
        <w:rPr>
          <w:rFonts w:cs="Times New Roman"/>
          <w:u w:color="000000" w:themeColor="text1"/>
        </w:rPr>
        <w:t>”</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4086">
        <w:rPr>
          <w:rFonts w:cs="Times New Roman"/>
          <w:u w:color="000000" w:themeColor="text1"/>
        </w:rPr>
        <w:t>B. Section 38</w:t>
      </w:r>
      <w:r w:rsidRPr="007C4086">
        <w:rPr>
          <w:rFonts w:cs="Times New Roman"/>
          <w:u w:color="000000" w:themeColor="text1"/>
        </w:rPr>
        <w:noBreakHyphen/>
        <w:t>57</w:t>
      </w:r>
      <w:r w:rsidRPr="007C4086">
        <w:rPr>
          <w:rFonts w:cs="Times New Roman"/>
          <w:u w:color="000000" w:themeColor="text1"/>
        </w:rPr>
        <w:noBreakHyphen/>
        <w:t xml:space="preserve">140 of the 1976 Code is amended by adding an appropriately numbered item at the end to read: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4086">
        <w:rPr>
          <w:rFonts w:cs="Times New Roman"/>
          <w:u w:color="000000" w:themeColor="text1"/>
        </w:rPr>
        <w:tab/>
        <w:t>“( )</w:t>
      </w:r>
      <w:r w:rsidRPr="007C4086">
        <w:rPr>
          <w:rFonts w:cs="Times New Roman"/>
          <w:u w:color="000000" w:themeColor="text1"/>
        </w:rPr>
        <w:tab/>
        <w:t>Nothing in this section may be construed to:</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4086">
        <w:rPr>
          <w:rFonts w:cs="Times New Roman"/>
          <w:u w:color="000000" w:themeColor="text1"/>
        </w:rPr>
        <w:tab/>
      </w:r>
      <w:r w:rsidRPr="007C4086">
        <w:rPr>
          <w:rFonts w:cs="Times New Roman"/>
          <w:u w:color="000000" w:themeColor="text1"/>
        </w:rPr>
        <w:tab/>
        <w:t>(a)</w:t>
      </w:r>
      <w:r w:rsidRPr="007C4086">
        <w:rPr>
          <w:rFonts w:cs="Times New Roman"/>
          <w:u w:color="000000" w:themeColor="text1"/>
        </w:rPr>
        <w:tab/>
        <w:t>permit an unfair method of competition or an unfair or deceptive act or practice; or</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4086">
        <w:rPr>
          <w:rFonts w:cs="Times New Roman"/>
          <w:u w:color="000000" w:themeColor="text1"/>
        </w:rPr>
        <w:tab/>
      </w:r>
      <w:r w:rsidRPr="007C4086">
        <w:rPr>
          <w:rFonts w:cs="Times New Roman"/>
          <w:u w:color="000000" w:themeColor="text1"/>
        </w:rPr>
        <w:tab/>
        <w:t>(b)</w:t>
      </w:r>
      <w:r w:rsidRPr="007C4086">
        <w:rPr>
          <w:rFonts w:cs="Times New Roman"/>
          <w:u w:color="000000" w:themeColor="text1"/>
        </w:rPr>
        <w:tab/>
        <w:t>prohibit an insurer from offering or giving an insured, for free or at a discounted price, services or other offerings that directly and reasonably relate to the loss control of the risks covered under the policy.”</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4086">
        <w:rPr>
          <w:rFonts w:cs="Times New Roman"/>
          <w:u w:color="000000" w:themeColor="text1"/>
        </w:rPr>
        <w:t>C. Section 38</w:t>
      </w:r>
      <w:r w:rsidRPr="007C4086">
        <w:rPr>
          <w:rFonts w:cs="Times New Roman"/>
          <w:u w:color="000000" w:themeColor="text1"/>
        </w:rPr>
        <w:noBreakHyphen/>
        <w:t>57</w:t>
      </w:r>
      <w:r w:rsidRPr="007C4086">
        <w:rPr>
          <w:rFonts w:cs="Times New Roman"/>
          <w:u w:color="000000" w:themeColor="text1"/>
        </w:rPr>
        <w:noBreakHyphen/>
        <w:t xml:space="preserve">150 of the 1976 Code is amended by adding an appropriately </w:t>
      </w:r>
      <w:r>
        <w:rPr>
          <w:rFonts w:cs="Times New Roman"/>
          <w:u w:color="000000" w:themeColor="text1"/>
        </w:rPr>
        <w:t xml:space="preserve">numbered </w:t>
      </w:r>
      <w:r w:rsidRPr="007C4086">
        <w:rPr>
          <w:rFonts w:cs="Times New Roman"/>
          <w:u w:color="000000" w:themeColor="text1"/>
        </w:rPr>
        <w:t xml:space="preserve">item at the end to read: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4086">
        <w:rPr>
          <w:rFonts w:cs="Times New Roman"/>
          <w:u w:color="000000" w:themeColor="text1"/>
        </w:rPr>
        <w:tab/>
        <w:t>“( )</w:t>
      </w:r>
      <w:r w:rsidRPr="007C4086">
        <w:rPr>
          <w:rFonts w:cs="Times New Roman"/>
          <w:u w:color="000000" w:themeColor="text1"/>
        </w:rPr>
        <w:tab/>
        <w:t>Nothing in this section may be construed to:</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C4086">
        <w:rPr>
          <w:rFonts w:cs="Times New Roman"/>
          <w:u w:color="000000" w:themeColor="text1"/>
        </w:rPr>
        <w:tab/>
      </w:r>
      <w:r w:rsidRPr="007C4086">
        <w:rPr>
          <w:rFonts w:cs="Times New Roman"/>
          <w:u w:color="000000" w:themeColor="text1"/>
        </w:rPr>
        <w:tab/>
        <w:t>(a)</w:t>
      </w:r>
      <w:r w:rsidRPr="007C4086">
        <w:rPr>
          <w:rFonts w:cs="Times New Roman"/>
          <w:u w:color="000000" w:themeColor="text1"/>
        </w:rPr>
        <w:tab/>
        <w:t>permit an unfair method of competition or an unfair or deceptive act or practice; or</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u w:color="000000" w:themeColor="text1"/>
        </w:rPr>
        <w:tab/>
      </w:r>
      <w:r w:rsidRPr="007C4086">
        <w:rPr>
          <w:rFonts w:cs="Times New Roman"/>
          <w:u w:color="000000" w:themeColor="text1"/>
        </w:rPr>
        <w:tab/>
        <w:t>(b)</w:t>
      </w:r>
      <w:r w:rsidRPr="007C4086">
        <w:rPr>
          <w:rFonts w:cs="Times New Roman"/>
          <w:u w:color="000000" w:themeColor="text1"/>
        </w:rPr>
        <w:tab/>
        <w:t>prohibit an insurer from offering or giving an insured, for free or at a discounted price, services or other offerings that directly and reasonably relate to the loss control of the risks covered under the policy.”</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24F99"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4F99">
        <w:rPr>
          <w:b/>
        </w:rPr>
        <w:t>Limitations on cancellation of a policy</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SECTION</w:t>
      </w:r>
      <w:r w:rsidRPr="007C4086">
        <w:rPr>
          <w:rFonts w:cs="Times New Roman"/>
          <w:color w:val="000000" w:themeColor="text1"/>
          <w:u w:color="000000" w:themeColor="text1"/>
        </w:rPr>
        <w:tab/>
        <w:t>9.</w:t>
      </w:r>
      <w:r w:rsidRPr="007C4086">
        <w:rPr>
          <w:rFonts w:cs="Times New Roman"/>
          <w:color w:val="000000" w:themeColor="text1"/>
          <w:u w:color="000000" w:themeColor="text1"/>
        </w:rPr>
        <w:tab/>
        <w:t>A.</w:t>
      </w:r>
      <w:r w:rsidRPr="007C4086">
        <w:rPr>
          <w:rFonts w:cs="Times New Roman"/>
          <w:color w:val="000000" w:themeColor="text1"/>
          <w:u w:color="000000" w:themeColor="text1"/>
        </w:rPr>
        <w:tab/>
        <w:t>Section 38</w:t>
      </w:r>
      <w:r w:rsidRPr="007C4086">
        <w:rPr>
          <w:rFonts w:cs="Times New Roman"/>
          <w:color w:val="000000" w:themeColor="text1"/>
          <w:u w:color="000000" w:themeColor="text1"/>
        </w:rPr>
        <w:noBreakHyphen/>
        <w:t>75</w:t>
      </w:r>
      <w:r w:rsidRPr="007C4086">
        <w:rPr>
          <w:rFonts w:cs="Times New Roman"/>
          <w:color w:val="000000" w:themeColor="text1"/>
          <w:u w:color="000000" w:themeColor="text1"/>
        </w:rPr>
        <w:noBreakHyphen/>
        <w:t xml:space="preserve">730(a) and (c) of the 1976 Code is amended to read: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“(a)</w:t>
      </w:r>
      <w:r w:rsidRPr="007C4086">
        <w:rPr>
          <w:rFonts w:cs="Times New Roman"/>
          <w:color w:val="000000" w:themeColor="text1"/>
          <w:u w:color="000000" w:themeColor="text1"/>
        </w:rPr>
        <w:tab/>
        <w:t>No insurance policy or renewal thereof may be canceled by the insurer prior to the expiration of the term stated in the policy, except for one of the following reasons:</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(1)</w:t>
      </w:r>
      <w:r w:rsidRPr="007C4086">
        <w:rPr>
          <w:rFonts w:cs="Times New Roman"/>
          <w:color w:val="000000" w:themeColor="text1"/>
          <w:u w:color="000000" w:themeColor="text1"/>
        </w:rPr>
        <w:tab/>
        <w:t>nonpayment of premium;</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(2)</w:t>
      </w:r>
      <w:r w:rsidRPr="007C4086">
        <w:rPr>
          <w:rFonts w:cs="Times New Roman"/>
          <w:color w:val="000000" w:themeColor="text1"/>
          <w:u w:color="000000" w:themeColor="text1"/>
        </w:rPr>
        <w:tab/>
        <w:t>material misrepresentation of fact which, if known to the company, would have caused the company not to issue the policy;</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(3)</w:t>
      </w:r>
      <w:r w:rsidRPr="007C4086">
        <w:rPr>
          <w:rFonts w:cs="Times New Roman"/>
          <w:color w:val="000000" w:themeColor="text1"/>
          <w:u w:color="000000" w:themeColor="text1"/>
        </w:rPr>
        <w:tab/>
        <w:t>substantial change in the risk assumed, except to the extent that the insurer had notice of the risk or should reasonably have foreseen the change or contemplated the risk in writing the policy;</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(4)</w:t>
      </w:r>
      <w:r w:rsidRPr="007C4086">
        <w:rPr>
          <w:rFonts w:cs="Times New Roman"/>
          <w:color w:val="000000" w:themeColor="text1"/>
          <w:u w:color="000000" w:themeColor="text1"/>
        </w:rPr>
        <w:tab/>
        <w:t>substantial breaches of contractual duties, conditions, or warranties;</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(5)</w:t>
      </w:r>
      <w:r w:rsidRPr="007C4086">
        <w:rPr>
          <w:rFonts w:cs="Times New Roman"/>
          <w:color w:val="000000" w:themeColor="text1"/>
          <w:u w:color="000000" w:themeColor="text1"/>
        </w:rPr>
        <w:tab/>
        <w:t>loss of the insurer’s reinsurance covering all or a significant portion of the particular policy insured, or where continuation of the policy would imperil the insurer’s solvency or place that insurer in violation of the insurance laws of this State. Prior to cancellation for reasons permitted in this item, the insurer shall notify the director or his designee, in writing, at least sixty days prior to such cancellation and the director or his designee shall, within thirty days of such notification, approve or disapprove such action.</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(c)</w:t>
      </w:r>
      <w:r w:rsidRPr="007C4086">
        <w:rPr>
          <w:rFonts w:cs="Times New Roman"/>
          <w:color w:val="000000" w:themeColor="text1"/>
          <w:u w:color="000000" w:themeColor="text1"/>
        </w:rPr>
        <w:tab/>
        <w:t>Subsections (a) and (b) do not apply to any insurance policy which has been in effect for less than one hundred twenty days and is not a renewal of a previously existing policy. The policy may be canceled for any reason by furnishing to the insured at least thirty days’ written notice of cancellation, except where the reason for cancellation is nonpayment of premium, in which case not less than ten days’ written notice must be furnished. Insurers may not cancel a policy outside of the one hundred twenty</w:t>
      </w:r>
      <w:r w:rsidRPr="007C4086">
        <w:rPr>
          <w:rFonts w:cs="Times New Roman"/>
          <w:color w:val="000000" w:themeColor="text1"/>
          <w:u w:color="000000" w:themeColor="text1"/>
        </w:rPr>
        <w:noBreakHyphen/>
        <w:t>day period if they had notice of the change in risk prior to the expiration of the one hundred twenty</w:t>
      </w:r>
      <w:r w:rsidRPr="007C4086">
        <w:rPr>
          <w:rFonts w:cs="Times New Roman"/>
          <w:color w:val="000000" w:themeColor="text1"/>
          <w:u w:color="000000" w:themeColor="text1"/>
        </w:rPr>
        <w:noBreakHyphen/>
        <w:t>day underwriting period.”</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B. Section 38</w:t>
      </w:r>
      <w:r w:rsidRPr="007C4086">
        <w:rPr>
          <w:rFonts w:cs="Times New Roman"/>
          <w:color w:val="000000" w:themeColor="text1"/>
          <w:u w:color="000000" w:themeColor="text1"/>
        </w:rPr>
        <w:noBreakHyphen/>
        <w:t>75</w:t>
      </w:r>
      <w:r w:rsidRPr="007C4086">
        <w:rPr>
          <w:rFonts w:cs="Times New Roman"/>
          <w:color w:val="000000" w:themeColor="text1"/>
          <w:u w:color="000000" w:themeColor="text1"/>
        </w:rPr>
        <w:noBreakHyphen/>
        <w:t xml:space="preserve">1200(A) and (D) of the 1976 Code is amended to read: </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“(A)</w:t>
      </w:r>
      <w:r w:rsidRPr="007C4086">
        <w:rPr>
          <w:rFonts w:cs="Times New Roman"/>
          <w:color w:val="000000" w:themeColor="text1"/>
          <w:u w:color="000000" w:themeColor="text1"/>
        </w:rPr>
        <w:tab/>
        <w:t>An application for the original issuance of a policy of insurance covered in the article must have the following statement printed on or attached to the first page of the application form, in boldface type:</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‘THE INSURER CAN CANCEL THIS POLICY FOR WHICH YOU ARE APPLYING WITHOUT CAUSE DURING THE FIRST 120 DAYS. THAT IS THE INSURER’S CHOICE. AFTER THE FIRST 120 DAYS, THE INSURER CAN ONLY CANCEL THIS POLICY FOR REASONS STATED IN THE POLICY.’</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(D)</w:t>
      </w:r>
      <w:r w:rsidRPr="007C4086">
        <w:rPr>
          <w:rFonts w:cs="Times New Roman"/>
          <w:color w:val="000000" w:themeColor="text1"/>
          <w:u w:color="000000" w:themeColor="text1"/>
        </w:rPr>
        <w:tab/>
        <w:t>The insurer may cancel without cause at any time in the first one hundred twenty days during which the policy is in effect.”</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24F99"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724F99">
        <w:rPr>
          <w:b/>
        </w:rPr>
        <w:t>Captive insurers subject to Insurance Data Security Act</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SECTION</w:t>
      </w:r>
      <w:r w:rsidRPr="007C4086">
        <w:rPr>
          <w:rFonts w:cs="Times New Roman"/>
          <w:color w:val="000000" w:themeColor="text1"/>
          <w:u w:color="000000" w:themeColor="text1"/>
        </w:rPr>
        <w:tab/>
        <w:t>10.</w:t>
      </w:r>
      <w:r w:rsidRPr="007C4086">
        <w:rPr>
          <w:rFonts w:cs="Times New Roman"/>
          <w:color w:val="000000" w:themeColor="text1"/>
          <w:u w:color="000000" w:themeColor="text1"/>
        </w:rPr>
        <w:tab/>
        <w:t>Section 38</w:t>
      </w:r>
      <w:r w:rsidRPr="007C4086">
        <w:rPr>
          <w:rFonts w:cs="Times New Roman"/>
          <w:color w:val="000000" w:themeColor="text1"/>
          <w:u w:color="000000" w:themeColor="text1"/>
        </w:rPr>
        <w:noBreakHyphen/>
        <w:t>90</w:t>
      </w:r>
      <w:r w:rsidRPr="007C4086">
        <w:rPr>
          <w:rFonts w:cs="Times New Roman"/>
          <w:color w:val="000000" w:themeColor="text1"/>
          <w:u w:color="000000" w:themeColor="text1"/>
        </w:rPr>
        <w:noBreakHyphen/>
        <w:t>160(A) and (C) of the 1976 Code, as amended by Act 251 of 2018, is further amended to read:</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4086">
        <w:rPr>
          <w:rFonts w:cs="Times New Roman"/>
          <w:color w:val="000000" w:themeColor="text1"/>
          <w:u w:color="000000" w:themeColor="text1"/>
        </w:rPr>
        <w:tab/>
        <w:t>“(A)</w:t>
      </w:r>
      <w:r w:rsidRPr="007C4086">
        <w:rPr>
          <w:rFonts w:cs="Times New Roman"/>
          <w:color w:val="000000" w:themeColor="text1"/>
          <w:u w:color="000000" w:themeColor="text1"/>
        </w:rPr>
        <w:tab/>
      </w:r>
      <w:r w:rsidRPr="007C4086">
        <w:rPr>
          <w:rFonts w:cs="Times New Roman"/>
        </w:rPr>
        <w:t>No provisions of this title or regulations, other than those contained in this chapter or contained in specific references contained in this chapter and regulations applicable to them, apply to captive insurance companies. The South Carolina Insurance Data Security Act set forth in Chapter 99, Title 38 applies to captive insurance companies unless the captive insurer qualifies for an exemption set forth in that chapter.</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4086">
        <w:rPr>
          <w:rFonts w:cs="Times New Roman"/>
        </w:rPr>
        <w:tab/>
        <w:t>(C)</w:t>
      </w:r>
      <w:r w:rsidRPr="007C4086">
        <w:rPr>
          <w:rFonts w:cs="Times New Roman"/>
        </w:rPr>
        <w:tab/>
        <w:t>The provisions of Sections 38</w:t>
      </w:r>
      <w:r w:rsidRPr="007C4086">
        <w:rPr>
          <w:rFonts w:cs="Times New Roman"/>
        </w:rPr>
        <w:noBreakHyphen/>
        <w:t>5</w:t>
      </w:r>
      <w:r w:rsidRPr="007C4086">
        <w:rPr>
          <w:rFonts w:cs="Times New Roman"/>
        </w:rPr>
        <w:noBreakHyphen/>
        <w:t>120(A)(5), 38</w:t>
      </w:r>
      <w:r w:rsidRPr="007C4086">
        <w:rPr>
          <w:rFonts w:cs="Times New Roman"/>
        </w:rPr>
        <w:noBreakHyphen/>
        <w:t>5</w:t>
      </w:r>
      <w:r w:rsidRPr="007C4086">
        <w:rPr>
          <w:rFonts w:cs="Times New Roman"/>
        </w:rPr>
        <w:noBreakHyphen/>
        <w:t>120(B), 38</w:t>
      </w:r>
      <w:r w:rsidRPr="007C4086">
        <w:rPr>
          <w:rFonts w:cs="Times New Roman"/>
        </w:rPr>
        <w:noBreakHyphen/>
        <w:t>5</w:t>
      </w:r>
      <w:r w:rsidRPr="007C4086">
        <w:rPr>
          <w:rFonts w:cs="Times New Roman"/>
        </w:rPr>
        <w:noBreakHyphen/>
        <w:t>120(D)(1), 38</w:t>
      </w:r>
      <w:r w:rsidRPr="007C4086">
        <w:rPr>
          <w:rFonts w:cs="Times New Roman"/>
        </w:rPr>
        <w:noBreakHyphen/>
        <w:t>5</w:t>
      </w:r>
      <w:r w:rsidRPr="007C4086">
        <w:rPr>
          <w:rFonts w:cs="Times New Roman"/>
        </w:rPr>
        <w:noBreakHyphen/>
        <w:t>120(D)(2), 38</w:t>
      </w:r>
      <w:r w:rsidRPr="007C4086">
        <w:rPr>
          <w:rFonts w:cs="Times New Roman"/>
        </w:rPr>
        <w:noBreakHyphen/>
        <w:t>9</w:t>
      </w:r>
      <w:r w:rsidRPr="007C4086">
        <w:rPr>
          <w:rFonts w:cs="Times New Roman"/>
        </w:rPr>
        <w:noBreakHyphen/>
        <w:t>225, 38</w:t>
      </w:r>
      <w:r w:rsidRPr="007C4086">
        <w:rPr>
          <w:rFonts w:cs="Times New Roman"/>
        </w:rPr>
        <w:noBreakHyphen/>
        <w:t>9</w:t>
      </w:r>
      <w:r w:rsidRPr="007C4086">
        <w:rPr>
          <w:rFonts w:cs="Times New Roman"/>
        </w:rPr>
        <w:noBreakHyphen/>
        <w:t>230, 38</w:t>
      </w:r>
      <w:r w:rsidRPr="007C4086">
        <w:rPr>
          <w:rFonts w:cs="Times New Roman"/>
        </w:rPr>
        <w:noBreakHyphen/>
        <w:t>21</w:t>
      </w:r>
      <w:r w:rsidRPr="007C4086">
        <w:rPr>
          <w:rFonts w:cs="Times New Roman"/>
        </w:rPr>
        <w:noBreakHyphen/>
        <w:t>10, 38</w:t>
      </w:r>
      <w:r w:rsidRPr="007C4086">
        <w:rPr>
          <w:rFonts w:cs="Times New Roman"/>
        </w:rPr>
        <w:noBreakHyphen/>
        <w:t>21</w:t>
      </w:r>
      <w:r w:rsidRPr="007C4086">
        <w:rPr>
          <w:rFonts w:cs="Times New Roman"/>
        </w:rPr>
        <w:noBreakHyphen/>
        <w:t>30, 38</w:t>
      </w:r>
      <w:r w:rsidRPr="007C4086">
        <w:rPr>
          <w:rFonts w:cs="Times New Roman"/>
        </w:rPr>
        <w:noBreakHyphen/>
        <w:t>21</w:t>
      </w:r>
      <w:r w:rsidRPr="007C4086">
        <w:rPr>
          <w:rFonts w:cs="Times New Roman"/>
        </w:rPr>
        <w:noBreakHyphen/>
        <w:t>60, 38</w:t>
      </w:r>
      <w:r w:rsidRPr="007C4086">
        <w:rPr>
          <w:rFonts w:cs="Times New Roman"/>
        </w:rPr>
        <w:noBreakHyphen/>
        <w:t>21</w:t>
      </w:r>
      <w:r w:rsidRPr="007C4086">
        <w:rPr>
          <w:rFonts w:cs="Times New Roman"/>
        </w:rPr>
        <w:noBreakHyphen/>
        <w:t>70, 38</w:t>
      </w:r>
      <w:r w:rsidRPr="007C4086">
        <w:rPr>
          <w:rFonts w:cs="Times New Roman"/>
        </w:rPr>
        <w:noBreakHyphen/>
        <w:t>21</w:t>
      </w:r>
      <w:r w:rsidRPr="007C4086">
        <w:rPr>
          <w:rFonts w:cs="Times New Roman"/>
        </w:rPr>
        <w:noBreakHyphen/>
        <w:t>80, 38</w:t>
      </w:r>
      <w:r w:rsidRPr="007C4086">
        <w:rPr>
          <w:rFonts w:cs="Times New Roman"/>
        </w:rPr>
        <w:noBreakHyphen/>
        <w:t>21</w:t>
      </w:r>
      <w:r w:rsidRPr="007C4086">
        <w:rPr>
          <w:rFonts w:cs="Times New Roman"/>
        </w:rPr>
        <w:noBreakHyphen/>
        <w:t>90, 38</w:t>
      </w:r>
      <w:r w:rsidRPr="007C4086">
        <w:rPr>
          <w:rFonts w:cs="Times New Roman"/>
        </w:rPr>
        <w:noBreakHyphen/>
        <w:t>21</w:t>
      </w:r>
      <w:r w:rsidRPr="007C4086">
        <w:rPr>
          <w:rFonts w:cs="Times New Roman"/>
        </w:rPr>
        <w:noBreakHyphen/>
        <w:t>95, 38</w:t>
      </w:r>
      <w:r w:rsidRPr="007C4086">
        <w:rPr>
          <w:rFonts w:cs="Times New Roman"/>
        </w:rPr>
        <w:noBreakHyphen/>
        <w:t>21</w:t>
      </w:r>
      <w:r w:rsidRPr="007C4086">
        <w:rPr>
          <w:rFonts w:cs="Times New Roman"/>
        </w:rPr>
        <w:noBreakHyphen/>
        <w:t>100, 38</w:t>
      </w:r>
      <w:r w:rsidRPr="007C4086">
        <w:rPr>
          <w:rFonts w:cs="Times New Roman"/>
        </w:rPr>
        <w:noBreakHyphen/>
        <w:t>21</w:t>
      </w:r>
      <w:r w:rsidRPr="007C4086">
        <w:rPr>
          <w:rFonts w:cs="Times New Roman"/>
        </w:rPr>
        <w:noBreakHyphen/>
        <w:t>110, 38</w:t>
      </w:r>
      <w:r w:rsidRPr="007C4086">
        <w:rPr>
          <w:rFonts w:cs="Times New Roman"/>
        </w:rPr>
        <w:noBreakHyphen/>
        <w:t>21</w:t>
      </w:r>
      <w:r w:rsidRPr="007C4086">
        <w:rPr>
          <w:rFonts w:cs="Times New Roman"/>
        </w:rPr>
        <w:noBreakHyphen/>
        <w:t>120, 38</w:t>
      </w:r>
      <w:r w:rsidRPr="007C4086">
        <w:rPr>
          <w:rFonts w:cs="Times New Roman"/>
        </w:rPr>
        <w:noBreakHyphen/>
        <w:t>21</w:t>
      </w:r>
      <w:r w:rsidRPr="007C4086">
        <w:rPr>
          <w:rFonts w:cs="Times New Roman"/>
        </w:rPr>
        <w:noBreakHyphen/>
        <w:t>130, 38</w:t>
      </w:r>
      <w:r w:rsidRPr="007C4086">
        <w:rPr>
          <w:rFonts w:cs="Times New Roman"/>
        </w:rPr>
        <w:noBreakHyphen/>
        <w:t>21</w:t>
      </w:r>
      <w:r w:rsidRPr="007C4086">
        <w:rPr>
          <w:rFonts w:cs="Times New Roman"/>
        </w:rPr>
        <w:noBreakHyphen/>
        <w:t>140, 38</w:t>
      </w:r>
      <w:r w:rsidRPr="007C4086">
        <w:rPr>
          <w:rFonts w:cs="Times New Roman"/>
        </w:rPr>
        <w:noBreakHyphen/>
        <w:t>21</w:t>
      </w:r>
      <w:r w:rsidRPr="007C4086">
        <w:rPr>
          <w:rFonts w:cs="Times New Roman"/>
        </w:rPr>
        <w:noBreakHyphen/>
        <w:t>150, 38</w:t>
      </w:r>
      <w:r w:rsidRPr="007C4086">
        <w:rPr>
          <w:rFonts w:cs="Times New Roman"/>
        </w:rPr>
        <w:noBreakHyphen/>
        <w:t>21</w:t>
      </w:r>
      <w:r w:rsidRPr="007C4086">
        <w:rPr>
          <w:rFonts w:cs="Times New Roman"/>
        </w:rPr>
        <w:noBreakHyphen/>
        <w:t>160, 38</w:t>
      </w:r>
      <w:r w:rsidRPr="007C4086">
        <w:rPr>
          <w:rFonts w:cs="Times New Roman"/>
        </w:rPr>
        <w:noBreakHyphen/>
        <w:t>21</w:t>
      </w:r>
      <w:r w:rsidRPr="007C4086">
        <w:rPr>
          <w:rFonts w:cs="Times New Roman"/>
        </w:rPr>
        <w:noBreakHyphen/>
        <w:t>170, 38</w:t>
      </w:r>
      <w:r w:rsidRPr="007C4086">
        <w:rPr>
          <w:rFonts w:cs="Times New Roman"/>
        </w:rPr>
        <w:noBreakHyphen/>
        <w:t>21</w:t>
      </w:r>
      <w:r w:rsidRPr="007C4086">
        <w:rPr>
          <w:rFonts w:cs="Times New Roman"/>
        </w:rPr>
        <w:noBreakHyphen/>
        <w:t>220, 38</w:t>
      </w:r>
      <w:r w:rsidRPr="007C4086">
        <w:rPr>
          <w:rFonts w:cs="Times New Roman"/>
        </w:rPr>
        <w:noBreakHyphen/>
        <w:t>21</w:t>
      </w:r>
      <w:r w:rsidRPr="007C4086">
        <w:rPr>
          <w:rFonts w:cs="Times New Roman"/>
        </w:rPr>
        <w:noBreakHyphen/>
        <w:t>225, 38</w:t>
      </w:r>
      <w:r w:rsidRPr="007C4086">
        <w:rPr>
          <w:rFonts w:cs="Times New Roman"/>
        </w:rPr>
        <w:noBreakHyphen/>
        <w:t>21</w:t>
      </w:r>
      <w:r w:rsidRPr="007C4086">
        <w:rPr>
          <w:rFonts w:cs="Times New Roman"/>
        </w:rPr>
        <w:noBreakHyphen/>
        <w:t>230, 38</w:t>
      </w:r>
      <w:r w:rsidRPr="007C4086">
        <w:rPr>
          <w:rFonts w:cs="Times New Roman"/>
        </w:rPr>
        <w:noBreakHyphen/>
        <w:t>21</w:t>
      </w:r>
      <w:r w:rsidRPr="007C4086">
        <w:rPr>
          <w:rFonts w:cs="Times New Roman"/>
        </w:rPr>
        <w:noBreakHyphen/>
        <w:t>250, 38</w:t>
      </w:r>
      <w:r w:rsidRPr="007C4086">
        <w:rPr>
          <w:rFonts w:cs="Times New Roman"/>
        </w:rPr>
        <w:noBreakHyphen/>
        <w:t>21</w:t>
      </w:r>
      <w:r w:rsidRPr="007C4086">
        <w:rPr>
          <w:rFonts w:cs="Times New Roman"/>
        </w:rPr>
        <w:noBreakHyphen/>
        <w:t>270, 38</w:t>
      </w:r>
      <w:r w:rsidRPr="007C4086">
        <w:rPr>
          <w:rFonts w:cs="Times New Roman"/>
        </w:rPr>
        <w:noBreakHyphen/>
        <w:t>21</w:t>
      </w:r>
      <w:r w:rsidRPr="007C4086">
        <w:rPr>
          <w:rFonts w:cs="Times New Roman"/>
        </w:rPr>
        <w:noBreakHyphen/>
        <w:t>280, 38</w:t>
      </w:r>
      <w:r w:rsidRPr="007C4086">
        <w:rPr>
          <w:rFonts w:cs="Times New Roman"/>
        </w:rPr>
        <w:noBreakHyphen/>
        <w:t>21</w:t>
      </w:r>
      <w:r w:rsidRPr="007C4086">
        <w:rPr>
          <w:rFonts w:cs="Times New Roman"/>
        </w:rPr>
        <w:noBreakHyphen/>
        <w:t>285, 38</w:t>
      </w:r>
      <w:r w:rsidRPr="007C4086">
        <w:rPr>
          <w:rFonts w:cs="Times New Roman"/>
        </w:rPr>
        <w:noBreakHyphen/>
        <w:t>21</w:t>
      </w:r>
      <w:r w:rsidRPr="007C4086">
        <w:rPr>
          <w:rFonts w:cs="Times New Roman"/>
        </w:rPr>
        <w:noBreakHyphen/>
        <w:t>290, 38</w:t>
      </w:r>
      <w:r w:rsidRPr="007C4086">
        <w:rPr>
          <w:rFonts w:cs="Times New Roman"/>
        </w:rPr>
        <w:noBreakHyphen/>
        <w:t>21</w:t>
      </w:r>
      <w:r w:rsidRPr="007C4086">
        <w:rPr>
          <w:rFonts w:cs="Times New Roman"/>
        </w:rPr>
        <w:noBreakHyphen/>
        <w:t>310, 38</w:t>
      </w:r>
      <w:r w:rsidRPr="007C4086">
        <w:rPr>
          <w:rFonts w:cs="Times New Roman"/>
        </w:rPr>
        <w:noBreakHyphen/>
        <w:t>21</w:t>
      </w:r>
      <w:r w:rsidRPr="007C4086">
        <w:rPr>
          <w:rFonts w:cs="Times New Roman"/>
        </w:rPr>
        <w:noBreakHyphen/>
        <w:t>320, 38</w:t>
      </w:r>
      <w:r w:rsidRPr="007C4086">
        <w:rPr>
          <w:rFonts w:cs="Times New Roman"/>
        </w:rPr>
        <w:noBreakHyphen/>
        <w:t>21</w:t>
      </w:r>
      <w:r w:rsidRPr="007C4086">
        <w:rPr>
          <w:rFonts w:cs="Times New Roman"/>
        </w:rPr>
        <w:noBreakHyphen/>
        <w:t>330, 38</w:t>
      </w:r>
      <w:r w:rsidRPr="007C4086">
        <w:rPr>
          <w:rFonts w:cs="Times New Roman"/>
        </w:rPr>
        <w:noBreakHyphen/>
        <w:t>21</w:t>
      </w:r>
      <w:r w:rsidRPr="007C4086">
        <w:rPr>
          <w:rFonts w:cs="Times New Roman"/>
        </w:rPr>
        <w:noBreakHyphen/>
        <w:t>360, 38</w:t>
      </w:r>
      <w:r w:rsidRPr="007C4086">
        <w:rPr>
          <w:rFonts w:cs="Times New Roman"/>
        </w:rPr>
        <w:noBreakHyphen/>
        <w:t>55</w:t>
      </w:r>
      <w:r w:rsidRPr="007C4086">
        <w:rPr>
          <w:rFonts w:cs="Times New Roman"/>
        </w:rPr>
        <w:noBreakHyphen/>
        <w:t>75 and Chapters 44, 46, and 99, Title 38 and applicable regulations apply in full to a risk retention group and, if a conflict occurs between those code sections and chapters referenced in this subsection and this chapter (Chapter 90, Title 38), then the code sections and chapters referenced in this subsection control.”</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71826" w:rsidRPr="00724F99"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24F99">
        <w:rPr>
          <w:b/>
        </w:rPr>
        <w:t>Licensee exemption from provisions of Section 38-99-20</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SECTION</w:t>
      </w:r>
      <w:r w:rsidRPr="007C4086">
        <w:rPr>
          <w:rFonts w:cs="Times New Roman"/>
          <w:color w:val="000000" w:themeColor="text1"/>
          <w:u w:color="000000" w:themeColor="text1"/>
        </w:rPr>
        <w:tab/>
        <w:t>11.</w:t>
      </w:r>
      <w:r w:rsidRPr="007C4086">
        <w:rPr>
          <w:rFonts w:cs="Times New Roman"/>
          <w:color w:val="000000" w:themeColor="text1"/>
          <w:u w:color="000000" w:themeColor="text1"/>
        </w:rPr>
        <w:tab/>
        <w:t>Section 38</w:t>
      </w:r>
      <w:r w:rsidRPr="007C4086">
        <w:rPr>
          <w:rFonts w:cs="Times New Roman"/>
          <w:color w:val="000000" w:themeColor="text1"/>
          <w:u w:color="000000" w:themeColor="text1"/>
        </w:rPr>
        <w:noBreakHyphen/>
        <w:t>99</w:t>
      </w:r>
      <w:r w:rsidRPr="007C4086">
        <w:rPr>
          <w:rFonts w:cs="Times New Roman"/>
          <w:color w:val="000000" w:themeColor="text1"/>
          <w:u w:color="000000" w:themeColor="text1"/>
        </w:rPr>
        <w:noBreakHyphen/>
        <w:t>70(A) of the 1976 Code, as added by Act 171 of 2018, is amended to read:</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t>“(A)</w:t>
      </w:r>
      <w:r w:rsidRPr="007C4086">
        <w:rPr>
          <w:rFonts w:cs="Times New Roman"/>
          <w:color w:val="000000" w:themeColor="text1"/>
          <w:u w:color="000000" w:themeColor="text1"/>
        </w:rPr>
        <w:tab/>
        <w:t>The following licensees are exempt from the provisions of Section 38</w:t>
      </w:r>
      <w:r w:rsidRPr="007C4086">
        <w:rPr>
          <w:rFonts w:cs="Times New Roman"/>
          <w:color w:val="000000" w:themeColor="text1"/>
          <w:u w:color="000000" w:themeColor="text1"/>
        </w:rPr>
        <w:noBreakHyphen/>
        <w:t>99</w:t>
      </w:r>
      <w:r w:rsidRPr="007C4086">
        <w:rPr>
          <w:rFonts w:cs="Times New Roman"/>
          <w:color w:val="000000" w:themeColor="text1"/>
          <w:u w:color="000000" w:themeColor="text1"/>
        </w:rPr>
        <w:noBreakHyphen/>
        <w:t>20:</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(1)</w:t>
      </w:r>
      <w:r w:rsidRPr="007C4086">
        <w:rPr>
          <w:rFonts w:cs="Times New Roman"/>
          <w:color w:val="000000" w:themeColor="text1"/>
          <w:u w:color="000000" w:themeColor="text1"/>
        </w:rPr>
        <w:tab/>
        <w:t>a licensee with fewer than ten employees, including any independent contractors;</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(2)</w:t>
      </w:r>
      <w:r w:rsidRPr="007C4086">
        <w:rPr>
          <w:rFonts w:cs="Times New Roman"/>
          <w:color w:val="000000" w:themeColor="text1"/>
          <w:u w:color="000000" w:themeColor="text1"/>
        </w:rPr>
        <w:tab/>
        <w:t>an employee, agent, representative</w:t>
      </w:r>
      <w:r w:rsidRPr="007C4086">
        <w:rPr>
          <w:rFonts w:cs="Times New Roman"/>
          <w:color w:val="000000" w:themeColor="text1"/>
        </w:rPr>
        <w:t>,</w:t>
      </w:r>
      <w:r w:rsidRPr="007C4086">
        <w:rPr>
          <w:rFonts w:cs="Times New Roman"/>
          <w:color w:val="000000" w:themeColor="text1"/>
          <w:u w:color="000000" w:themeColor="text1"/>
        </w:rPr>
        <w:t xml:space="preserve"> or designee of a licensee, who is also a licensee, is exempt from the provisions of Section 38</w:t>
      </w:r>
      <w:r w:rsidRPr="007C4086">
        <w:rPr>
          <w:rFonts w:cs="Times New Roman"/>
          <w:color w:val="000000" w:themeColor="text1"/>
          <w:u w:color="000000" w:themeColor="text1"/>
        </w:rPr>
        <w:noBreakHyphen/>
        <w:t>99</w:t>
      </w:r>
      <w:r w:rsidRPr="007C4086">
        <w:rPr>
          <w:rFonts w:cs="Times New Roman"/>
          <w:color w:val="000000" w:themeColor="text1"/>
          <w:u w:color="000000" w:themeColor="text1"/>
        </w:rPr>
        <w:noBreakHyphen/>
        <w:t>20 and need not develop its own information security program to the extent that the employee, agent, representative</w:t>
      </w:r>
      <w:r w:rsidRPr="007C4086">
        <w:rPr>
          <w:rFonts w:cs="Times New Roman"/>
          <w:color w:val="000000" w:themeColor="text1"/>
        </w:rPr>
        <w:t>,</w:t>
      </w:r>
      <w:r w:rsidRPr="007C4086">
        <w:rPr>
          <w:rFonts w:cs="Times New Roman"/>
          <w:color w:val="000000" w:themeColor="text1"/>
          <w:u w:color="000000" w:themeColor="text1"/>
        </w:rPr>
        <w:t xml:space="preserve"> or designee is covered by the information security program of the other licensee; and</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C4086">
        <w:rPr>
          <w:rFonts w:cs="Times New Roman"/>
          <w:color w:val="000000" w:themeColor="text1"/>
          <w:u w:color="000000" w:themeColor="text1"/>
        </w:rPr>
        <w:tab/>
      </w:r>
      <w:r w:rsidRPr="007C4086">
        <w:rPr>
          <w:rFonts w:cs="Times New Roman"/>
          <w:color w:val="000000" w:themeColor="text1"/>
          <w:u w:color="000000" w:themeColor="text1"/>
        </w:rPr>
        <w:tab/>
        <w:t>(3)</w:t>
      </w:r>
      <w:r w:rsidRPr="007C4086">
        <w:rPr>
          <w:rFonts w:cs="Times New Roman"/>
          <w:color w:val="000000" w:themeColor="text1"/>
          <w:u w:color="000000" w:themeColor="text1"/>
        </w:rPr>
        <w:tab/>
        <w:t>a licensee subject to the Health Insurance Portability and Accountability Act, Pub.L. 104</w:t>
      </w:r>
      <w:r w:rsidRPr="007C4086">
        <w:rPr>
          <w:rFonts w:cs="Times New Roman"/>
          <w:color w:val="000000" w:themeColor="text1"/>
          <w:u w:color="000000" w:themeColor="text1"/>
        </w:rPr>
        <w:noBreakHyphen/>
        <w:t>191, 110 Stat. 1936, that has established and maintains an information security program pursuant to such statutes, rules, regulations, procedures</w:t>
      </w:r>
      <w:r w:rsidRPr="007C4086">
        <w:rPr>
          <w:rFonts w:cs="Times New Roman"/>
          <w:color w:val="000000" w:themeColor="text1"/>
        </w:rPr>
        <w:t>,</w:t>
      </w:r>
      <w:r w:rsidRPr="007C4086">
        <w:rPr>
          <w:rFonts w:cs="Times New Roman"/>
          <w:color w:val="000000" w:themeColor="text1"/>
          <w:u w:color="000000" w:themeColor="text1"/>
        </w:rPr>
        <w:t xml:space="preserve"> or guidelines established thereunder, will be considered to meet the requirements of Section 38</w:t>
      </w:r>
      <w:r w:rsidRPr="007C4086">
        <w:rPr>
          <w:rFonts w:cs="Times New Roman"/>
          <w:color w:val="000000" w:themeColor="text1"/>
          <w:u w:color="000000" w:themeColor="text1"/>
        </w:rPr>
        <w:noBreakHyphen/>
        <w:t>99</w:t>
      </w:r>
      <w:r w:rsidRPr="007C4086">
        <w:rPr>
          <w:rFonts w:cs="Times New Roman"/>
          <w:color w:val="000000" w:themeColor="text1"/>
          <w:u w:color="000000" w:themeColor="text1"/>
        </w:rPr>
        <w:noBreakHyphen/>
        <w:t>20, provided that the licensee is compliant with, and submits a written statement certifying its compliance with, the provisions of Section 38</w:t>
      </w:r>
      <w:r w:rsidRPr="007C4086">
        <w:rPr>
          <w:rFonts w:cs="Times New Roman"/>
          <w:color w:val="000000" w:themeColor="text1"/>
          <w:u w:color="000000" w:themeColor="text1"/>
        </w:rPr>
        <w:noBreakHyphen/>
        <w:t>99</w:t>
      </w:r>
      <w:r w:rsidRPr="007C4086">
        <w:rPr>
          <w:rFonts w:cs="Times New Roman"/>
          <w:color w:val="000000" w:themeColor="text1"/>
          <w:u w:color="000000" w:themeColor="text1"/>
        </w:rPr>
        <w:noBreakHyphen/>
        <w:t>20.”</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24F99"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724F99">
        <w:rPr>
          <w:rFonts w:cs="Times New Roman"/>
          <w:b/>
          <w:color w:val="000000" w:themeColor="text1"/>
          <w:u w:color="000000" w:themeColor="text1"/>
        </w:rPr>
        <w:t>Time effective</w:t>
      </w: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71826" w:rsidRPr="007C408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C4086">
        <w:rPr>
          <w:rFonts w:cs="Times New Roman"/>
          <w:color w:val="000000" w:themeColor="text1"/>
          <w:u w:color="000000" w:themeColor="text1"/>
        </w:rPr>
        <w:t>SECTION</w:t>
      </w:r>
      <w:r w:rsidRPr="007C4086">
        <w:rPr>
          <w:rFonts w:cs="Times New Roman"/>
          <w:color w:val="000000" w:themeColor="text1"/>
          <w:u w:color="000000" w:themeColor="text1"/>
        </w:rPr>
        <w:tab/>
        <w:t>12.</w:t>
      </w:r>
      <w:r w:rsidRPr="007C4086">
        <w:rPr>
          <w:rFonts w:cs="Times New Roman"/>
          <w:color w:val="000000" w:themeColor="text1"/>
          <w:u w:color="000000" w:themeColor="text1"/>
        </w:rPr>
        <w:tab/>
        <w:t xml:space="preserve">This act takes effect on July 1, 2019. </w:t>
      </w:r>
    </w:p>
    <w:p w:rsidR="00171826" w:rsidRDefault="00171826"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71826" w:rsidRDefault="00171826" w:rsidP="0017182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2019.</w:t>
      </w:r>
    </w:p>
    <w:p w:rsidR="00171826" w:rsidRDefault="00171826" w:rsidP="00171826">
      <w:pPr>
        <w:keepNext/>
        <w:jc w:val="both"/>
        <w:rPr>
          <w:color w:val="000000" w:themeColor="text1"/>
        </w:rPr>
      </w:pPr>
    </w:p>
    <w:p w:rsidR="00171826" w:rsidRDefault="00171826" w:rsidP="00171826">
      <w:pPr>
        <w:jc w:val="both"/>
        <w:rPr>
          <w:color w:val="000000" w:themeColor="text1"/>
        </w:rPr>
      </w:pPr>
      <w:r>
        <w:rPr>
          <w:color w:val="000000" w:themeColor="text1"/>
        </w:rPr>
        <w:t>Approved the 20</w:t>
      </w:r>
      <w:r w:rsidRPr="00EB61F2">
        <w:rPr>
          <w:color w:val="000000" w:themeColor="text1"/>
          <w:vertAlign w:val="superscript"/>
        </w:rPr>
        <w:t>th</w:t>
      </w:r>
      <w:r>
        <w:rPr>
          <w:color w:val="000000" w:themeColor="text1"/>
        </w:rPr>
        <w:t xml:space="preserve"> day of March, 2019. </w:t>
      </w:r>
    </w:p>
    <w:p w:rsidR="00171826" w:rsidRDefault="00171826" w:rsidP="00171826">
      <w:pPr>
        <w:jc w:val="center"/>
        <w:rPr>
          <w:color w:val="000000" w:themeColor="text1"/>
        </w:rPr>
      </w:pPr>
    </w:p>
    <w:p w:rsidR="00171826" w:rsidRDefault="00171826" w:rsidP="00171826">
      <w:pPr>
        <w:jc w:val="center"/>
        <w:rPr>
          <w:color w:val="000000" w:themeColor="text1"/>
        </w:rPr>
      </w:pPr>
      <w:r>
        <w:rPr>
          <w:color w:val="000000" w:themeColor="text1"/>
        </w:rPr>
        <w:t>__________</w:t>
      </w:r>
    </w:p>
    <w:p w:rsidR="006565A5" w:rsidRPr="00A2693B" w:rsidRDefault="006565A5" w:rsidP="001718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565A5" w:rsidRPr="00A2693B" w:rsidSect="006565A5">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33B" w:rsidRDefault="0006133B" w:rsidP="007D5FAC">
      <w:r>
        <w:separator/>
      </w:r>
    </w:p>
  </w:endnote>
  <w:endnote w:type="continuationSeparator" w:id="0">
    <w:p w:rsidR="0006133B" w:rsidRDefault="0006133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5A5" w:rsidRPr="006565A5" w:rsidRDefault="006565A5" w:rsidP="006565A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252962">
      <w:rPr>
        <w:noProof/>
      </w:rP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5A5" w:rsidRDefault="006565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33B" w:rsidRDefault="0006133B" w:rsidP="007D5FAC">
      <w:r>
        <w:separator/>
      </w:r>
    </w:p>
  </w:footnote>
  <w:footnote w:type="continuationSeparator" w:id="0">
    <w:p w:rsidR="0006133B" w:rsidRDefault="0006133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60"/>
    <w:docVar w:name="ActSecretary" w:val="Huth"/>
    <w:docVar w:name="ActSIdno" w:val="(9)  360CZ19"/>
    <w:docVar w:name="clipname" w:val="360CZ19"/>
    <w:docVar w:name="dvBillNumber" w:val="360"/>
    <w:docVar w:name="dvBillNumberPrefix" w:val="S"/>
    <w:docVar w:name="dvOriginalBody" w:val="Senate"/>
    <w:docVar w:name="OrigSENATEBillNo" w:val="360"/>
    <w:docVar w:name="SENATEACTFULLPATH" w:val="L:\COUNCIL\ACTS\360CZ19.DOCX"/>
    <w:docVar w:name="WhatActtype" w:val="AN ACT"/>
  </w:docVars>
  <w:rsids>
    <w:rsidRoot w:val="00373D4D"/>
    <w:rsid w:val="00002DE0"/>
    <w:rsid w:val="00017F29"/>
    <w:rsid w:val="00020349"/>
    <w:rsid w:val="00021B0B"/>
    <w:rsid w:val="00030487"/>
    <w:rsid w:val="00040C05"/>
    <w:rsid w:val="0004579B"/>
    <w:rsid w:val="00051B4F"/>
    <w:rsid w:val="00055653"/>
    <w:rsid w:val="0006133B"/>
    <w:rsid w:val="000673E4"/>
    <w:rsid w:val="0007088D"/>
    <w:rsid w:val="000731E9"/>
    <w:rsid w:val="00074565"/>
    <w:rsid w:val="00076A1A"/>
    <w:rsid w:val="00077B40"/>
    <w:rsid w:val="00077DA3"/>
    <w:rsid w:val="00081300"/>
    <w:rsid w:val="0008580A"/>
    <w:rsid w:val="00085C37"/>
    <w:rsid w:val="00086E11"/>
    <w:rsid w:val="00092EE6"/>
    <w:rsid w:val="00096A9B"/>
    <w:rsid w:val="00096BDA"/>
    <w:rsid w:val="000A6151"/>
    <w:rsid w:val="000A6BCA"/>
    <w:rsid w:val="000B03AD"/>
    <w:rsid w:val="000B316D"/>
    <w:rsid w:val="000B36EE"/>
    <w:rsid w:val="000B56CB"/>
    <w:rsid w:val="000D356E"/>
    <w:rsid w:val="000D3CCC"/>
    <w:rsid w:val="000D6F51"/>
    <w:rsid w:val="000F0C3D"/>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64435"/>
    <w:rsid w:val="00170F30"/>
    <w:rsid w:val="00171826"/>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2962"/>
    <w:rsid w:val="00254411"/>
    <w:rsid w:val="00254D3F"/>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3ABF"/>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3D4D"/>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B73CA"/>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34E7"/>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E43A9"/>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65A5"/>
    <w:rsid w:val="00657AB1"/>
    <w:rsid w:val="00663AC3"/>
    <w:rsid w:val="0066699D"/>
    <w:rsid w:val="00672966"/>
    <w:rsid w:val="006750A0"/>
    <w:rsid w:val="00690F2C"/>
    <w:rsid w:val="00690F99"/>
    <w:rsid w:val="00691B24"/>
    <w:rsid w:val="006942CF"/>
    <w:rsid w:val="00696C4D"/>
    <w:rsid w:val="00696F5B"/>
    <w:rsid w:val="006A4214"/>
    <w:rsid w:val="006A5B40"/>
    <w:rsid w:val="006A65C8"/>
    <w:rsid w:val="006A6F1D"/>
    <w:rsid w:val="006A7D8A"/>
    <w:rsid w:val="006B263A"/>
    <w:rsid w:val="006B38CA"/>
    <w:rsid w:val="006B4FA6"/>
    <w:rsid w:val="006C7535"/>
    <w:rsid w:val="006C7D00"/>
    <w:rsid w:val="006C7DDE"/>
    <w:rsid w:val="006F22C0"/>
    <w:rsid w:val="006F290C"/>
    <w:rsid w:val="007009F2"/>
    <w:rsid w:val="0070193C"/>
    <w:rsid w:val="00704FF9"/>
    <w:rsid w:val="007052EC"/>
    <w:rsid w:val="00707063"/>
    <w:rsid w:val="007127A6"/>
    <w:rsid w:val="00724F99"/>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4424"/>
    <w:rsid w:val="007A73EA"/>
    <w:rsid w:val="007B0E40"/>
    <w:rsid w:val="007B296A"/>
    <w:rsid w:val="007B2D27"/>
    <w:rsid w:val="007C3886"/>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B6400"/>
    <w:rsid w:val="008C325E"/>
    <w:rsid w:val="008E03BA"/>
    <w:rsid w:val="008E1BCF"/>
    <w:rsid w:val="008F4CA1"/>
    <w:rsid w:val="008F510F"/>
    <w:rsid w:val="008F5861"/>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1667C"/>
    <w:rsid w:val="00A21267"/>
    <w:rsid w:val="00A22884"/>
    <w:rsid w:val="00A23CED"/>
    <w:rsid w:val="00A25110"/>
    <w:rsid w:val="00A25E64"/>
    <w:rsid w:val="00A26387"/>
    <w:rsid w:val="00A2693B"/>
    <w:rsid w:val="00A3022E"/>
    <w:rsid w:val="00A37F24"/>
    <w:rsid w:val="00A44D90"/>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211CC"/>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647F6"/>
    <w:rsid w:val="00C7071A"/>
    <w:rsid w:val="00C73A60"/>
    <w:rsid w:val="00C74282"/>
    <w:rsid w:val="00C74E9D"/>
    <w:rsid w:val="00C837F6"/>
    <w:rsid w:val="00C87E97"/>
    <w:rsid w:val="00C92B7D"/>
    <w:rsid w:val="00C92E2B"/>
    <w:rsid w:val="00C94E59"/>
    <w:rsid w:val="00C97CB8"/>
    <w:rsid w:val="00CA23B8"/>
    <w:rsid w:val="00CA4CD7"/>
    <w:rsid w:val="00CB12FE"/>
    <w:rsid w:val="00CC2825"/>
    <w:rsid w:val="00CD0ABD"/>
    <w:rsid w:val="00CE1407"/>
    <w:rsid w:val="00CE54EA"/>
    <w:rsid w:val="00CE5B85"/>
    <w:rsid w:val="00D00681"/>
    <w:rsid w:val="00D04DCB"/>
    <w:rsid w:val="00D1180E"/>
    <w:rsid w:val="00D132DB"/>
    <w:rsid w:val="00D13C21"/>
    <w:rsid w:val="00D16DAA"/>
    <w:rsid w:val="00D17AD0"/>
    <w:rsid w:val="00D20F47"/>
    <w:rsid w:val="00D22CF8"/>
    <w:rsid w:val="00D244C1"/>
    <w:rsid w:val="00D2477F"/>
    <w:rsid w:val="00D24F96"/>
    <w:rsid w:val="00D25595"/>
    <w:rsid w:val="00D30850"/>
    <w:rsid w:val="00D31442"/>
    <w:rsid w:val="00D3443A"/>
    <w:rsid w:val="00D366FE"/>
    <w:rsid w:val="00D36CF8"/>
    <w:rsid w:val="00D375C1"/>
    <w:rsid w:val="00D461BE"/>
    <w:rsid w:val="00D474CA"/>
    <w:rsid w:val="00D47AC9"/>
    <w:rsid w:val="00D50FB9"/>
    <w:rsid w:val="00D56467"/>
    <w:rsid w:val="00D63C04"/>
    <w:rsid w:val="00D649CB"/>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D5904"/>
    <w:rsid w:val="00DE2D21"/>
    <w:rsid w:val="00DF0E69"/>
    <w:rsid w:val="00E00FC9"/>
    <w:rsid w:val="00E02CA8"/>
    <w:rsid w:val="00E076BB"/>
    <w:rsid w:val="00E14905"/>
    <w:rsid w:val="00E176C6"/>
    <w:rsid w:val="00E256AC"/>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16E"/>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3CA1D0AC-374A-440C-BDFB-392E15E3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565A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7C388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B3A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ABF"/>
    <w:rPr>
      <w:rFonts w:ascii="Segoe UI" w:hAnsi="Segoe UI" w:cs="Segoe UI"/>
      <w:sz w:val="18"/>
      <w:szCs w:val="18"/>
    </w:rPr>
  </w:style>
  <w:style w:type="character" w:customStyle="1" w:styleId="Heading1Char">
    <w:name w:val="Heading 1 Char"/>
    <w:basedOn w:val="DefaultParagraphFont"/>
    <w:link w:val="Heading1"/>
    <w:uiPriority w:val="9"/>
    <w:rsid w:val="006565A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E43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124.docx" TargetMode="External"/><Relationship Id="rId13" Type="http://schemas.openxmlformats.org/officeDocument/2006/relationships/hyperlink" Target="file:///h:\sj\20190207.docx" TargetMode="External"/><Relationship Id="rId18" Type="http://schemas.openxmlformats.org/officeDocument/2006/relationships/hyperlink" Target="file:///h:\hj\20190221.docx" TargetMode="External"/><Relationship Id="rId26" Type="http://schemas.openxmlformats.org/officeDocument/2006/relationships/hyperlink" Target="file:///p:\pprever\2019-20\360_20190124.docx" TargetMode="External"/><Relationship Id="rId3" Type="http://schemas.openxmlformats.org/officeDocument/2006/relationships/webSettings" Target="webSettings.xml"/><Relationship Id="rId21" Type="http://schemas.openxmlformats.org/officeDocument/2006/relationships/hyperlink" Target="file:///h:\hj\20190222.docx" TargetMode="External"/><Relationship Id="rId34" Type="http://schemas.openxmlformats.org/officeDocument/2006/relationships/footer" Target="footer2.xml"/><Relationship Id="rId7" Type="http://schemas.openxmlformats.org/officeDocument/2006/relationships/hyperlink" Target="file:///h:\sj\20190110.docx" TargetMode="External"/><Relationship Id="rId12" Type="http://schemas.openxmlformats.org/officeDocument/2006/relationships/hyperlink" Target="file:///h:\sj\20190131.docx" TargetMode="External"/><Relationship Id="rId17" Type="http://schemas.openxmlformats.org/officeDocument/2006/relationships/hyperlink" Target="file:///h:\hj\20190221.docx" TargetMode="External"/><Relationship Id="rId25" Type="http://schemas.openxmlformats.org/officeDocument/2006/relationships/hyperlink" Target="file:///p:\pprever\2019-20\360_20190110.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190214.docx" TargetMode="External"/><Relationship Id="rId20" Type="http://schemas.openxmlformats.org/officeDocument/2006/relationships/hyperlink" Target="file:///h:\hj\20190221.docx" TargetMode="External"/><Relationship Id="rId29" Type="http://schemas.openxmlformats.org/officeDocument/2006/relationships/hyperlink" Target="file:///p:\pprever\2019-20\360_20190131.docx" TargetMode="External"/><Relationship Id="rId1" Type="http://schemas.openxmlformats.org/officeDocument/2006/relationships/styles" Target="styles.xml"/><Relationship Id="rId6" Type="http://schemas.openxmlformats.org/officeDocument/2006/relationships/hyperlink" Target="file:///h:\sj\20190110.docx" TargetMode="External"/><Relationship Id="rId11" Type="http://schemas.openxmlformats.org/officeDocument/2006/relationships/hyperlink" Target="file:///h:\sj\20190131.docx" TargetMode="External"/><Relationship Id="rId24" Type="http://schemas.openxmlformats.org/officeDocument/2006/relationships/hyperlink" Target="http://www.scstatehouse.gov/billsearch.php?billnumbers=360&amp;session=123&amp;summary=B" TargetMode="External"/><Relationship Id="rId32" Type="http://schemas.openxmlformats.org/officeDocument/2006/relationships/hyperlink" Target="file:///p:\pprever\2019-20\360_20190221.docx" TargetMode="External"/><Relationship Id="rId5" Type="http://schemas.openxmlformats.org/officeDocument/2006/relationships/endnotes" Target="endnotes.xml"/><Relationship Id="rId15" Type="http://schemas.openxmlformats.org/officeDocument/2006/relationships/hyperlink" Target="file:///h:\hj\20190212.docx" TargetMode="External"/><Relationship Id="rId23" Type="http://schemas.openxmlformats.org/officeDocument/2006/relationships/hyperlink" Target="file:///h:\sj\20190227.docx" TargetMode="External"/><Relationship Id="rId28" Type="http://schemas.openxmlformats.org/officeDocument/2006/relationships/hyperlink" Target="file:///p:\pprever\2019-20\360_20190130.docx" TargetMode="External"/><Relationship Id="rId36" Type="http://schemas.openxmlformats.org/officeDocument/2006/relationships/theme" Target="theme/theme1.xml"/><Relationship Id="rId10" Type="http://schemas.openxmlformats.org/officeDocument/2006/relationships/hyperlink" Target="file:///h:\sj\20190130.docx" TargetMode="External"/><Relationship Id="rId19" Type="http://schemas.openxmlformats.org/officeDocument/2006/relationships/hyperlink" Target="file:///h:\hj\20190221.docx" TargetMode="External"/><Relationship Id="rId31" Type="http://schemas.openxmlformats.org/officeDocument/2006/relationships/hyperlink" Target="file:///p:\pprever\2019-20\360_20190219.docx" TargetMode="External"/><Relationship Id="rId4" Type="http://schemas.openxmlformats.org/officeDocument/2006/relationships/footnotes" Target="footnotes.xml"/><Relationship Id="rId9" Type="http://schemas.openxmlformats.org/officeDocument/2006/relationships/hyperlink" Target="file:///h:\sj\20190125.docx" TargetMode="External"/><Relationship Id="rId14" Type="http://schemas.openxmlformats.org/officeDocument/2006/relationships/hyperlink" Target="file:///h:\hj\20190212.docx" TargetMode="External"/><Relationship Id="rId22" Type="http://schemas.openxmlformats.org/officeDocument/2006/relationships/hyperlink" Target="file:///h:\sj\20190227.docx" TargetMode="External"/><Relationship Id="rId27" Type="http://schemas.openxmlformats.org/officeDocument/2006/relationships/hyperlink" Target="file:///p:\pprever\2019-20\360_20190125.docx" TargetMode="External"/><Relationship Id="rId30" Type="http://schemas.openxmlformats.org/officeDocument/2006/relationships/hyperlink" Target="file:///p:\pprever\2019-20\360_20190214.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6760B30B.dotm</Template>
  <TotalTime>0</TotalTime>
  <Pages>4</Pages>
  <Words>3764</Words>
  <Characters>20014</Characters>
  <Application>Microsoft Office Word</Application>
  <DocSecurity>0</DocSecurity>
  <Lines>499</Lines>
  <Paragraphs>149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360: Department of Insurance changes - South Carolina Legislature Online</dc:title>
  <dc:subject/>
  <dc:creator>Bonnie Huth</dc:creator>
  <cp:keywords/>
  <dc:description/>
  <cp:lastModifiedBy>S Volk</cp:lastModifiedBy>
  <cp:revision>2</cp:revision>
  <cp:lastPrinted>2019-02-28T16:16:00Z</cp:lastPrinted>
  <dcterms:created xsi:type="dcterms:W3CDTF">2019-04-17T19:12:00Z</dcterms:created>
  <dcterms:modified xsi:type="dcterms:W3CDTF">2019-04-17T19:12:00Z</dcterms:modified>
</cp:coreProperties>
</file>