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771" w:rsidRDefault="00090771" w:rsidP="00090771">
      <w:pPr>
        <w:widowControl w:val="0"/>
        <w:jc w:val="center"/>
      </w:pPr>
      <w:r w:rsidRPr="00090771">
        <w:rPr>
          <w:b/>
        </w:rPr>
        <w:t>South Carolina General Assembly</w:t>
      </w:r>
    </w:p>
    <w:p w:rsidR="00090771" w:rsidRDefault="00090771" w:rsidP="00090771">
      <w:pPr>
        <w:widowControl w:val="0"/>
        <w:jc w:val="center"/>
      </w:pPr>
      <w:r>
        <w:t>123rd Session, 2019-2020</w:t>
      </w:r>
    </w:p>
    <w:p w:rsidR="00090771" w:rsidRDefault="00090771" w:rsidP="00090771">
      <w:pPr>
        <w:widowControl w:val="0"/>
        <w:jc w:val="left"/>
      </w:pPr>
    </w:p>
    <w:p w:rsidR="00090771" w:rsidRDefault="00090771" w:rsidP="00090771">
      <w:pPr>
        <w:widowControl w:val="0"/>
        <w:jc w:val="left"/>
        <w:rPr>
          <w:b/>
        </w:rPr>
      </w:pPr>
      <w:r w:rsidRPr="00090771">
        <w:rPr>
          <w:b/>
        </w:rPr>
        <w:t>H. 3642</w:t>
      </w:r>
    </w:p>
    <w:p w:rsidR="00090771" w:rsidRDefault="00090771" w:rsidP="00090771">
      <w:pPr>
        <w:widowControl w:val="0"/>
        <w:jc w:val="left"/>
        <w:rPr>
          <w:b/>
        </w:rPr>
      </w:pPr>
    </w:p>
    <w:p w:rsidR="00090771" w:rsidRDefault="00090771" w:rsidP="00090771">
      <w:pPr>
        <w:widowControl w:val="0"/>
        <w:jc w:val="left"/>
      </w:pPr>
      <w:r w:rsidRPr="00090771">
        <w:rPr>
          <w:b/>
        </w:rPr>
        <w:t>STATUS INFORMATION</w:t>
      </w:r>
    </w:p>
    <w:p w:rsidR="00090771" w:rsidRDefault="00090771" w:rsidP="00090771">
      <w:pPr>
        <w:widowControl w:val="0"/>
        <w:jc w:val="left"/>
      </w:pPr>
    </w:p>
    <w:p w:rsidR="00090771" w:rsidRDefault="00090771" w:rsidP="00090771">
      <w:pPr>
        <w:widowControl w:val="0"/>
        <w:jc w:val="left"/>
      </w:pPr>
      <w:r>
        <w:t>General Bill</w:t>
      </w:r>
    </w:p>
    <w:p w:rsidR="00090771" w:rsidRDefault="00090771" w:rsidP="00090771">
      <w:pPr>
        <w:widowControl w:val="0"/>
        <w:jc w:val="left"/>
      </w:pPr>
      <w:r>
        <w:t>Sponsors: Reps. Clary, McCoy, W. Newton, Simrill, Pope, Caskey and G.M. Smith</w:t>
      </w:r>
    </w:p>
    <w:p w:rsidR="00090771" w:rsidRDefault="00090771" w:rsidP="00090771">
      <w:pPr>
        <w:widowControl w:val="0"/>
        <w:jc w:val="left"/>
      </w:pPr>
      <w:r>
        <w:t>Document Path: l:\council\bills\nbd\11192dg19.docx</w:t>
      </w:r>
    </w:p>
    <w:p w:rsidR="00090771" w:rsidRDefault="00090771" w:rsidP="00090771">
      <w:pPr>
        <w:widowControl w:val="0"/>
        <w:jc w:val="left"/>
      </w:pPr>
    </w:p>
    <w:p w:rsidR="00090771" w:rsidRDefault="00090771" w:rsidP="00090771">
      <w:pPr>
        <w:widowControl w:val="0"/>
        <w:jc w:val="left"/>
      </w:pPr>
      <w:r>
        <w:t>Introduced in the House on January 16, 2019</w:t>
      </w:r>
    </w:p>
    <w:p w:rsidR="00090771" w:rsidRDefault="00090771" w:rsidP="00090771">
      <w:pPr>
        <w:widowControl w:val="0"/>
        <w:jc w:val="left"/>
      </w:pPr>
      <w:r>
        <w:t xml:space="preserve">Currently residing in the House Committee on </w:t>
      </w:r>
      <w:r w:rsidRPr="00090771">
        <w:rPr>
          <w:b/>
        </w:rPr>
        <w:t>Labor, Commerce and Industry</w:t>
      </w:r>
    </w:p>
    <w:p w:rsidR="00090771" w:rsidRDefault="00090771" w:rsidP="00090771">
      <w:pPr>
        <w:widowControl w:val="0"/>
        <w:jc w:val="left"/>
      </w:pPr>
    </w:p>
    <w:p w:rsidR="00090771" w:rsidRDefault="00090771" w:rsidP="00090771">
      <w:pPr>
        <w:widowControl w:val="0"/>
        <w:jc w:val="left"/>
      </w:pPr>
      <w:r>
        <w:t xml:space="preserve">Summary: </w:t>
      </w:r>
      <w:r w:rsidR="00BB308C">
        <w:t>Utility Oversight Committee</w:t>
      </w:r>
    </w:p>
    <w:p w:rsidR="00090771" w:rsidRDefault="00090771" w:rsidP="00090771">
      <w:pPr>
        <w:widowControl w:val="0"/>
        <w:jc w:val="left"/>
      </w:pPr>
    </w:p>
    <w:p w:rsidR="00090771" w:rsidRDefault="00090771" w:rsidP="00090771">
      <w:pPr>
        <w:widowControl w:val="0"/>
        <w:jc w:val="left"/>
      </w:pPr>
    </w:p>
    <w:p w:rsidR="00090771" w:rsidRDefault="00090771" w:rsidP="00090771">
      <w:pPr>
        <w:widowControl w:val="0"/>
        <w:tabs>
          <w:tab w:val="center" w:pos="590"/>
          <w:tab w:val="center" w:pos="1440"/>
          <w:tab w:val="left" w:pos="1872"/>
          <w:tab w:val="left" w:pos="9187"/>
        </w:tabs>
        <w:jc w:val="left"/>
      </w:pPr>
      <w:r w:rsidRPr="00090771">
        <w:rPr>
          <w:b/>
        </w:rPr>
        <w:t>HISTORY OF LEGISLATIVE ACTIONS</w:t>
      </w:r>
    </w:p>
    <w:p w:rsidR="00090771" w:rsidRDefault="00090771" w:rsidP="00090771">
      <w:pPr>
        <w:widowControl w:val="0"/>
        <w:tabs>
          <w:tab w:val="center" w:pos="590"/>
          <w:tab w:val="center" w:pos="1440"/>
          <w:tab w:val="left" w:pos="1872"/>
          <w:tab w:val="left" w:pos="9187"/>
        </w:tabs>
        <w:jc w:val="left"/>
      </w:pPr>
    </w:p>
    <w:p w:rsidR="00090771" w:rsidRPr="00090771" w:rsidRDefault="00090771" w:rsidP="00090771">
      <w:pPr>
        <w:widowControl w:val="0"/>
        <w:tabs>
          <w:tab w:val="center" w:pos="590"/>
          <w:tab w:val="center" w:pos="1440"/>
          <w:tab w:val="left" w:pos="1872"/>
          <w:tab w:val="left" w:pos="9187"/>
        </w:tabs>
        <w:jc w:val="left"/>
      </w:pPr>
      <w:r w:rsidRPr="00090771">
        <w:rPr>
          <w:u w:val="single"/>
        </w:rPr>
        <w:tab/>
        <w:t>Date</w:t>
      </w:r>
      <w:r w:rsidRPr="00090771">
        <w:rPr>
          <w:u w:val="single"/>
        </w:rPr>
        <w:tab/>
        <w:t>Body</w:t>
      </w:r>
      <w:r w:rsidRPr="00090771">
        <w:rPr>
          <w:u w:val="single"/>
        </w:rPr>
        <w:tab/>
        <w:t>Action Description with journal page number</w:t>
      </w:r>
      <w:r w:rsidRPr="00090771">
        <w:rPr>
          <w:u w:val="single"/>
        </w:rPr>
        <w:tab/>
      </w:r>
    </w:p>
    <w:p w:rsidR="007A505B" w:rsidRDefault="007A505B" w:rsidP="007A505B">
      <w:pPr>
        <w:widowControl w:val="0"/>
        <w:tabs>
          <w:tab w:val="right" w:pos="1008"/>
          <w:tab w:val="left" w:pos="1152"/>
          <w:tab w:val="left" w:pos="1872"/>
          <w:tab w:val="left" w:pos="9187"/>
        </w:tabs>
        <w:ind w:left="2088" w:hanging="2088"/>
      </w:pPr>
      <w:r>
        <w:tab/>
        <w:t>1/16/2019</w:t>
      </w:r>
      <w:r>
        <w:tab/>
        <w:t>House</w:t>
      </w:r>
      <w:r>
        <w:tab/>
      </w:r>
      <w:r w:rsidRPr="005740D6">
        <w:t>Introduced and read first time (</w:t>
      </w:r>
      <w:hyperlink r:id="rId7" w:history="1">
        <w:r w:rsidRPr="005740D6">
          <w:rPr>
            <w:rStyle w:val="Hyperlink"/>
          </w:rPr>
          <w:t>House Journal</w:t>
        </w:r>
        <w:r w:rsidRPr="005740D6">
          <w:rPr>
            <w:rStyle w:val="Hyperlink"/>
          </w:rPr>
          <w:noBreakHyphen/>
          <w:t>page 32</w:t>
        </w:r>
      </w:hyperlink>
      <w:r w:rsidRPr="005740D6">
        <w:t>)</w:t>
      </w:r>
    </w:p>
    <w:p w:rsidR="007A505B" w:rsidRDefault="007A505B" w:rsidP="007A505B">
      <w:pPr>
        <w:widowControl w:val="0"/>
        <w:tabs>
          <w:tab w:val="right" w:pos="1008"/>
          <w:tab w:val="left" w:pos="1152"/>
          <w:tab w:val="left" w:pos="1872"/>
          <w:tab w:val="left" w:pos="9187"/>
        </w:tabs>
        <w:ind w:left="2088" w:hanging="2088"/>
      </w:pPr>
      <w:r>
        <w:tab/>
        <w:t>1/16/2019</w:t>
      </w:r>
      <w:r>
        <w:tab/>
        <w:t>House</w:t>
      </w:r>
      <w:r>
        <w:tab/>
      </w:r>
      <w:r w:rsidRPr="005740D6">
        <w:t>Referred to C</w:t>
      </w:r>
      <w:r>
        <w:t xml:space="preserve">ommittee on </w:t>
      </w:r>
      <w:r w:rsidRPr="005740D6">
        <w:rPr>
          <w:b/>
        </w:rPr>
        <w:t>Labor, Commerce and Industry</w:t>
      </w:r>
      <w:r w:rsidRPr="005740D6">
        <w:t xml:space="preserve"> (</w:t>
      </w:r>
      <w:hyperlink r:id="rId8" w:history="1">
        <w:r w:rsidRPr="005740D6">
          <w:rPr>
            <w:rStyle w:val="Hyperlink"/>
          </w:rPr>
          <w:t>House Journal</w:t>
        </w:r>
        <w:r w:rsidRPr="005740D6">
          <w:rPr>
            <w:rStyle w:val="Hyperlink"/>
          </w:rPr>
          <w:noBreakHyphen/>
          <w:t>page 32</w:t>
        </w:r>
      </w:hyperlink>
      <w:r w:rsidRPr="005740D6">
        <w:t>)</w:t>
      </w:r>
    </w:p>
    <w:p w:rsidR="007A505B" w:rsidRDefault="007A505B" w:rsidP="007A505B">
      <w:pPr>
        <w:widowControl w:val="0"/>
        <w:tabs>
          <w:tab w:val="right" w:pos="1008"/>
          <w:tab w:val="left" w:pos="1152"/>
          <w:tab w:val="left" w:pos="1872"/>
          <w:tab w:val="left" w:pos="9187"/>
        </w:tabs>
        <w:ind w:left="2088" w:hanging="2088"/>
      </w:pPr>
    </w:p>
    <w:p w:rsidR="00090771" w:rsidRDefault="00090771" w:rsidP="000907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0771">
          <w:rPr>
            <w:rStyle w:val="Hyperlink"/>
          </w:rPr>
          <w:t>legislative information</w:t>
        </w:r>
      </w:hyperlink>
      <w:r>
        <w:t xml:space="preserve"> at the website</w:t>
      </w:r>
    </w:p>
    <w:p w:rsidR="00090771" w:rsidRDefault="00090771" w:rsidP="00090771">
      <w:pPr>
        <w:widowControl w:val="0"/>
        <w:tabs>
          <w:tab w:val="right" w:pos="1008"/>
          <w:tab w:val="left" w:pos="1152"/>
          <w:tab w:val="left" w:pos="1872"/>
          <w:tab w:val="left" w:pos="9187"/>
        </w:tabs>
        <w:ind w:left="2088" w:hanging="2088"/>
        <w:jc w:val="left"/>
      </w:pPr>
    </w:p>
    <w:p w:rsidR="00090771" w:rsidRPr="00090771" w:rsidRDefault="00090771" w:rsidP="00090771">
      <w:pPr>
        <w:widowControl w:val="0"/>
        <w:tabs>
          <w:tab w:val="right" w:pos="1008"/>
          <w:tab w:val="left" w:pos="1152"/>
          <w:tab w:val="left" w:pos="1872"/>
          <w:tab w:val="left" w:pos="9187"/>
        </w:tabs>
        <w:ind w:left="2088" w:hanging="2088"/>
        <w:jc w:val="left"/>
      </w:pPr>
    </w:p>
    <w:p w:rsidR="00090771" w:rsidRDefault="00090771" w:rsidP="00090771">
      <w:pPr>
        <w:widowControl w:val="0"/>
        <w:jc w:val="left"/>
      </w:pPr>
      <w:r w:rsidRPr="00090771">
        <w:rPr>
          <w:b/>
        </w:rPr>
        <w:t>VERSIONS OF THIS BILL</w:t>
      </w:r>
    </w:p>
    <w:p w:rsidR="00090771" w:rsidRDefault="00090771" w:rsidP="00090771">
      <w:pPr>
        <w:widowControl w:val="0"/>
        <w:jc w:val="left"/>
      </w:pPr>
    </w:p>
    <w:p w:rsidR="00090771" w:rsidRDefault="008470BE" w:rsidP="00090771">
      <w:pPr>
        <w:widowControl w:val="0"/>
        <w:jc w:val="left"/>
      </w:pPr>
      <w:hyperlink r:id="rId10" w:history="1">
        <w:r w:rsidR="00090771">
          <w:rPr>
            <w:rStyle w:val="Hyperlink"/>
          </w:rPr>
          <w:t>1/16/2019</w:t>
        </w:r>
      </w:hyperlink>
    </w:p>
    <w:p w:rsidR="00090771" w:rsidRDefault="00090771" w:rsidP="00090771"/>
    <w:p w:rsidR="00090771" w:rsidRDefault="00090771" w:rsidP="00090771">
      <w:pPr>
        <w:sectPr w:rsidR="00090771" w:rsidSect="00090771">
          <w:pgSz w:w="12240" w:h="15840" w:code="1"/>
          <w:pgMar w:top="1080" w:right="1440" w:bottom="1080" w:left="1440" w:header="720" w:footer="720" w:gutter="0"/>
          <w:cols w:space="720"/>
          <w:noEndnote/>
          <w:docGrid w:linePitch="360"/>
        </w:sectPr>
      </w:pPr>
    </w:p>
    <w:p w:rsidR="00F148AE" w:rsidRDefault="00F148AE"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5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AMEND SECTION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30, RELATING TO THE EXECUTIVE DIRECTOR OF THE OFFICE OF REGULATORY STAFF, SO AS TO REQUIRE THE OVERSIGHT COMMITTEE TO NOMINATE INTERIM AND PERMANENT EXECUTIVE DIRECTORS AND TO ALLOW THE COMMITTEE TO REMOVE THE EXECUTIVE DIRECTOR; TO REPEAL ARTICLE 5, CHAPTER 3, TITLE 58 RELATING TO THE STATE REGULATION OF PUBLIC UTILITIES REVIEW COMMITTEE; AND TO AMEND SECTIONS 8</w:t>
      </w:r>
      <w:r w:rsidR="00342C5C">
        <w:rPr>
          <w:color w:val="000000" w:themeColor="text1"/>
          <w:u w:color="000000" w:themeColor="text1"/>
        </w:rPr>
        <w:noBreakHyphen/>
      </w:r>
      <w:r>
        <w:rPr>
          <w:color w:val="000000" w:themeColor="text1"/>
          <w:u w:color="000000" w:themeColor="text1"/>
        </w:rPr>
        <w:t>13</w:t>
      </w:r>
      <w:r w:rsidR="00342C5C">
        <w:rPr>
          <w:color w:val="000000" w:themeColor="text1"/>
          <w:u w:color="000000" w:themeColor="text1"/>
        </w:rPr>
        <w:noBreakHyphen/>
      </w:r>
      <w:r>
        <w:rPr>
          <w:color w:val="000000" w:themeColor="text1"/>
          <w:u w:color="000000" w:themeColor="text1"/>
        </w:rPr>
        <w:t>935, 58</w:t>
      </w:r>
      <w:r w:rsidR="00342C5C">
        <w:rPr>
          <w:color w:val="000000" w:themeColor="text1"/>
          <w:u w:color="000000" w:themeColor="text1"/>
        </w:rPr>
        <w:noBreakHyphen/>
      </w:r>
      <w:r>
        <w:rPr>
          <w:color w:val="000000" w:themeColor="text1"/>
          <w:u w:color="000000" w:themeColor="text1"/>
        </w:rPr>
        <w:t>3</w:t>
      </w:r>
      <w:r w:rsidR="00342C5C">
        <w:rPr>
          <w:color w:val="000000" w:themeColor="text1"/>
          <w:u w:color="000000" w:themeColor="text1"/>
        </w:rPr>
        <w:noBreakHyphen/>
      </w:r>
      <w:r>
        <w:rPr>
          <w:color w:val="000000" w:themeColor="text1"/>
          <w:u w:color="000000" w:themeColor="text1"/>
        </w:rPr>
        <w:t>5, 58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5, 58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280, 58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285, 58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2689, 58</w:t>
      </w:r>
      <w:r w:rsidR="00342C5C">
        <w:rPr>
          <w:color w:val="000000" w:themeColor="text1"/>
          <w:u w:color="000000" w:themeColor="text1"/>
        </w:rPr>
        <w:noBreakHyphen/>
      </w:r>
      <w:r>
        <w:rPr>
          <w:color w:val="000000" w:themeColor="text1"/>
          <w:u w:color="000000" w:themeColor="text1"/>
        </w:rPr>
        <w:t>27</w:t>
      </w:r>
      <w:r w:rsidR="00342C5C">
        <w:rPr>
          <w:color w:val="000000" w:themeColor="text1"/>
          <w:u w:color="000000" w:themeColor="text1"/>
        </w:rPr>
        <w:noBreakHyphen/>
      </w:r>
      <w:r>
        <w:rPr>
          <w:color w:val="000000" w:themeColor="text1"/>
          <w:u w:color="000000" w:themeColor="text1"/>
        </w:rPr>
        <w:t>2630, 58</w:t>
      </w:r>
      <w:r w:rsidR="00342C5C">
        <w:rPr>
          <w:color w:val="000000" w:themeColor="text1"/>
          <w:u w:color="000000" w:themeColor="text1"/>
        </w:rPr>
        <w:noBreakHyphen/>
      </w:r>
      <w:r>
        <w:rPr>
          <w:color w:val="000000" w:themeColor="text1"/>
          <w:u w:color="000000" w:themeColor="text1"/>
        </w:rPr>
        <w:t>31</w:t>
      </w:r>
      <w:r w:rsidR="00342C5C">
        <w:rPr>
          <w:color w:val="000000" w:themeColor="text1"/>
          <w:u w:color="000000" w:themeColor="text1"/>
        </w:rPr>
        <w:noBreakHyphen/>
      </w:r>
      <w:r>
        <w:rPr>
          <w:color w:val="000000" w:themeColor="text1"/>
          <w:u w:color="000000" w:themeColor="text1"/>
        </w:rPr>
        <w:t>20, AND 58</w:t>
      </w:r>
      <w:r w:rsidR="00342C5C">
        <w:rPr>
          <w:color w:val="000000" w:themeColor="text1"/>
          <w:u w:color="000000" w:themeColor="text1"/>
        </w:rPr>
        <w:noBreakHyphen/>
      </w:r>
      <w:r>
        <w:rPr>
          <w:color w:val="000000" w:themeColor="text1"/>
          <w:u w:color="000000" w:themeColor="text1"/>
        </w:rPr>
        <w:t>39</w:t>
      </w:r>
      <w:r w:rsidR="00342C5C">
        <w:rPr>
          <w:color w:val="000000" w:themeColor="text1"/>
          <w:u w:color="000000" w:themeColor="text1"/>
        </w:rPr>
        <w:noBreakHyphen/>
      </w:r>
      <w:r>
        <w:rPr>
          <w:color w:val="000000" w:themeColor="text1"/>
          <w:u w:color="000000" w:themeColor="text1"/>
        </w:rPr>
        <w:t>140, ALL RELATING TO UTILITIES AND THE REGULATION AND OVERSIGHT OF UTILITIES,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5B1" w:rsidRDefault="00494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35238">
        <w:rPr>
          <w:color w:val="000000" w:themeColor="text1"/>
          <w:u w:color="000000" w:themeColor="text1"/>
        </w:rPr>
        <w:t xml:space="preserve">Chapter 3, Title 58 of the 1976 Code is amended </w:t>
      </w:r>
      <w:r>
        <w:rPr>
          <w:color w:val="000000" w:themeColor="text1"/>
          <w:u w:color="000000" w:themeColor="text1"/>
        </w:rPr>
        <w:t>by adding</w:t>
      </w:r>
      <w:r w:rsidRPr="00535238">
        <w:rPr>
          <w:color w:val="000000" w:themeColor="text1"/>
          <w:u w:color="000000" w:themeColor="text1"/>
        </w:rPr>
        <w:t>:</w:t>
      </w: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342C5C">
        <w:rPr>
          <w:color w:val="000000" w:themeColor="text1"/>
        </w:rPr>
        <w:noBreakHyphen/>
      </w:r>
      <w:r w:rsidRPr="007D1C70">
        <w:rPr>
          <w:color w:val="000000" w:themeColor="text1"/>
        </w:rPr>
        <w:t>3</w:t>
      </w:r>
      <w:r w:rsidR="00342C5C">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tab/>
        <w:t>Section 58</w:t>
      </w:r>
      <w:r w:rsidR="00342C5C">
        <w:rPr>
          <w:color w:val="000000" w:themeColor="text1"/>
        </w:rPr>
        <w:noBreakHyphen/>
      </w:r>
      <w:r w:rsidRPr="007D1C70">
        <w:rPr>
          <w:color w:val="000000" w:themeColor="text1"/>
        </w:rPr>
        <w:t>3</w:t>
      </w:r>
      <w:r w:rsidR="00342C5C">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342C5C">
        <w:noBreakHyphen/>
      </w:r>
      <w:r w:rsidRPr="007D1C70">
        <w:t>3</w:t>
      </w:r>
      <w:r w:rsidR="00342C5C">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(B)</w:t>
      </w:r>
      <w:r w:rsidRPr="00864D0B">
        <w:tab/>
        <w:t>The oversight committee must meet as soon as practicable after appointment and organize itself by electing one of its members as chairman, and other officers as the oversight committee may consider necessary.  Thereafter, the oversight committee must meet at least annually and at the call of the chairman or by a majority of the members. A quorum consists of seven members.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w:t>
      </w:r>
      <w:r w:rsidR="00EA22A2">
        <w:t>9</w:t>
      </w:r>
      <w:r w:rsidRPr="007D1C70">
        <w:t>,</w:t>
      </w:r>
      <w:r>
        <w:t xml:space="preserve"> three of</w:t>
      </w:r>
      <w:r w:rsidRPr="007D1C70">
        <w:t xml:space="preserve"> the Governor</w:t>
      </w:r>
      <w:r w:rsidR="00342C5C" w:rsidRPr="00342C5C">
        <w:t>’</w:t>
      </w:r>
      <w:r w:rsidRPr="007D1C70">
        <w:t xml:space="preserve">s appointees shall serve for a term of two years.  In making the appointments, the Governor shall specify </w:t>
      </w:r>
      <w:r>
        <w:t>the length of each appointee</w:t>
      </w:r>
      <w:r w:rsidR="00342C5C" w:rsidRPr="00342C5C">
        <w:t>’</w:t>
      </w:r>
      <w:r>
        <w:t xml:space="preserve">s term.  </w:t>
      </w:r>
      <w:r w:rsidRPr="007D1C70">
        <w:t>Thereafter, the members appointed from the general public shall serve for a term of four years.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342C5C" w:rsidRPr="00342C5C">
        <w:t>’</w:t>
      </w:r>
      <w:r w:rsidRPr="007D1C70">
        <w:t xml:space="preserve">s applicable current election cycle or the previous two election cycles.  For purposes of this section, </w:t>
      </w:r>
      <w:r w:rsidR="00342C5C" w:rsidRPr="00342C5C">
        <w:t>‘</w:t>
      </w:r>
      <w:r w:rsidRPr="007D1C70">
        <w:t>election cycle</w:t>
      </w:r>
      <w:r w:rsidR="00342C5C" w:rsidRPr="00342C5C">
        <w:t>’</w:t>
      </w:r>
      <w:r w:rsidRPr="007D1C70">
        <w:t xml:space="preserve"> has the same meaning as provided in Section 8</w:t>
      </w:r>
      <w:r w:rsidR="00342C5C">
        <w:noBreakHyphen/>
      </w:r>
      <w:r w:rsidRPr="007D1C70">
        <w:t>13</w:t>
      </w:r>
      <w:r w:rsidR="00342C5C">
        <w:noBreakHyphen/>
      </w:r>
      <w:r w:rsidRPr="007D1C70">
        <w:t>1300.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630.</w:t>
      </w:r>
      <w:r w:rsidRPr="007D1C70">
        <w:tab/>
        <w:t>The oversight committee has the following powers and duties: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342C5C">
        <w:noBreakHyphen/>
      </w:r>
      <w:r w:rsidRPr="007D1C70">
        <w:t>3</w:t>
      </w:r>
      <w:r w:rsidR="00342C5C">
        <w:noBreakHyphen/>
      </w:r>
      <w:r w:rsidRPr="007D1C70">
        <w:t>20 and 58</w:t>
      </w:r>
      <w:r w:rsidR="00342C5C">
        <w:noBreakHyphen/>
      </w:r>
      <w:r w:rsidRPr="007D1C70">
        <w:t>3</w:t>
      </w:r>
      <w:r w:rsidR="00342C5C">
        <w:noBreakHyphen/>
      </w:r>
      <w:r>
        <w:t>6</w:t>
      </w:r>
      <w:r w:rsidRPr="007D1C70">
        <w:t>60;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342C5C">
        <w:noBreakHyphen/>
      </w:r>
      <w:r w:rsidRPr="007D1C70">
        <w:t>4</w:t>
      </w:r>
      <w:r w:rsidR="00342C5C">
        <w:noBreakHyphen/>
      </w:r>
      <w:r w:rsidRPr="007D1C70">
        <w:t>30. The oversight committee must give due consideration to a candidate</w:t>
      </w:r>
      <w:r w:rsidR="00342C5C" w:rsidRPr="00342C5C">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342C5C">
        <w:noBreakHyphen/>
      </w:r>
      <w:r w:rsidRPr="007D1C70">
        <w:t>31</w:t>
      </w:r>
      <w:r w:rsidR="00342C5C">
        <w:noBreakHyphen/>
      </w:r>
      <w:r w:rsidRPr="007D1C70">
        <w:t xml:space="preserve">20; </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342C5C" w:rsidRPr="00342C5C">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342C5C" w:rsidRPr="00342C5C">
        <w:t>’</w:t>
      </w:r>
      <w:r w:rsidRPr="007D1C70">
        <w:t>s record for consideration if the member seeks reelection to the commission;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(6)</w:t>
      </w:r>
      <w:r w:rsidRPr="007D1C70">
        <w:tab/>
        <w:t>to develop and distribute to each party and its representatives appearing before the commission an anonymous and confidential survey evaluating the commissioners. At a minimum, the survey must include the following:</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342C5C" w:rsidRPr="00342C5C">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342C5C" w:rsidRPr="00342C5C">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342C5C" w:rsidRPr="00342C5C">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(11)</w:t>
      </w:r>
      <w:r w:rsidRPr="007D1C70">
        <w:tab/>
        <w:t>to make reports and recommendations to the General Assembly on matters relating to the powers and duties set forth in this section;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342C5C">
        <w:noBreakHyphen/>
      </w:r>
      <w:r w:rsidRPr="007D1C70">
        <w:t>52</w:t>
      </w:r>
      <w:r w:rsidR="00342C5C">
        <w:noBreakHyphen/>
      </w:r>
      <w:r w:rsidRPr="007D1C70">
        <w:t>430.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B1069E"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640.</w:t>
      </w:r>
      <w:r w:rsidRPr="007D1C70">
        <w:tab/>
      </w:r>
      <w:r w:rsidRPr="00B1069E">
        <w:t>(A)</w:t>
      </w:r>
      <w:r w:rsidRPr="00B1069E">
        <w:tab/>
        <w:t>The oversight committee members are entitled to such mileage, subsistence, and per diem as authorized by law for members of boards, committees, and commissions while in the performance of the duties for which appointed. These expenses shall be paid by the Oversight Committee as provided in subsection (B) of this section.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69E">
        <w:tab/>
        <w:t>(B)</w:t>
      </w:r>
      <w:r w:rsidRPr="00B1069E">
        <w:tab/>
        <w:t>The expenses associated with the oversight committee</w:t>
      </w:r>
      <w:r w:rsidR="00342C5C" w:rsidRPr="00342C5C">
        <w:t>’</w:t>
      </w:r>
      <w:r w:rsidRPr="00B1069E">
        <w:t>s duties provided in subsection (A) and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342C5C">
        <w:noBreakHyphen/>
      </w:r>
      <w:r w:rsidRPr="007D1C70">
        <w:t>20</w:t>
      </w:r>
      <w:r w:rsidR="00342C5C">
        <w:noBreakHyphen/>
      </w:r>
      <w:r w:rsidRPr="007D1C70">
        <w:t>10, et seq.; however, Section 2</w:t>
      </w:r>
      <w:r w:rsidR="00342C5C">
        <w:noBreakHyphen/>
      </w:r>
      <w:r w:rsidRPr="007D1C70">
        <w:t>20</w:t>
      </w:r>
      <w:r w:rsidR="00342C5C">
        <w:noBreakHyphen/>
      </w:r>
      <w:r w:rsidRPr="007D1C70">
        <w:t>40 is not applicable to a screening by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342C5C">
        <w:noBreakHyphen/>
      </w:r>
      <w:r w:rsidRPr="007D1C70">
        <w:t>3</w:t>
      </w:r>
      <w:r w:rsidR="00342C5C">
        <w:noBreakHyphen/>
      </w:r>
      <w:r w:rsidRPr="007D1C70">
        <w:t>20 and this section. In screening candidates for the commission and making its findings, the oversight committee must seek to find the best qualified people by giving due consideration to:</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tab/>
      </w:r>
      <w:r w:rsidRPr="009B7EE4">
        <w:rPr>
          <w:u w:color="000000" w:themeColor="text1"/>
        </w:rPr>
        <w:t>Section 58</w:t>
      </w:r>
      <w:r w:rsidR="00342C5C">
        <w:rPr>
          <w:u w:color="000000" w:themeColor="text1"/>
        </w:rPr>
        <w:noBreakHyphen/>
      </w:r>
      <w:r w:rsidRPr="009B7EE4">
        <w:rPr>
          <w:u w:color="000000" w:themeColor="text1"/>
        </w:rPr>
        <w:t>3</w:t>
      </w:r>
      <w:r w:rsidR="00342C5C">
        <w:rPr>
          <w:u w:color="000000" w:themeColor="text1"/>
        </w:rPr>
        <w:noBreakHyphen/>
      </w:r>
      <w:r w:rsidRPr="009B7EE4">
        <w:rPr>
          <w:u w:color="000000" w:themeColor="text1"/>
        </w:rPr>
        <w:t>665.</w:t>
      </w:r>
      <w:r w:rsidRPr="009B7EE4">
        <w:rPr>
          <w:u w:color="000000" w:themeColor="text1"/>
        </w:rPr>
        <w:tab/>
        <w:t>(A)</w:t>
      </w:r>
      <w:r w:rsidRPr="009B7EE4">
        <w:rPr>
          <w:u w:color="000000" w:themeColor="text1"/>
        </w:rPr>
        <w:tab/>
        <w:t>A member of the Utility Oversight Committee may not knowingly, directly or indirectly, while serving in the position: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(B)</w:t>
      </w:r>
      <w:r w:rsidRPr="009B7EE4">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enter into a business relationship with or provide any form of income or compensation to a member of the Utility Oversight Committee; or</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offer, solicit, facilitate, or provide a campaign contribution, lodging, transportation, entertainment, food, meals, beverages, money, or anything of value to a member of the Utility Oversight Committee.</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(C)</w:t>
      </w:r>
      <w:r w:rsidRPr="009B7EE4">
        <w:rPr>
          <w:u w:color="000000" w:themeColor="text1"/>
        </w:rPr>
        <w:tab/>
        <w:t>For purposes of this section: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r>
      <w:r w:rsidR="00342C5C" w:rsidRPr="00342C5C">
        <w:rPr>
          <w:u w:color="000000" w:themeColor="text1"/>
        </w:rPr>
        <w:t>‘</w:t>
      </w:r>
      <w:r w:rsidRPr="009B7EE4">
        <w:rPr>
          <w:u w:color="000000" w:themeColor="text1"/>
        </w:rPr>
        <w:t>person</w:t>
      </w:r>
      <w:r w:rsidR="00342C5C" w:rsidRPr="00342C5C">
        <w:rPr>
          <w:u w:color="000000" w:themeColor="text1"/>
        </w:rPr>
        <w:t>’</w:t>
      </w:r>
      <w:r w:rsidRPr="009B7EE4">
        <w:rPr>
          <w:u w:color="000000" w:themeColor="text1"/>
        </w:rPr>
        <w:t xml:space="preserve"> means as defined in Section 8</w:t>
      </w:r>
      <w:r w:rsidR="00342C5C">
        <w:rPr>
          <w:u w:color="000000" w:themeColor="text1"/>
        </w:rPr>
        <w:noBreakHyphen/>
      </w:r>
      <w:r w:rsidRPr="009B7EE4">
        <w:rPr>
          <w:u w:color="000000" w:themeColor="text1"/>
        </w:rPr>
        <w:t>13</w:t>
      </w:r>
      <w:r w:rsidR="00342C5C">
        <w:rPr>
          <w:u w:color="000000" w:themeColor="text1"/>
        </w:rPr>
        <w:noBreakHyphen/>
      </w:r>
      <w:r w:rsidRPr="009B7EE4">
        <w:rPr>
          <w:u w:color="000000" w:themeColor="text1"/>
        </w:rPr>
        <w:t>100; and</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r>
      <w:r w:rsidR="00342C5C" w:rsidRPr="00342C5C">
        <w:rPr>
          <w:u w:color="000000" w:themeColor="text1"/>
        </w:rPr>
        <w:t>‘</w:t>
      </w:r>
      <w:r w:rsidRPr="009B7EE4">
        <w:rPr>
          <w:u w:color="000000" w:themeColor="text1"/>
        </w:rPr>
        <w:t>public utility</w:t>
      </w:r>
      <w:r w:rsidR="00342C5C" w:rsidRPr="00342C5C">
        <w:rPr>
          <w:u w:color="000000" w:themeColor="text1"/>
        </w:rPr>
        <w:t>’</w:t>
      </w:r>
      <w:r w:rsidRPr="009B7EE4">
        <w:rPr>
          <w:u w:color="000000" w:themeColor="text1"/>
        </w:rPr>
        <w:t xml:space="preserve"> means as defined in Section 58</w:t>
      </w:r>
      <w:r w:rsidR="00342C5C">
        <w:rPr>
          <w:u w:color="000000" w:themeColor="text1"/>
        </w:rPr>
        <w:noBreakHyphen/>
      </w:r>
      <w:r w:rsidRPr="009B7EE4">
        <w:rPr>
          <w:u w:color="000000" w:themeColor="text1"/>
        </w:rPr>
        <w:t>3</w:t>
      </w:r>
      <w:r w:rsidR="00342C5C">
        <w:rPr>
          <w:u w:color="000000" w:themeColor="text1"/>
        </w:rPr>
        <w:noBreakHyphen/>
      </w:r>
      <w:r w:rsidRPr="009B7EE4">
        <w:rPr>
          <w:u w:color="000000" w:themeColor="text1"/>
        </w:rPr>
        <w:t>5(6).</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E4">
        <w:rPr>
          <w:u w:color="000000" w:themeColor="text1"/>
        </w:rPr>
        <w:tab/>
        <w:t>(D)</w:t>
      </w:r>
      <w:r w:rsidRPr="009B7EE4">
        <w:rPr>
          <w:u w:color="000000" w:themeColor="text1"/>
        </w:rPr>
        <w:tab/>
        <w:t>A violation of this section subjects the violator, upon conviction, to the penalties provided in Article 15, chapter 13, Title 8.</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Section 58</w:t>
      </w:r>
      <w:r w:rsidR="00342C5C">
        <w:noBreakHyphen/>
      </w:r>
      <w:r w:rsidRPr="00864D0B">
        <w:t>3</w:t>
      </w:r>
      <w:r w:rsidR="00342C5C">
        <w:noBreakHyphen/>
      </w:r>
      <w:r w:rsidRPr="00864D0B">
        <w:t>670.</w:t>
      </w:r>
      <w:r w:rsidRPr="00864D0B">
        <w:tab/>
        <w:t>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Notwithstanding this section or any other provision of law, the Executive Director of the Office of Regulatory Staff has sole authority to select and employ personnel of the Office of Regulatory Staff.”</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Default="00B534DA"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sidR="00EA22A2">
        <w:rPr>
          <w:color w:val="000000" w:themeColor="text1"/>
          <w:u w:color="000000" w:themeColor="text1"/>
        </w:rPr>
        <w:tab/>
      </w:r>
      <w:r w:rsidR="00EA22A2" w:rsidRPr="00BA0C7F">
        <w:t>A.</w:t>
      </w:r>
      <w:r w:rsidR="00EA22A2" w:rsidRPr="00BA0C7F">
        <w:tab/>
        <w:t>Section 58</w:t>
      </w:r>
      <w:r w:rsidR="00342C5C">
        <w:noBreakHyphen/>
      </w:r>
      <w:r w:rsidR="00EA22A2" w:rsidRPr="00BA0C7F">
        <w:t>4</w:t>
      </w:r>
      <w:r w:rsidR="00342C5C">
        <w:noBreakHyphen/>
      </w:r>
      <w:r w:rsidR="00EA22A2" w:rsidRPr="00BA0C7F">
        <w:t>30(G) of the 1976 Code is amended to read:</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“(G)</w:t>
      </w:r>
      <w:r w:rsidRPr="00BA0C7F">
        <w:tab/>
        <w:t>In case of a vacancy in the office of executive director for any reason prior to the expiration of his term of office, the name of a nominee for the executive director</w:t>
      </w:r>
      <w:r w:rsidR="00342C5C" w:rsidRPr="00342C5C">
        <w:t>’</w:t>
      </w:r>
      <w:r w:rsidRPr="00BA0C7F">
        <w:t xml:space="preserve">s </w:t>
      </w:r>
      <w:r w:rsidRPr="00BA0C7F">
        <w:rPr>
          <w:u w:val="single"/>
        </w:rPr>
        <w:t>permanent or interim</w:t>
      </w:r>
      <w:r w:rsidRPr="00BA0C7F">
        <w:t xml:space="preserve"> successor must be submitted by the </w:t>
      </w:r>
      <w:r w:rsidRPr="00EA22A2">
        <w:rPr>
          <w:strike/>
        </w:rPr>
        <w:t>review</w:t>
      </w:r>
      <w:r w:rsidRPr="00BA0C7F">
        <w:t xml:space="preserve"> </w:t>
      </w:r>
      <w:r>
        <w:rPr>
          <w:u w:val="single"/>
        </w:rPr>
        <w:t>oversight</w:t>
      </w:r>
      <w:r>
        <w:t xml:space="preserve"> </w:t>
      </w:r>
      <w:r w:rsidRPr="00BA0C7F">
        <w:t>committee to the Governor.”</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C7F">
        <w:t>B.</w:t>
      </w:r>
      <w:r w:rsidRPr="00BA0C7F">
        <w:tab/>
        <w:t>Section 58</w:t>
      </w:r>
      <w:r w:rsidR="00342C5C">
        <w:noBreakHyphen/>
      </w:r>
      <w:r w:rsidRPr="00BA0C7F">
        <w:t>4</w:t>
      </w:r>
      <w:r w:rsidR="00342C5C">
        <w:noBreakHyphen/>
      </w:r>
      <w:r w:rsidRPr="00BA0C7F">
        <w:t>30 of the 1976 Code is amended by adding an appropriately lettered subsection to read:</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  )</w:t>
      </w:r>
      <w:r w:rsidRPr="00BA0C7F">
        <w:tab/>
        <w:t>Notwithstanding any other provision of law, the Utility Oversight Committee may remove the executive director of the Office of Regulatory Staff if the committee loses confidence in the executive director.  Upon removal, the committee shall nominate a permanent or interim successor for the executive director.”</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A0C7F">
        <w:t>C.</w:t>
      </w:r>
      <w:r w:rsidRPr="00BA0C7F">
        <w:tab/>
        <w:t>This SECTION takes effect upon approval by the Governor and first applies to the executive director serving on the date of the Governor</w:t>
      </w:r>
      <w:r w:rsidR="00342C5C" w:rsidRPr="00342C5C">
        <w:t>’</w:t>
      </w:r>
      <w:r w:rsidRPr="00BA0C7F">
        <w:t>s approval and any executive director appointed thereafter.</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B534DA">
        <w:rPr>
          <w:color w:val="000000" w:themeColor="text1"/>
          <w:u w:color="000000" w:themeColor="text1"/>
        </w:rPr>
        <w:tab/>
        <w:t>Article 5, Chapter 3, Title 58 of the 1976 Code is repealed.</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A22A2">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70D63">
        <w:rPr>
          <w:color w:val="000000" w:themeColor="text1"/>
          <w:u w:color="000000" w:themeColor="text1"/>
        </w:rPr>
        <w:t>Section 8</w:t>
      </w:r>
      <w:r w:rsidR="00342C5C">
        <w:rPr>
          <w:color w:val="000000" w:themeColor="text1"/>
          <w:u w:color="000000" w:themeColor="text1"/>
        </w:rPr>
        <w:noBreakHyphen/>
      </w:r>
      <w:r w:rsidRPr="00C70D63">
        <w:rPr>
          <w:color w:val="000000" w:themeColor="text1"/>
          <w:u w:color="000000" w:themeColor="text1"/>
        </w:rPr>
        <w:t>13</w:t>
      </w:r>
      <w:r w:rsidR="00342C5C">
        <w:rPr>
          <w:color w:val="000000" w:themeColor="text1"/>
          <w:u w:color="000000" w:themeColor="text1"/>
        </w:rPr>
        <w:noBreakHyphen/>
      </w:r>
      <w:r w:rsidRPr="00C70D63">
        <w:rPr>
          <w:color w:val="000000" w:themeColor="text1"/>
          <w:u w:color="000000" w:themeColor="text1"/>
        </w:rPr>
        <w:t>935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342C5C">
        <w:rPr>
          <w:color w:val="000000" w:themeColor="text1"/>
          <w:u w:color="000000" w:themeColor="text1"/>
        </w:rPr>
        <w:noBreakHyphen/>
      </w:r>
      <w:r w:rsidRPr="00C70D63">
        <w:rPr>
          <w:color w:val="000000" w:themeColor="text1"/>
          <w:u w:color="000000" w:themeColor="text1"/>
        </w:rPr>
        <w:t>13</w:t>
      </w:r>
      <w:r w:rsidR="00342C5C">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342C5C" w:rsidRPr="00342C5C">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Assembly. For purposes of this section, </w:t>
      </w:r>
      <w:r w:rsidR="00342C5C" w:rsidRPr="00342C5C">
        <w:rPr>
          <w:color w:val="000000" w:themeColor="text1"/>
          <w:u w:color="000000" w:themeColor="text1"/>
        </w:rPr>
        <w:t>‘</w:t>
      </w:r>
      <w:r w:rsidRPr="00C70D63">
        <w:rPr>
          <w:color w:val="000000" w:themeColor="text1"/>
          <w:u w:color="000000" w:themeColor="text1"/>
        </w:rPr>
        <w:t>indirectly seeking a pledge</w:t>
      </w:r>
      <w:r w:rsidR="00342C5C" w:rsidRPr="00342C5C">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342C5C" w:rsidRPr="00342C5C">
        <w:rPr>
          <w:color w:val="000000" w:themeColor="text1"/>
          <w:u w:color="000000" w:themeColor="text1"/>
        </w:rPr>
        <w:t>’</w:t>
      </w:r>
      <w:r w:rsidRPr="00C70D63">
        <w:rPr>
          <w:color w:val="000000" w:themeColor="text1"/>
          <w:u w:color="000000" w:themeColor="text1"/>
        </w:rPr>
        <w:t>s qualifications.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342C5C">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342C5C" w:rsidRPr="00342C5C">
        <w:rPr>
          <w:color w:val="000000" w:themeColor="text1"/>
          <w:u w:color="000000" w:themeColor="text1"/>
        </w:rPr>
        <w:t>’</w:t>
      </w:r>
      <w:r w:rsidRPr="00C70D63">
        <w:rPr>
          <w:color w:val="000000" w:themeColor="text1"/>
          <w:u w:color="000000" w:themeColor="text1"/>
        </w:rPr>
        <w:t>s pledge to vote for a candidate for the Public Service Commission.</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342C5C" w:rsidRPr="00342C5C">
        <w:rPr>
          <w:color w:val="000000" w:themeColor="text1"/>
          <w:u w:color="000000" w:themeColor="text1"/>
        </w:rPr>
        <w:t>’</w:t>
      </w:r>
      <w:r w:rsidRPr="00C70D63">
        <w:rPr>
          <w:color w:val="000000" w:themeColor="text1"/>
          <w:u w:color="000000" w:themeColor="text1"/>
        </w:rPr>
        <w:t>s qualifications.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545.”</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A22A2">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r>
      <w:r w:rsidR="00EA22A2">
        <w:rPr>
          <w:color w:val="000000" w:themeColor="text1"/>
          <w:u w:color="000000" w:themeColor="text1"/>
        </w:rPr>
        <w:t xml:space="preserve">A. </w:t>
      </w:r>
      <w:r w:rsidR="00EA22A2">
        <w:rPr>
          <w:color w:val="000000" w:themeColor="text1"/>
          <w:u w:color="000000" w:themeColor="text1"/>
        </w:rPr>
        <w:tab/>
      </w:r>
      <w:r w:rsidRPr="00C70D63">
        <w:rPr>
          <w:color w:val="000000" w:themeColor="text1"/>
          <w:u w:color="000000" w:themeColor="text1"/>
        </w:rPr>
        <w:t>Section 58</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5(7)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342C5C" w:rsidRPr="00342C5C">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342C5C" w:rsidRPr="00342C5C">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5(7) of the 1976 Code is amended to read:</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Pr="00C70D63"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42C5C" w:rsidRPr="00342C5C">
        <w:t>‘</w:t>
      </w:r>
      <w:r w:rsidRPr="00EA22A2">
        <w:rPr>
          <w:strike/>
        </w:rPr>
        <w:t>Review</w:t>
      </w:r>
      <w:r w:rsidRPr="000F6047">
        <w:t xml:space="preserve"> </w:t>
      </w:r>
      <w:r>
        <w:rPr>
          <w:u w:val="single"/>
        </w:rPr>
        <w:t>Oversight</w:t>
      </w:r>
      <w:r>
        <w:t xml:space="preserve"> </w:t>
      </w:r>
      <w:r w:rsidRPr="000F6047">
        <w:t>committee</w:t>
      </w:r>
      <w:r w:rsidR="00342C5C" w:rsidRPr="00342C5C">
        <w:t>’</w:t>
      </w:r>
      <w:r w:rsidRPr="000F6047">
        <w:t xml:space="preserve"> means the </w:t>
      </w:r>
      <w:r w:rsidRPr="00EA22A2">
        <w:rPr>
          <w:strike/>
        </w:rPr>
        <w:t>State Regulation of Public Utilities Review</w:t>
      </w:r>
      <w:r w:rsidRPr="000F6047">
        <w:t xml:space="preserve"> </w:t>
      </w:r>
      <w:r>
        <w:rPr>
          <w:u w:val="single"/>
        </w:rPr>
        <w:t>Utility Oversight</w:t>
      </w:r>
      <w:r>
        <w:t xml:space="preserve"> </w:t>
      </w:r>
      <w:r w:rsidRPr="000F6047">
        <w:t>Committee.</w:t>
      </w:r>
      <w:r w:rsidR="0067476F">
        <w:t>”</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280(E)(11)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342C5C">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285(G)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2689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9</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27</w:t>
      </w:r>
      <w:r w:rsidR="00342C5C">
        <w:rPr>
          <w:color w:val="000000" w:themeColor="text1"/>
          <w:u w:color="000000" w:themeColor="text1"/>
        </w:rPr>
        <w:noBreakHyphen/>
      </w:r>
      <w:r w:rsidRPr="00C70D63">
        <w:rPr>
          <w:color w:val="000000" w:themeColor="text1"/>
          <w:u w:color="000000" w:themeColor="text1"/>
        </w:rPr>
        <w:t>2630(C)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10</w:t>
      </w:r>
      <w:r>
        <w:rPr>
          <w:color w:val="000000" w:themeColor="text1"/>
          <w:u w:color="000000" w:themeColor="text1"/>
        </w:rPr>
        <w:t>.</w:t>
      </w:r>
      <w:r>
        <w:rPr>
          <w:color w:val="000000" w:themeColor="text1"/>
          <w:u w:color="000000" w:themeColor="text1"/>
        </w:rPr>
        <w:tab/>
        <w:t xml:space="preserve">Section </w:t>
      </w:r>
      <w:r w:rsidRPr="00C70D63">
        <w:rPr>
          <w:color w:val="000000" w:themeColor="text1"/>
          <w:u w:color="000000" w:themeColor="text1"/>
        </w:rPr>
        <w:t>58</w:t>
      </w:r>
      <w:r w:rsidR="00342C5C">
        <w:rPr>
          <w:color w:val="000000" w:themeColor="text1"/>
          <w:u w:color="000000" w:themeColor="text1"/>
        </w:rPr>
        <w:noBreakHyphen/>
      </w:r>
      <w:r w:rsidRPr="00C70D63">
        <w:rPr>
          <w:color w:val="000000" w:themeColor="text1"/>
          <w:u w:color="000000" w:themeColor="text1"/>
        </w:rPr>
        <w:t>31</w:t>
      </w:r>
      <w:r w:rsidR="00342C5C">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w:t>
      </w:r>
      <w:r w:rsidRPr="00BD7058">
        <w:rPr>
          <w:strike/>
          <w:color w:val="000000" w:themeColor="text1"/>
          <w:u w:color="000000" w:themeColor="text1"/>
        </w:rPr>
        <w:t>58</w:t>
      </w:r>
      <w:r w:rsidR="00342C5C">
        <w:rPr>
          <w:strike/>
          <w:color w:val="000000" w:themeColor="text1"/>
          <w:u w:color="000000" w:themeColor="text1"/>
        </w:rPr>
        <w:noBreakHyphen/>
      </w:r>
      <w:r w:rsidRPr="00BD7058">
        <w:rPr>
          <w:strike/>
          <w:color w:val="000000" w:themeColor="text1"/>
          <w:u w:color="000000" w:themeColor="text1"/>
        </w:rPr>
        <w:t>3</w:t>
      </w:r>
      <w:r w:rsidR="00342C5C">
        <w:rPr>
          <w:strike/>
          <w:color w:val="000000" w:themeColor="text1"/>
          <w:u w:color="000000" w:themeColor="text1"/>
        </w:rPr>
        <w:noBreakHyphen/>
      </w:r>
      <w:r w:rsidRPr="00BD7058">
        <w:rPr>
          <w:strike/>
          <w:color w:val="000000" w:themeColor="text1"/>
          <w:u w:color="000000" w:themeColor="text1"/>
        </w:rPr>
        <w:t>530(14)</w:t>
      </w:r>
      <w:r>
        <w:rPr>
          <w:color w:val="000000" w:themeColor="text1"/>
          <w:u w:color="000000" w:themeColor="text1"/>
        </w:rPr>
        <w:t xml:space="preserve"> </w:t>
      </w:r>
      <w:r w:rsidRPr="00BD7058">
        <w:rPr>
          <w:color w:val="000000" w:themeColor="text1"/>
          <w:u w:val="single"/>
        </w:rPr>
        <w:t>58</w:t>
      </w:r>
      <w:r w:rsidR="00342C5C">
        <w:rPr>
          <w:color w:val="000000" w:themeColor="text1"/>
          <w:u w:val="single"/>
        </w:rPr>
        <w:noBreakHyphen/>
      </w:r>
      <w:r w:rsidRPr="00BD7058">
        <w:rPr>
          <w:color w:val="000000" w:themeColor="text1"/>
          <w:u w:val="single"/>
        </w:rPr>
        <w:t>3</w:t>
      </w:r>
      <w:r w:rsidR="00342C5C">
        <w:rPr>
          <w:color w:val="000000" w:themeColor="text1"/>
          <w:u w:val="single"/>
        </w:rPr>
        <w:noBreakHyphen/>
      </w:r>
      <w:r w:rsidRPr="00BD7058">
        <w:rPr>
          <w:color w:val="000000" w:themeColor="text1"/>
          <w:u w:val="single"/>
        </w:rPr>
        <w:t>630(3)</w:t>
      </w:r>
      <w:r w:rsidRPr="00C70D63">
        <w:rPr>
          <w:color w:val="000000" w:themeColor="text1"/>
          <w:u w:color="000000" w:themeColor="text1"/>
        </w:rPr>
        <w:t>,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342C5C" w:rsidRPr="00342C5C">
        <w:rPr>
          <w:color w:val="000000" w:themeColor="text1"/>
          <w:u w:color="000000" w:themeColor="text1"/>
        </w:rPr>
        <w:t>’</w:t>
      </w:r>
      <w:r w:rsidRPr="00C70D63">
        <w:rPr>
          <w:color w:val="000000" w:themeColor="text1"/>
          <w:u w:color="000000" w:themeColor="text1"/>
        </w:rPr>
        <w:t>s successor, with the advice and consent of the Senate, and the successor</w:t>
      </w:r>
      <w:r w:rsidR="00342C5C">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5C" w:rsidRPr="00C70D63" w:rsidRDefault="00B534DA"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1</w:t>
      </w:r>
      <w:r w:rsidR="00EA22A2">
        <w:rPr>
          <w:color w:val="000000" w:themeColor="text1"/>
          <w:u w:color="000000" w:themeColor="text1"/>
        </w:rPr>
        <w:t>1</w:t>
      </w:r>
      <w:r w:rsidRPr="00C70D63">
        <w:rPr>
          <w:color w:val="000000" w:themeColor="text1"/>
          <w:u w:color="000000" w:themeColor="text1"/>
        </w:rPr>
        <w:t>.</w:t>
      </w:r>
      <w:r w:rsidRPr="00BA0C7F">
        <w:tab/>
      </w:r>
      <w:r w:rsidR="00342C5C" w:rsidRPr="00C70D63">
        <w:rPr>
          <w:color w:val="000000" w:themeColor="text1"/>
          <w:u w:color="000000" w:themeColor="text1"/>
        </w:rPr>
        <w:t>Section 58</w:t>
      </w:r>
      <w:r w:rsidR="00342C5C">
        <w:rPr>
          <w:color w:val="000000" w:themeColor="text1"/>
          <w:u w:color="000000" w:themeColor="text1"/>
        </w:rPr>
        <w:noBreakHyphen/>
      </w:r>
      <w:r w:rsidR="00342C5C" w:rsidRPr="00C70D63">
        <w:rPr>
          <w:color w:val="000000" w:themeColor="text1"/>
          <w:u w:color="000000" w:themeColor="text1"/>
        </w:rPr>
        <w:t>39</w:t>
      </w:r>
      <w:r w:rsidR="00342C5C">
        <w:rPr>
          <w:color w:val="000000" w:themeColor="text1"/>
          <w:u w:color="000000" w:themeColor="text1"/>
        </w:rPr>
        <w:noBreakHyphen/>
      </w:r>
      <w:r w:rsidR="00342C5C" w:rsidRPr="00C70D63">
        <w:rPr>
          <w:color w:val="000000" w:themeColor="text1"/>
          <w:u w:color="000000" w:themeColor="text1"/>
        </w:rPr>
        <w:t>140</w:t>
      </w:r>
      <w:r w:rsidR="00342C5C">
        <w:rPr>
          <w:color w:val="000000" w:themeColor="text1"/>
          <w:u w:color="000000" w:themeColor="text1"/>
        </w:rPr>
        <w:t>(E)</w:t>
      </w:r>
      <w:r w:rsidR="00342C5C" w:rsidRPr="00C70D63">
        <w:rPr>
          <w:color w:val="000000" w:themeColor="text1"/>
          <w:u w:color="000000" w:themeColor="text1"/>
        </w:rPr>
        <w:t xml:space="preserve"> of the 1976 Code is amended to read:</w:t>
      </w:r>
    </w:p>
    <w:p w:rsidR="00342C5C" w:rsidRPr="00C70D63" w:rsidRDefault="00342C5C"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5C" w:rsidRDefault="00342C5C"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Pr>
          <w:color w:val="000000" w:themeColor="text1"/>
          <w:u w:color="000000" w:themeColor="text1"/>
        </w:rPr>
        <w:t>“(E)</w:t>
      </w:r>
      <w:r>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22A2">
        <w:rPr>
          <w:color w:val="000000" w:themeColor="text1"/>
          <w:u w:color="000000" w:themeColor="text1"/>
        </w:rPr>
        <w:t>2</w:t>
      </w:r>
      <w:r>
        <w:rPr>
          <w:color w:val="000000" w:themeColor="text1"/>
          <w:u w:color="000000" w:themeColor="text1"/>
        </w:rPr>
        <w:t>.</w:t>
      </w:r>
      <w:r w:rsidRPr="00535238">
        <w:rPr>
          <w:color w:val="000000" w:themeColor="text1"/>
          <w:u w:color="000000" w:themeColor="text1"/>
        </w:rPr>
        <w:tab/>
        <w:t xml:space="preserve">Upon the effective date of this act, any reference to the </w:t>
      </w:r>
      <w:r w:rsidR="00342C5C" w:rsidRPr="00342C5C">
        <w:rPr>
          <w:color w:val="000000" w:themeColor="text1"/>
          <w:u w:color="000000" w:themeColor="text1"/>
        </w:rPr>
        <w:t>‘</w:t>
      </w:r>
      <w:r w:rsidRPr="00535238">
        <w:rPr>
          <w:color w:val="000000" w:themeColor="text1"/>
          <w:u w:color="000000" w:themeColor="text1"/>
        </w:rPr>
        <w:t>State Regulation of Public Utilities Review Committee</w:t>
      </w:r>
      <w:r w:rsidR="00342C5C" w:rsidRPr="00342C5C">
        <w:rPr>
          <w:color w:val="000000" w:themeColor="text1"/>
          <w:u w:color="000000" w:themeColor="text1"/>
        </w:rPr>
        <w:t>’</w:t>
      </w:r>
      <w:r w:rsidRPr="00535238">
        <w:rPr>
          <w:color w:val="000000" w:themeColor="text1"/>
          <w:u w:color="000000" w:themeColor="text1"/>
        </w:rPr>
        <w:t xml:space="preserve"> must be construed to mean the </w:t>
      </w:r>
      <w:r w:rsidR="00342C5C" w:rsidRPr="00342C5C">
        <w:rPr>
          <w:color w:val="000000" w:themeColor="text1"/>
          <w:u w:color="000000" w:themeColor="text1"/>
        </w:rPr>
        <w:t>‘</w:t>
      </w:r>
      <w:r w:rsidRPr="00535238">
        <w:rPr>
          <w:color w:val="000000" w:themeColor="text1"/>
          <w:u w:color="000000" w:themeColor="text1"/>
        </w:rPr>
        <w:t>Utility Oversight Committee.</w:t>
      </w:r>
      <w:r w:rsidR="00342C5C" w:rsidRPr="00342C5C">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22A2">
        <w:rPr>
          <w:color w:val="000000" w:themeColor="text1"/>
          <w:u w:color="000000" w:themeColor="text1"/>
        </w:rPr>
        <w:t>3</w:t>
      </w:r>
      <w:r>
        <w:rPr>
          <w:color w:val="000000" w:themeColor="text1"/>
          <w:u w:color="000000" w:themeColor="text1"/>
        </w:rPr>
        <w:t>.</w:t>
      </w:r>
      <w:r w:rsidRPr="00535238">
        <w:rPr>
          <w:color w:val="000000" w:themeColor="text1"/>
          <w:u w:color="000000" w:themeColor="text1"/>
        </w:rPr>
        <w:tab/>
        <w:t>(A)</w:t>
      </w:r>
      <w:r w:rsidRPr="00535238">
        <w:rPr>
          <w:color w:val="000000" w:themeColor="text1"/>
          <w:u w:color="000000" w:themeColor="text1"/>
        </w:rPr>
        <w:tab/>
      </w:r>
      <w:r>
        <w:rPr>
          <w:color w:val="000000" w:themeColor="text1"/>
          <w:u w:color="000000" w:themeColor="text1"/>
        </w:rPr>
        <w:t>Except as provided in subsection (B), this act takes effect ten days after approval by the Governor.</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w:t>
      </w:r>
      <w:r>
        <w:rPr>
          <w:color w:val="000000" w:themeColor="text1"/>
          <w:u w:color="000000" w:themeColor="text1"/>
        </w:rPr>
        <w:t xml:space="preserve">oversight </w:t>
      </w:r>
      <w:r w:rsidRPr="00535238">
        <w:rPr>
          <w:color w:val="000000" w:themeColor="text1"/>
          <w:u w:color="000000" w:themeColor="text1"/>
        </w:rPr>
        <w:t>committee shall meet as soon as practicable to organize itself pursuant to Section 58</w:t>
      </w:r>
      <w:r w:rsidR="00342C5C">
        <w:rPr>
          <w:color w:val="000000" w:themeColor="text1"/>
          <w:u w:color="000000" w:themeColor="text1"/>
        </w:rPr>
        <w:noBreakHyphen/>
      </w:r>
      <w:r w:rsidRPr="00535238">
        <w:rPr>
          <w:color w:val="000000" w:themeColor="text1"/>
          <w:u w:color="000000" w:themeColor="text1"/>
        </w:rPr>
        <w:t>3</w:t>
      </w:r>
      <w:r w:rsidR="00342C5C">
        <w:rPr>
          <w:color w:val="000000" w:themeColor="text1"/>
          <w:u w:color="000000" w:themeColor="text1"/>
        </w:rPr>
        <w:noBreakHyphen/>
      </w:r>
      <w:r>
        <w:rPr>
          <w:color w:val="000000" w:themeColor="text1"/>
          <w:u w:color="000000" w:themeColor="text1"/>
        </w:rPr>
        <w:t>620(B).</w:t>
      </w:r>
    </w:p>
    <w:p w:rsidR="004945B1"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Pr>
          <w:color w:val="000000" w:themeColor="text1"/>
          <w:u w:color="000000" w:themeColor="text1"/>
        </w:rPr>
        <w:t>may</w:t>
      </w:r>
      <w:r w:rsidRPr="00535238">
        <w:rPr>
          <w:color w:val="000000" w:themeColor="text1"/>
          <w:u w:color="000000" w:themeColor="text1"/>
        </w:rPr>
        <w:t xml:space="preserve"> make their ap</w:t>
      </w:r>
      <w:r>
        <w:rPr>
          <w:color w:val="000000" w:themeColor="text1"/>
          <w:u w:color="000000" w:themeColor="text1"/>
        </w:rPr>
        <w:t>pointments to the oversight committee.</w:t>
      </w:r>
    </w:p>
    <w:p w:rsidR="00CD428F" w:rsidRDefault="00342C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771" w:rsidRDefault="00090771" w:rsidP="00090771">
      <w:pPr>
        <w:suppressAutoHyphens/>
      </w:pPr>
    </w:p>
    <w:sectPr w:rsidR="00090771" w:rsidSect="000907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40D" w:rsidRDefault="00C1640D" w:rsidP="009F0C77">
      <w:r>
        <w:separator/>
      </w:r>
    </w:p>
  </w:endnote>
  <w:endnote w:type="continuationSeparator" w:id="0">
    <w:p w:rsidR="00C1640D" w:rsidRDefault="00C16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580C22-28B6-456F-A25D-B922D528C3F3}"/>
    <w:embedBold r:id="rId2" w:fontKey="{BEF7E5C4-2200-47AB-BBD2-9E022C446BBB}"/>
  </w:font>
  <w:font w:name="Calibri">
    <w:panose1 w:val="020F0502020204030204"/>
    <w:charset w:val="00"/>
    <w:family w:val="swiss"/>
    <w:pitch w:val="variable"/>
    <w:sig w:usb0="E00002FF" w:usb1="4000ACFF" w:usb2="00000001" w:usb3="00000000" w:csb0="0000019F" w:csb1="00000000"/>
    <w:embedRegular r:id="rId3" w:fontKey="{16A9F083-5D16-42A7-8E1E-F0B2619E1BF7}"/>
  </w:font>
  <w:font w:name="Segoe UI">
    <w:panose1 w:val="020B0502040204020203"/>
    <w:charset w:val="00"/>
    <w:family w:val="swiss"/>
    <w:pitch w:val="variable"/>
    <w:sig w:usb0="E10022FF" w:usb1="C000E47F" w:usb2="00000029" w:usb3="00000000" w:csb0="000001DF" w:csb1="00000000"/>
    <w:embedRegular r:id="rId4" w:fontKey="{E3BE2452-21C8-489E-80E9-D6335FDF1A7A}"/>
  </w:font>
  <w:font w:name="Cambria">
    <w:panose1 w:val="02040503050406030204"/>
    <w:charset w:val="00"/>
    <w:family w:val="roman"/>
    <w:pitch w:val="variable"/>
    <w:sig w:usb0="E00002FF" w:usb1="400004FF" w:usb2="00000000" w:usb3="00000000" w:csb0="0000019F" w:csb1="00000000"/>
    <w:embedRegular r:id="rId5" w:fontKey="{4C5C4B36-F088-4142-9470-E0842D648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771" w:rsidRPr="00F148AE" w:rsidRDefault="00090771" w:rsidP="00F148AE">
    <w:pPr>
      <w:pStyle w:val="Footer"/>
      <w:tabs>
        <w:tab w:val="clear" w:pos="4680"/>
        <w:tab w:val="clear" w:pos="9360"/>
        <w:tab w:val="center" w:pos="2995"/>
      </w:tabs>
      <w:spacing w:before="120"/>
    </w:pPr>
    <w:r>
      <w:t>[3642]</w:t>
    </w:r>
    <w:r>
      <w:tab/>
    </w:r>
    <w:r>
      <w:fldChar w:fldCharType="begin"/>
    </w:r>
    <w:r>
      <w:instrText xml:space="preserve"> PAGE  \* MERGEFORMAT </w:instrText>
    </w:r>
    <w:r>
      <w:fldChar w:fldCharType="separate"/>
    </w:r>
    <w:r w:rsidR="00BB30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40D" w:rsidRDefault="00C1640D" w:rsidP="009F0C77">
      <w:r>
        <w:separator/>
      </w:r>
    </w:p>
  </w:footnote>
  <w:footnote w:type="continuationSeparator" w:id="0">
    <w:p w:rsidR="00C1640D" w:rsidRDefault="00C16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2DG19"/>
    <w:docVar w:name="CoverBillType" w:val="b"/>
    <w:docVar w:name="DocPath" w:val="L:\Council\bills\NBD\11192DG19.DOCX"/>
    <w:docVar w:name="dvBillNumber" w:val="3642"/>
    <w:docVar w:name="dvBillNumberPrefix" w:val="H. "/>
    <w:docVar w:name="dvOriginalBody" w:val="House"/>
    <w:docVar w:name="dvSteno" w:val="NBD"/>
    <w:docVar w:name="NameofBody" w:val="h"/>
    <w:docVar w:name="vGroup2" w:val="Council"/>
  </w:docVars>
  <w:rsids>
    <w:rsidRoot w:val="004945B1"/>
    <w:rsid w:val="00011869"/>
    <w:rsid w:val="00015CD6"/>
    <w:rsid w:val="0009077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C5C"/>
    <w:rsid w:val="0037079A"/>
    <w:rsid w:val="003C4DAB"/>
    <w:rsid w:val="003D01E8"/>
    <w:rsid w:val="003E5288"/>
    <w:rsid w:val="003F6D79"/>
    <w:rsid w:val="0041760A"/>
    <w:rsid w:val="00417C01"/>
    <w:rsid w:val="004403BD"/>
    <w:rsid w:val="00443C40"/>
    <w:rsid w:val="00461441"/>
    <w:rsid w:val="004809EE"/>
    <w:rsid w:val="004945B1"/>
    <w:rsid w:val="004E7D54"/>
    <w:rsid w:val="005273C6"/>
    <w:rsid w:val="00530A69"/>
    <w:rsid w:val="00545593"/>
    <w:rsid w:val="00556EBF"/>
    <w:rsid w:val="00577C6C"/>
    <w:rsid w:val="005A62FE"/>
    <w:rsid w:val="005C2FE2"/>
    <w:rsid w:val="005E2BC9"/>
    <w:rsid w:val="00605102"/>
    <w:rsid w:val="006215AA"/>
    <w:rsid w:val="0067476F"/>
    <w:rsid w:val="006913C9"/>
    <w:rsid w:val="0069470D"/>
    <w:rsid w:val="006D58AA"/>
    <w:rsid w:val="00734F00"/>
    <w:rsid w:val="00737198"/>
    <w:rsid w:val="007651C8"/>
    <w:rsid w:val="007A505B"/>
    <w:rsid w:val="007A70AE"/>
    <w:rsid w:val="008362E8"/>
    <w:rsid w:val="0085786E"/>
    <w:rsid w:val="008A1768"/>
    <w:rsid w:val="008A489F"/>
    <w:rsid w:val="008F0F33"/>
    <w:rsid w:val="008F4429"/>
    <w:rsid w:val="0094021A"/>
    <w:rsid w:val="009801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4DA"/>
    <w:rsid w:val="00B664C7"/>
    <w:rsid w:val="00BB308C"/>
    <w:rsid w:val="00BE3C22"/>
    <w:rsid w:val="00C0345E"/>
    <w:rsid w:val="00C1640D"/>
    <w:rsid w:val="00C31C95"/>
    <w:rsid w:val="00C3483A"/>
    <w:rsid w:val="00C74E9D"/>
    <w:rsid w:val="00C826DD"/>
    <w:rsid w:val="00C82FD3"/>
    <w:rsid w:val="00C92819"/>
    <w:rsid w:val="00CC6B7B"/>
    <w:rsid w:val="00CD2089"/>
    <w:rsid w:val="00CD428F"/>
    <w:rsid w:val="00D73A67"/>
    <w:rsid w:val="00D970A9"/>
    <w:rsid w:val="00DF3845"/>
    <w:rsid w:val="00E41911"/>
    <w:rsid w:val="00E44B57"/>
    <w:rsid w:val="00E92EEF"/>
    <w:rsid w:val="00EA22A2"/>
    <w:rsid w:val="00EF2368"/>
    <w:rsid w:val="00F148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7DAF8-5AF9-4502-83D1-8DA27131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4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40D"/>
    <w:rPr>
      <w:rFonts w:ascii="Segoe UI" w:eastAsia="Times New Roman" w:hAnsi="Segoe UI" w:cs="Segoe UI"/>
      <w:sz w:val="18"/>
      <w:szCs w:val="18"/>
    </w:rPr>
  </w:style>
  <w:style w:type="character" w:styleId="Hyperlink">
    <w:name w:val="Hyperlink"/>
    <w:basedOn w:val="DefaultParagraphFont"/>
    <w:uiPriority w:val="99"/>
    <w:unhideWhenUsed/>
    <w:rsid w:val="000907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42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71080-4301-4551-A8D0-C17C40E2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4486</Words>
  <Characters>23856</Characters>
  <Application>Microsoft Office Word</Application>
  <DocSecurity>0</DocSecurity>
  <Lines>568</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3642: Utility Oversight Committee - South Carolina Legislature Online</dc:title>
  <dc:creator>Niki Downey</dc:creator>
  <cp:lastModifiedBy>S Volk</cp:lastModifiedBy>
  <cp:revision>2</cp:revision>
  <cp:lastPrinted>2019-01-16T13:20:00Z</cp:lastPrinted>
  <dcterms:created xsi:type="dcterms:W3CDTF">2019-09-11T14:23:00Z</dcterms:created>
  <dcterms:modified xsi:type="dcterms:W3CDTF">2019-09-11T14:23:00Z</dcterms:modified>
</cp:coreProperties>
</file>