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6B62">
        <w:rPr>
          <w:rFonts w:eastAsia="Times New Roman" w:cs="Times New Roman"/>
          <w:b/>
          <w:szCs w:val="20"/>
        </w:rPr>
        <w:t>South Carolina General Assembly</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6B62">
        <w:rPr>
          <w:rFonts w:eastAsia="Times New Roman" w:cs="Times New Roman"/>
          <w:szCs w:val="20"/>
        </w:rPr>
        <w:t>123rd Session, 2019-2020</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207699"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R88, H3785</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b/>
          <w:szCs w:val="20"/>
        </w:rPr>
        <w:t>STATUS INFORMATION</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szCs w:val="20"/>
        </w:rPr>
        <w:t>General Bill</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szCs w:val="20"/>
        </w:rPr>
        <w:t>Sponsors: Reps. Sandifer, Howard, Thayer, West and Weeks</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szCs w:val="20"/>
        </w:rPr>
        <w:t>Document Path: l:\council\bills\agm\19546wab19.docx</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2019</w:t>
      </w: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2019</w:t>
      </w: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2019</w:t>
      </w: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B54CF3" w:rsidRDefault="00B54CF3"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szCs w:val="20"/>
        </w:rPr>
        <w:t>Summary: Accountants</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616B62" w:rsidP="00616B62">
      <w:pPr>
        <w:widowControl w:val="0"/>
        <w:tabs>
          <w:tab w:val="center" w:pos="590"/>
          <w:tab w:val="center" w:pos="1440"/>
          <w:tab w:val="left" w:pos="1872"/>
          <w:tab w:val="left" w:pos="9187"/>
        </w:tabs>
        <w:rPr>
          <w:rFonts w:eastAsia="Times New Roman" w:cs="Times New Roman"/>
          <w:szCs w:val="20"/>
        </w:rPr>
      </w:pPr>
      <w:r w:rsidRPr="00616B62">
        <w:rPr>
          <w:rFonts w:eastAsia="Times New Roman" w:cs="Times New Roman"/>
          <w:b/>
          <w:szCs w:val="20"/>
        </w:rPr>
        <w:t>HISTORY OF LEGISLATIVE ACTIONS</w:t>
      </w:r>
    </w:p>
    <w:p w:rsidR="00616B62" w:rsidRPr="00616B62" w:rsidRDefault="00616B62" w:rsidP="00616B62">
      <w:pPr>
        <w:widowControl w:val="0"/>
        <w:tabs>
          <w:tab w:val="center" w:pos="590"/>
          <w:tab w:val="center" w:pos="1440"/>
          <w:tab w:val="left" w:pos="1872"/>
          <w:tab w:val="left" w:pos="9187"/>
        </w:tabs>
        <w:rPr>
          <w:rFonts w:eastAsia="Times New Roman" w:cs="Times New Roman"/>
          <w:szCs w:val="20"/>
        </w:rPr>
      </w:pPr>
    </w:p>
    <w:p w:rsidR="00616B62" w:rsidRPr="00616B62" w:rsidRDefault="00616B62" w:rsidP="00616B62">
      <w:pPr>
        <w:widowControl w:val="0"/>
        <w:tabs>
          <w:tab w:val="center" w:pos="590"/>
          <w:tab w:val="center" w:pos="1440"/>
          <w:tab w:val="left" w:pos="1872"/>
          <w:tab w:val="left" w:pos="9187"/>
        </w:tabs>
        <w:rPr>
          <w:rFonts w:eastAsia="Times New Roman" w:cs="Times New Roman"/>
          <w:szCs w:val="20"/>
        </w:rPr>
      </w:pPr>
      <w:r w:rsidRPr="00616B62">
        <w:rPr>
          <w:rFonts w:eastAsia="Times New Roman" w:cs="Times New Roman"/>
          <w:szCs w:val="20"/>
          <w:u w:val="single"/>
        </w:rPr>
        <w:tab/>
        <w:t>Date</w:t>
      </w:r>
      <w:r w:rsidRPr="00616B62">
        <w:rPr>
          <w:rFonts w:eastAsia="Times New Roman" w:cs="Times New Roman"/>
          <w:szCs w:val="20"/>
          <w:u w:val="single"/>
        </w:rPr>
        <w:tab/>
        <w:t>Body</w:t>
      </w:r>
      <w:r w:rsidRPr="00616B62">
        <w:rPr>
          <w:rFonts w:eastAsia="Times New Roman" w:cs="Times New Roman"/>
          <w:szCs w:val="20"/>
          <w:u w:val="single"/>
        </w:rPr>
        <w:tab/>
        <w:t>Action Description with journal page number</w:t>
      </w:r>
      <w:r w:rsidRPr="00616B62">
        <w:rPr>
          <w:rFonts w:eastAsia="Times New Roman" w:cs="Times New Roman"/>
          <w:szCs w:val="20"/>
          <w:u w:val="single"/>
        </w:rPr>
        <w:tab/>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CC451C">
        <w:rPr>
          <w:rFonts w:cs="Times New Roman"/>
        </w:rPr>
        <w:t>Introduced and read first time (</w:t>
      </w:r>
      <w:hyperlink r:id="rId7" w:history="1">
        <w:r w:rsidRPr="00CC451C">
          <w:rPr>
            <w:rStyle w:val="Hyperlink"/>
            <w:rFonts w:cs="Times New Roman"/>
          </w:rPr>
          <w:t>House Journal</w:t>
        </w:r>
        <w:r w:rsidRPr="00CC451C">
          <w:rPr>
            <w:rStyle w:val="Hyperlink"/>
            <w:rFonts w:cs="Times New Roman"/>
          </w:rPr>
          <w:noBreakHyphen/>
          <w:t>page 17</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CC451C">
        <w:rPr>
          <w:rFonts w:cs="Times New Roman"/>
        </w:rPr>
        <w:t>Referred to C</w:t>
      </w:r>
      <w:r>
        <w:rPr>
          <w:rFonts w:cs="Times New Roman"/>
        </w:rPr>
        <w:t xml:space="preserve">ommittee on </w:t>
      </w:r>
      <w:r w:rsidRPr="00CC451C">
        <w:rPr>
          <w:rFonts w:cs="Times New Roman"/>
          <w:b/>
        </w:rPr>
        <w:t>Labor, Commerce and Industry</w:t>
      </w:r>
      <w:r w:rsidRPr="00CC451C">
        <w:rPr>
          <w:rFonts w:cs="Times New Roman"/>
        </w:rPr>
        <w:t xml:space="preserve"> (</w:t>
      </w:r>
      <w:hyperlink r:id="rId8" w:history="1">
        <w:r w:rsidRPr="00CC451C">
          <w:rPr>
            <w:rStyle w:val="Hyperlink"/>
            <w:rFonts w:cs="Times New Roman"/>
          </w:rPr>
          <w:t>House Journal</w:t>
        </w:r>
        <w:r w:rsidRPr="00CC451C">
          <w:rPr>
            <w:rStyle w:val="Hyperlink"/>
            <w:rFonts w:cs="Times New Roman"/>
          </w:rPr>
          <w:noBreakHyphen/>
          <w:t>page 17</w:t>
        </w:r>
      </w:hyperlink>
      <w:bookmarkStart w:id="0" w:name="_GoBack"/>
      <w:bookmarkEnd w:id="0"/>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CC451C">
        <w:rPr>
          <w:rFonts w:cs="Times New Roman"/>
        </w:rPr>
        <w:t xml:space="preserve">Committee report: </w:t>
      </w:r>
      <w:r>
        <w:rPr>
          <w:rFonts w:cs="Times New Roman"/>
        </w:rPr>
        <w:t xml:space="preserve">Favorable with amendment </w:t>
      </w:r>
      <w:r w:rsidRPr="00CC451C">
        <w:rPr>
          <w:rFonts w:cs="Times New Roman"/>
          <w:b/>
        </w:rPr>
        <w:t>Labor, Commerce and Industry</w:t>
      </w:r>
      <w:r w:rsidRPr="00CC451C">
        <w:rPr>
          <w:rFonts w:cs="Times New Roman"/>
        </w:rPr>
        <w:t xml:space="preserve"> (</w:t>
      </w:r>
      <w:hyperlink r:id="rId9" w:history="1">
        <w:r w:rsidRPr="00CC451C">
          <w:rPr>
            <w:rStyle w:val="Hyperlink"/>
            <w:rFonts w:cs="Times New Roman"/>
          </w:rPr>
          <w:t>House Journal</w:t>
        </w:r>
        <w:r w:rsidRPr="00CC451C">
          <w:rPr>
            <w:rStyle w:val="Hyperlink"/>
            <w:rFonts w:cs="Times New Roman"/>
          </w:rPr>
          <w:noBreakHyphen/>
          <w:t>page 41</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CC451C">
        <w:rPr>
          <w:rFonts w:cs="Times New Roman"/>
        </w:rPr>
        <w:t>Member(s) request name added as sponsor: Weeks</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CC451C">
        <w:rPr>
          <w:rFonts w:cs="Times New Roman"/>
        </w:rPr>
        <w:t>Scrivener's error corrected</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CC451C">
        <w:rPr>
          <w:rFonts w:cs="Times New Roman"/>
        </w:rPr>
        <w:t>Debat</w:t>
      </w:r>
      <w:r>
        <w:rPr>
          <w:rFonts w:cs="Times New Roman"/>
        </w:rPr>
        <w:t>e adjourned until  Wed., 4</w:t>
      </w:r>
      <w:r>
        <w:rPr>
          <w:rFonts w:cs="Times New Roman"/>
        </w:rPr>
        <w:noBreakHyphen/>
        <w:t>3</w:t>
      </w:r>
      <w:r>
        <w:rPr>
          <w:rFonts w:cs="Times New Roman"/>
        </w:rPr>
        <w:noBreakHyphen/>
        <w:t xml:space="preserve">19 </w:t>
      </w:r>
      <w:r w:rsidRPr="00CC451C">
        <w:rPr>
          <w:rFonts w:cs="Times New Roman"/>
        </w:rPr>
        <w:t>(</w:t>
      </w:r>
      <w:hyperlink r:id="rId10" w:history="1">
        <w:r w:rsidRPr="00CC451C">
          <w:rPr>
            <w:rStyle w:val="Hyperlink"/>
            <w:rFonts w:cs="Times New Roman"/>
          </w:rPr>
          <w:t>House Journal</w:t>
        </w:r>
        <w:r w:rsidRPr="00CC451C">
          <w:rPr>
            <w:rStyle w:val="Hyperlink"/>
            <w:rFonts w:cs="Times New Roman"/>
          </w:rPr>
          <w:noBreakHyphen/>
          <w:t>page 24</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CC451C">
        <w:rPr>
          <w:rFonts w:cs="Times New Roman"/>
        </w:rPr>
        <w:t>Amended (</w:t>
      </w:r>
      <w:hyperlink r:id="rId11" w:history="1">
        <w:r w:rsidRPr="00CC451C">
          <w:rPr>
            <w:rStyle w:val="Hyperlink"/>
            <w:rFonts w:cs="Times New Roman"/>
          </w:rPr>
          <w:t>House Journal</w:t>
        </w:r>
        <w:r w:rsidRPr="00CC451C">
          <w:rPr>
            <w:rStyle w:val="Hyperlink"/>
            <w:rFonts w:cs="Times New Roman"/>
          </w:rPr>
          <w:noBreakHyphen/>
          <w:t>page 46</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CC451C">
        <w:rPr>
          <w:rFonts w:cs="Times New Roman"/>
        </w:rPr>
        <w:t>Read second time (</w:t>
      </w:r>
      <w:hyperlink r:id="rId12" w:history="1">
        <w:r w:rsidRPr="00CC451C">
          <w:rPr>
            <w:rStyle w:val="Hyperlink"/>
            <w:rFonts w:cs="Times New Roman"/>
          </w:rPr>
          <w:t>House Journal</w:t>
        </w:r>
        <w:r w:rsidRPr="00CC451C">
          <w:rPr>
            <w:rStyle w:val="Hyperlink"/>
            <w:rFonts w:cs="Times New Roman"/>
          </w:rPr>
          <w:noBreakHyphen/>
          <w:t>page 46</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CC451C">
        <w:rPr>
          <w:rFonts w:cs="Times New Roman"/>
        </w:rPr>
        <w:t>Roll call Yeas</w:t>
      </w:r>
      <w:r>
        <w:rPr>
          <w:rFonts w:cs="Times New Roman"/>
        </w:rPr>
        <w:noBreakHyphen/>
      </w:r>
      <w:r w:rsidRPr="00CC451C">
        <w:rPr>
          <w:rFonts w:cs="Times New Roman"/>
        </w:rPr>
        <w:t>106  Nays</w:t>
      </w:r>
      <w:r>
        <w:rPr>
          <w:rFonts w:cs="Times New Roman"/>
        </w:rPr>
        <w:noBreakHyphen/>
      </w:r>
      <w:r w:rsidRPr="00CC451C">
        <w:rPr>
          <w:rFonts w:cs="Times New Roman"/>
        </w:rPr>
        <w:t>0 (</w:t>
      </w:r>
      <w:hyperlink r:id="rId13" w:history="1">
        <w:r w:rsidRPr="00CC451C">
          <w:rPr>
            <w:rStyle w:val="Hyperlink"/>
            <w:rFonts w:cs="Times New Roman"/>
          </w:rPr>
          <w:t>House Journal</w:t>
        </w:r>
        <w:r w:rsidRPr="00CC451C">
          <w:rPr>
            <w:rStyle w:val="Hyperlink"/>
            <w:rFonts w:cs="Times New Roman"/>
          </w:rPr>
          <w:noBreakHyphen/>
          <w:t>page 51</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CC451C">
        <w:rPr>
          <w:rFonts w:cs="Times New Roman"/>
        </w:rPr>
        <w:t>Rea</w:t>
      </w:r>
      <w:r>
        <w:rPr>
          <w:rFonts w:cs="Times New Roman"/>
        </w:rPr>
        <w:t xml:space="preserve">d third time and sent to Senate </w:t>
      </w:r>
      <w:r w:rsidRPr="00CC451C">
        <w:rPr>
          <w:rFonts w:cs="Times New Roman"/>
        </w:rPr>
        <w:t>(</w:t>
      </w:r>
      <w:hyperlink r:id="rId14" w:history="1">
        <w:r w:rsidRPr="00CC451C">
          <w:rPr>
            <w:rStyle w:val="Hyperlink"/>
            <w:rFonts w:cs="Times New Roman"/>
          </w:rPr>
          <w:t>House Journal</w:t>
        </w:r>
        <w:r w:rsidRPr="00CC451C">
          <w:rPr>
            <w:rStyle w:val="Hyperlink"/>
            <w:rFonts w:cs="Times New Roman"/>
          </w:rPr>
          <w:noBreakHyphen/>
          <w:t>page 23</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CC451C">
        <w:rPr>
          <w:rFonts w:cs="Times New Roman"/>
        </w:rPr>
        <w:t>Introduced and read first time (</w:t>
      </w:r>
      <w:hyperlink r:id="rId15" w:history="1">
        <w:r w:rsidRPr="00CC451C">
          <w:rPr>
            <w:rStyle w:val="Hyperlink"/>
            <w:rFonts w:cs="Times New Roman"/>
          </w:rPr>
          <w:t>Senate Journal</w:t>
        </w:r>
        <w:r w:rsidRPr="00CC451C">
          <w:rPr>
            <w:rStyle w:val="Hyperlink"/>
            <w:rFonts w:cs="Times New Roman"/>
          </w:rPr>
          <w:noBreakHyphen/>
          <w:t>page 2</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CC451C">
        <w:rPr>
          <w:rFonts w:cs="Times New Roman"/>
        </w:rPr>
        <w:t>Referred to C</w:t>
      </w:r>
      <w:r>
        <w:rPr>
          <w:rFonts w:cs="Times New Roman"/>
        </w:rPr>
        <w:t xml:space="preserve">ommittee on </w:t>
      </w:r>
      <w:r w:rsidRPr="00CC451C">
        <w:rPr>
          <w:rFonts w:cs="Times New Roman"/>
          <w:b/>
        </w:rPr>
        <w:t>Labor, Commerce and Industry</w:t>
      </w:r>
      <w:r w:rsidRPr="00CC451C">
        <w:rPr>
          <w:rFonts w:cs="Times New Roman"/>
        </w:rPr>
        <w:t xml:space="preserve"> (</w:t>
      </w:r>
      <w:hyperlink r:id="rId16" w:history="1">
        <w:r w:rsidRPr="00CC451C">
          <w:rPr>
            <w:rStyle w:val="Hyperlink"/>
            <w:rFonts w:cs="Times New Roman"/>
          </w:rPr>
          <w:t>Senate Journal</w:t>
        </w:r>
        <w:r w:rsidRPr="00CC451C">
          <w:rPr>
            <w:rStyle w:val="Hyperlink"/>
            <w:rFonts w:cs="Times New Roman"/>
          </w:rPr>
          <w:noBreakHyphen/>
          <w:t>page 2</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r>
      <w:r>
        <w:rPr>
          <w:rFonts w:cs="Times New Roman"/>
        </w:rPr>
        <w:tab/>
      </w:r>
      <w:r w:rsidRPr="00CC451C">
        <w:rPr>
          <w:rFonts w:cs="Times New Roman"/>
        </w:rPr>
        <w:t>Scrivener's error corrected</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CC451C">
        <w:rPr>
          <w:rFonts w:cs="Times New Roman"/>
        </w:rPr>
        <w:t xml:space="preserve">Committee report: </w:t>
      </w:r>
      <w:r>
        <w:rPr>
          <w:rFonts w:cs="Times New Roman"/>
        </w:rPr>
        <w:t xml:space="preserve">Favorable with amendment </w:t>
      </w:r>
      <w:r w:rsidRPr="00CC451C">
        <w:rPr>
          <w:rFonts w:cs="Times New Roman"/>
          <w:b/>
        </w:rPr>
        <w:t>Labor, Commerce and Industry</w:t>
      </w:r>
      <w:r w:rsidRPr="00CC451C">
        <w:rPr>
          <w:rFonts w:cs="Times New Roman"/>
        </w:rPr>
        <w:t xml:space="preserve"> (</w:t>
      </w:r>
      <w:hyperlink r:id="rId17" w:history="1">
        <w:r w:rsidRPr="00CC451C">
          <w:rPr>
            <w:rStyle w:val="Hyperlink"/>
            <w:rFonts w:cs="Times New Roman"/>
          </w:rPr>
          <w:t>Senate Journal</w:t>
        </w:r>
        <w:r w:rsidRPr="00CC451C">
          <w:rPr>
            <w:rStyle w:val="Hyperlink"/>
            <w:rFonts w:cs="Times New Roman"/>
          </w:rPr>
          <w:noBreakHyphen/>
          <w:t>page 17</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CC451C">
        <w:rPr>
          <w:rFonts w:cs="Times New Roman"/>
        </w:rPr>
        <w:t>Committee Amendment Adopted (</w:t>
      </w:r>
      <w:hyperlink r:id="rId18" w:history="1">
        <w:r w:rsidRPr="00CC451C">
          <w:rPr>
            <w:rStyle w:val="Hyperlink"/>
            <w:rFonts w:cs="Times New Roman"/>
          </w:rPr>
          <w:t>Senate Journal</w:t>
        </w:r>
        <w:r w:rsidRPr="00CC451C">
          <w:rPr>
            <w:rStyle w:val="Hyperlink"/>
            <w:rFonts w:cs="Times New Roman"/>
          </w:rPr>
          <w:noBreakHyphen/>
          <w:t>page 105</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CC451C">
        <w:rPr>
          <w:rFonts w:cs="Times New Roman"/>
        </w:rPr>
        <w:t>Read second time (</w:t>
      </w:r>
      <w:hyperlink r:id="rId19" w:history="1">
        <w:r w:rsidRPr="00CC451C">
          <w:rPr>
            <w:rStyle w:val="Hyperlink"/>
            <w:rFonts w:cs="Times New Roman"/>
          </w:rPr>
          <w:t>Senate Journal</w:t>
        </w:r>
        <w:r w:rsidRPr="00CC451C">
          <w:rPr>
            <w:rStyle w:val="Hyperlink"/>
            <w:rFonts w:cs="Times New Roman"/>
          </w:rPr>
          <w:noBreakHyphen/>
          <w:t>page 105</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CC451C">
        <w:rPr>
          <w:rFonts w:cs="Times New Roman"/>
        </w:rPr>
        <w:t>Roll call Ayes</w:t>
      </w:r>
      <w:r>
        <w:rPr>
          <w:rFonts w:cs="Times New Roman"/>
        </w:rPr>
        <w:noBreakHyphen/>
      </w:r>
      <w:r w:rsidRPr="00CC451C">
        <w:rPr>
          <w:rFonts w:cs="Times New Roman"/>
        </w:rPr>
        <w:t>44  Nays</w:t>
      </w:r>
      <w:r>
        <w:rPr>
          <w:rFonts w:cs="Times New Roman"/>
        </w:rPr>
        <w:noBreakHyphen/>
      </w:r>
      <w:r w:rsidRPr="00CC451C">
        <w:rPr>
          <w:rFonts w:cs="Times New Roman"/>
        </w:rPr>
        <w:t>0 (</w:t>
      </w:r>
      <w:hyperlink r:id="rId20" w:history="1">
        <w:r w:rsidRPr="00CC451C">
          <w:rPr>
            <w:rStyle w:val="Hyperlink"/>
            <w:rFonts w:cs="Times New Roman"/>
          </w:rPr>
          <w:t>Senate Journal</w:t>
        </w:r>
        <w:r w:rsidRPr="00CC451C">
          <w:rPr>
            <w:rStyle w:val="Hyperlink"/>
            <w:rFonts w:cs="Times New Roman"/>
          </w:rPr>
          <w:noBreakHyphen/>
          <w:t>page 105</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CC451C">
        <w:rPr>
          <w:rFonts w:cs="Times New Roman"/>
        </w:rPr>
        <w:t xml:space="preserve">Read third </w:t>
      </w:r>
      <w:r>
        <w:rPr>
          <w:rFonts w:cs="Times New Roman"/>
        </w:rPr>
        <w:t xml:space="preserve">time and returned to House with </w:t>
      </w:r>
      <w:r w:rsidRPr="00CC451C">
        <w:rPr>
          <w:rFonts w:cs="Times New Roman"/>
        </w:rPr>
        <w:t>amendments (</w:t>
      </w:r>
      <w:hyperlink r:id="rId21" w:history="1">
        <w:r w:rsidRPr="00CC451C">
          <w:rPr>
            <w:rStyle w:val="Hyperlink"/>
            <w:rFonts w:cs="Times New Roman"/>
          </w:rPr>
          <w:t>Senate Journal</w:t>
        </w:r>
        <w:r w:rsidRPr="00CC451C">
          <w:rPr>
            <w:rStyle w:val="Hyperlink"/>
            <w:rFonts w:cs="Times New Roman"/>
          </w:rPr>
          <w:noBreakHyphen/>
          <w:t>page 38</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CC451C">
        <w:rPr>
          <w:rFonts w:cs="Times New Roman"/>
        </w:rPr>
        <w:t>Concurred in Se</w:t>
      </w:r>
      <w:r>
        <w:rPr>
          <w:rFonts w:cs="Times New Roman"/>
        </w:rPr>
        <w:t xml:space="preserve">nate amendment and enrolled </w:t>
      </w:r>
      <w:r w:rsidRPr="00CC451C">
        <w:rPr>
          <w:rFonts w:cs="Times New Roman"/>
        </w:rPr>
        <w:t>(</w:t>
      </w:r>
      <w:hyperlink r:id="rId22" w:history="1">
        <w:r w:rsidRPr="00CC451C">
          <w:rPr>
            <w:rStyle w:val="Hyperlink"/>
            <w:rFonts w:cs="Times New Roman"/>
          </w:rPr>
          <w:t>House Journal</w:t>
        </w:r>
        <w:r w:rsidRPr="00CC451C">
          <w:rPr>
            <w:rStyle w:val="Hyperlink"/>
            <w:rFonts w:cs="Times New Roman"/>
          </w:rPr>
          <w:noBreakHyphen/>
          <w:t>page 168</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CC451C">
        <w:rPr>
          <w:rFonts w:cs="Times New Roman"/>
        </w:rPr>
        <w:t>Roll call Yeas</w:t>
      </w:r>
      <w:r>
        <w:rPr>
          <w:rFonts w:cs="Times New Roman"/>
        </w:rPr>
        <w:noBreakHyphen/>
      </w:r>
      <w:r w:rsidRPr="00CC451C">
        <w:rPr>
          <w:rFonts w:cs="Times New Roman"/>
        </w:rPr>
        <w:t>91  Nays</w:t>
      </w:r>
      <w:r>
        <w:rPr>
          <w:rFonts w:cs="Times New Roman"/>
        </w:rPr>
        <w:noBreakHyphen/>
      </w:r>
      <w:r w:rsidRPr="00CC451C">
        <w:rPr>
          <w:rFonts w:cs="Times New Roman"/>
        </w:rPr>
        <w:t>0 (</w:t>
      </w:r>
      <w:hyperlink r:id="rId23" w:history="1">
        <w:r w:rsidRPr="00CC451C">
          <w:rPr>
            <w:rStyle w:val="Hyperlink"/>
            <w:rFonts w:cs="Times New Roman"/>
          </w:rPr>
          <w:t>House Journal</w:t>
        </w:r>
        <w:r w:rsidRPr="00CC451C">
          <w:rPr>
            <w:rStyle w:val="Hyperlink"/>
            <w:rFonts w:cs="Times New Roman"/>
          </w:rPr>
          <w:noBreakHyphen/>
          <w:t>page 169</w:t>
        </w:r>
      </w:hyperlink>
      <w:r w:rsidRPr="00CC451C">
        <w:rPr>
          <w:rFonts w:cs="Times New Roman"/>
        </w:rPr>
        <w:t>)</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CC451C">
        <w:rPr>
          <w:rFonts w:cs="Times New Roman"/>
        </w:rPr>
        <w:t>Ratified R  88</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CC451C">
        <w:rPr>
          <w:rFonts w:cs="Times New Roman"/>
        </w:rPr>
        <w:t>Signed By Governor</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CC451C">
        <w:rPr>
          <w:rFonts w:cs="Times New Roman"/>
        </w:rPr>
        <w:t>Effective date  05/16/19</w:t>
      </w:r>
    </w:p>
    <w:p w:rsidR="00207699" w:rsidRDefault="00207699" w:rsidP="00207699">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CC451C">
        <w:rPr>
          <w:rFonts w:cs="Times New Roman"/>
        </w:rPr>
        <w:t>Act No</w:t>
      </w:r>
      <w:r>
        <w:rPr>
          <w:rFonts w:cs="Times New Roman"/>
        </w:rPr>
        <w:t>. </w:t>
      </w:r>
      <w:r w:rsidRPr="00CC451C">
        <w:rPr>
          <w:rFonts w:cs="Times New Roman"/>
        </w:rPr>
        <w:t xml:space="preserve"> 68</w:t>
      </w:r>
    </w:p>
    <w:p w:rsidR="00207699" w:rsidRDefault="00207699" w:rsidP="00207699">
      <w:pPr>
        <w:widowControl w:val="0"/>
        <w:tabs>
          <w:tab w:val="right" w:pos="1008"/>
          <w:tab w:val="left" w:pos="1152"/>
          <w:tab w:val="left" w:pos="1872"/>
          <w:tab w:val="left" w:pos="9187"/>
        </w:tabs>
        <w:ind w:left="2088" w:hanging="2088"/>
        <w:rPr>
          <w:rFonts w:cs="Times New Roman"/>
        </w:rPr>
      </w:pPr>
    </w:p>
    <w:p w:rsidR="00616B62" w:rsidRPr="00616B62" w:rsidRDefault="00616B62" w:rsidP="00616B62">
      <w:pPr>
        <w:widowControl w:val="0"/>
        <w:tabs>
          <w:tab w:val="right" w:pos="1008"/>
          <w:tab w:val="left" w:pos="1152"/>
          <w:tab w:val="left" w:pos="1872"/>
          <w:tab w:val="left" w:pos="9187"/>
        </w:tabs>
        <w:ind w:left="2088" w:hanging="2088"/>
        <w:rPr>
          <w:rFonts w:eastAsia="Times New Roman" w:cs="Times New Roman"/>
          <w:szCs w:val="20"/>
        </w:rPr>
      </w:pPr>
      <w:r w:rsidRPr="00616B62">
        <w:rPr>
          <w:rFonts w:eastAsia="Times New Roman" w:cs="Times New Roman"/>
          <w:szCs w:val="20"/>
        </w:rPr>
        <w:t xml:space="preserve">View the latest </w:t>
      </w:r>
      <w:hyperlink r:id="rId24" w:history="1">
        <w:r w:rsidRPr="00616B62">
          <w:rPr>
            <w:rFonts w:eastAsia="Times New Roman" w:cs="Times New Roman"/>
            <w:color w:val="0000FF" w:themeColor="hyperlink"/>
            <w:szCs w:val="20"/>
            <w:u w:val="single"/>
          </w:rPr>
          <w:t>legislative information</w:t>
        </w:r>
      </w:hyperlink>
      <w:r w:rsidRPr="00616B62">
        <w:rPr>
          <w:rFonts w:eastAsia="Times New Roman" w:cs="Times New Roman"/>
          <w:szCs w:val="20"/>
        </w:rPr>
        <w:t xml:space="preserve"> at the website</w:t>
      </w:r>
    </w:p>
    <w:p w:rsidR="00616B62" w:rsidRPr="00616B62" w:rsidRDefault="00616B62" w:rsidP="00616B62">
      <w:pPr>
        <w:widowControl w:val="0"/>
        <w:tabs>
          <w:tab w:val="right" w:pos="1008"/>
          <w:tab w:val="left" w:pos="1152"/>
          <w:tab w:val="left" w:pos="1872"/>
          <w:tab w:val="left" w:pos="9187"/>
        </w:tabs>
        <w:ind w:left="2088" w:hanging="2088"/>
        <w:rPr>
          <w:rFonts w:eastAsia="Times New Roman" w:cs="Times New Roman"/>
          <w:szCs w:val="20"/>
        </w:rPr>
      </w:pPr>
    </w:p>
    <w:p w:rsidR="00616B62" w:rsidRPr="00616B62" w:rsidRDefault="00616B62" w:rsidP="00616B62">
      <w:pPr>
        <w:widowControl w:val="0"/>
        <w:tabs>
          <w:tab w:val="right" w:pos="1008"/>
          <w:tab w:val="left" w:pos="1152"/>
          <w:tab w:val="left" w:pos="1872"/>
          <w:tab w:val="left" w:pos="9187"/>
        </w:tabs>
        <w:ind w:left="2088" w:hanging="2088"/>
        <w:rPr>
          <w:rFonts w:eastAsia="Times New Roman" w:cs="Times New Roman"/>
          <w:szCs w:val="20"/>
        </w:rPr>
      </w:pP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B62">
        <w:rPr>
          <w:rFonts w:eastAsia="Times New Roman" w:cs="Times New Roman"/>
          <w:b/>
          <w:szCs w:val="20"/>
        </w:rPr>
        <w:t>VERSIONS OF THIS BILL</w:t>
      </w:r>
    </w:p>
    <w:p w:rsidR="00616B62" w:rsidRPr="00616B62" w:rsidRDefault="00616B62"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B62" w:rsidRPr="00616B62" w:rsidRDefault="00EC18CD" w:rsidP="0061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16B62" w:rsidRPr="00616B62">
          <w:rPr>
            <w:rFonts w:eastAsia="Times New Roman" w:cs="Times New Roman"/>
            <w:color w:val="0000FF" w:themeColor="hyperlink"/>
            <w:szCs w:val="20"/>
            <w:u w:val="single"/>
          </w:rPr>
          <w:t>1/29/2019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16B62" w:rsidRPr="00616B62">
          <w:rPr>
            <w:rFonts w:eastAsia="Times New Roman" w:cs="Times New Roman"/>
            <w:color w:val="0000FF" w:themeColor="hyperlink"/>
            <w:szCs w:val="20"/>
            <w:u w:val="single"/>
          </w:rPr>
          <w:t>3/26/2019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16B62" w:rsidRPr="00616B62">
          <w:rPr>
            <w:rFonts w:eastAsia="Times New Roman" w:cs="Times New Roman"/>
            <w:color w:val="0000FF" w:themeColor="hyperlink"/>
            <w:szCs w:val="20"/>
            <w:u w:val="single"/>
          </w:rPr>
          <w:t>3/27/2019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16B62" w:rsidRPr="00616B62">
          <w:rPr>
            <w:rFonts w:eastAsia="Times New Roman" w:cs="Times New Roman"/>
            <w:color w:val="0000FF" w:themeColor="hyperlink"/>
            <w:szCs w:val="20"/>
            <w:u w:val="single"/>
          </w:rPr>
          <w:t>4/3/2019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16B62" w:rsidRPr="00616B62">
          <w:rPr>
            <w:rFonts w:eastAsia="Times New Roman" w:cs="Times New Roman"/>
            <w:color w:val="0000FF" w:themeColor="hyperlink"/>
            <w:szCs w:val="20"/>
            <w:u w:val="single"/>
          </w:rPr>
          <w:t>4/4/2019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16B62" w:rsidRPr="00616B62">
          <w:rPr>
            <w:rFonts w:eastAsia="Times New Roman" w:cs="Times New Roman"/>
            <w:color w:val="0000FF" w:themeColor="hyperlink"/>
            <w:szCs w:val="20"/>
            <w:u w:val="single"/>
          </w:rPr>
          <w:t>4/30/2019</w:t>
        </w:r>
      </w:hyperlink>
    </w:p>
    <w:p w:rsidR="00616B62" w:rsidRPr="00616B62" w:rsidRDefault="00EC18CD"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16B62" w:rsidRPr="00616B62">
          <w:rPr>
            <w:rFonts w:eastAsia="Times New Roman" w:cs="Times New Roman"/>
            <w:color w:val="0000FF" w:themeColor="hyperlink"/>
            <w:szCs w:val="20"/>
            <w:u w:val="single"/>
          </w:rPr>
          <w:t>5/8/2019</w:t>
        </w:r>
      </w:hyperlink>
    </w:p>
    <w:p w:rsidR="00616B62" w:rsidRPr="00616B62" w:rsidRDefault="00616B62"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6B62" w:rsidRDefault="00616B62" w:rsidP="0061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6B62" w:rsidSect="00616B62">
          <w:pgSz w:w="12240" w:h="15840" w:code="1"/>
          <w:pgMar w:top="1080" w:right="1440" w:bottom="1080" w:left="1440" w:header="720" w:footer="720" w:gutter="0"/>
          <w:pgNumType w:start="1"/>
          <w:cols w:space="720"/>
          <w:noEndnote/>
          <w:docGrid w:linePitch="360"/>
        </w:sect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R88, H3785)</w:t>
      </w:r>
    </w:p>
    <w:p w:rsidR="00091CA4" w:rsidRPr="008836A5"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91CA4" w:rsidRPr="00616B62"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6B62">
        <w:rPr>
          <w:rFonts w:cs="Times New Roman"/>
          <w:b/>
          <w:color w:val="000000" w:themeColor="text1"/>
          <w:szCs w:val="36"/>
        </w:rPr>
        <w:t xml:space="preserve">AN ACT </w:t>
      </w:r>
      <w:bookmarkStart w:id="1" w:name="titleend"/>
      <w:bookmarkEnd w:id="1"/>
      <w:r w:rsidRPr="00616B62">
        <w:rPr>
          <w:rFonts w:cs="Times New Roman"/>
          <w:b/>
          <w:color w:val="000000" w:themeColor="text1"/>
          <w:u w:color="000000" w:themeColor="text1"/>
        </w:rPr>
        <w:t>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10, CODE OF LAWS OF SOUTH CAROLINA, 1976, RELATING TO PURPOSES FOR WHICH MEETINGS OF THE BOARD OF ACCOUNTANCY MAY BE CLOSED TO THE PUBLIC, SO AS TO PROVIDE MEETINGS MAY BE CLOSED TO PROTECT CERTAIN CONFIDENTIAL INFORMATION;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20, RELATING TO DEFINITIONS CONCERNING THE REGULATION OF CERTIFIED PUBLIC ACCOUNTANTS AND PUBLIC ACCOUNTANTS, SO AS TO REVISE A DEFINITION;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35, RELATING TO EXAMINATION REQUIREMENTS FOR LICENSURE BY THE BOARD, SO AS TO REMOVE THE REQUIREMENT THAT CERTAIN EXAMINATIONS BE COMPUTER</w:t>
      </w:r>
      <w:r>
        <w:rPr>
          <w:rFonts w:cs="Times New Roman"/>
          <w:b/>
          <w:color w:val="000000" w:themeColor="text1"/>
          <w:u w:color="000000" w:themeColor="text1"/>
        </w:rPr>
        <w:t xml:space="preserve"> </w:t>
      </w:r>
      <w:r w:rsidRPr="00616B62">
        <w:rPr>
          <w:rFonts w:cs="Times New Roman"/>
          <w:b/>
          <w:color w:val="000000" w:themeColor="text1"/>
          <w:u w:color="000000" w:themeColor="text1"/>
        </w:rPr>
        <w:t>BASED;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40, RELATING TO CONTINUING EDUCATION REQUIREMENTS FOR NONCERTIFIED PUBLIC ACCOUNTANT OWNERS OF CERTIFIED PUBLIC ACCOUNTING FIRMS, SO AS TO INCLUDE CERTAIN ETHICS REQUIREMENTS;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80, RELATING TO THE CONFIDENTIAL TREATMENT OF CERTAIN EVIDENCE OBTAINED DURING INVESTIGATIONS BY THE BOARD, SO AS TO PROVIDE ALL PROCEEDINGS AND INQUIRIES RELATED TO THE INVESTIGATIONS ARE CONFIDENTIAL EXCEPT WHEN THE SUBJECT OF AN INVESTIGATION WAIVES CONFIDENTIALITY OF THE EXISTENCE OF THE COMPLAINT;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90, RELATING TO INVESTIGATIONS BY THE BOARD, SO AS TO PROVIDE DISCIPLINARY HEARINGS BY THE BOARD MUST BE OPEN TO THE PUBLIC EXCEPT IN CERTAIN CIRCUMSTANCES AND ALL EVIDENCE MUST BE MADE PART OF THE RECORD IN THE PROCEEDINGS;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240, RELATING TO LICENSURE OF OUT</w:t>
      </w:r>
      <w:r w:rsidRPr="00616B62">
        <w:rPr>
          <w:rFonts w:cs="Times New Roman"/>
          <w:b/>
          <w:color w:val="000000" w:themeColor="text1"/>
          <w:u w:color="000000" w:themeColor="text1"/>
        </w:rPr>
        <w:noBreakHyphen/>
        <w:t>OF</w:t>
      </w:r>
      <w:r w:rsidRPr="00616B62">
        <w:rPr>
          <w:rFonts w:cs="Times New Roman"/>
          <w:b/>
          <w:color w:val="000000" w:themeColor="text1"/>
          <w:u w:color="000000" w:themeColor="text1"/>
        </w:rPr>
        <w:noBreakHyphen/>
        <w:t>STATE PERSONS BY THE BOARD, SO AS TO PROVIDE ALTERNATIVE CRITERIA FOR SUCH LICENSURE; AND TO AMEND SECTION 40</w:t>
      </w:r>
      <w:r w:rsidRPr="00616B62">
        <w:rPr>
          <w:rFonts w:cs="Times New Roman"/>
          <w:b/>
          <w:color w:val="000000" w:themeColor="text1"/>
          <w:u w:color="000000" w:themeColor="text1"/>
        </w:rPr>
        <w:noBreakHyphen/>
        <w:t>2</w:t>
      </w:r>
      <w:r w:rsidRPr="00616B62">
        <w:rPr>
          <w:rFonts w:cs="Times New Roman"/>
          <w:b/>
          <w:color w:val="000000" w:themeColor="text1"/>
          <w:u w:color="000000" w:themeColor="text1"/>
        </w:rPr>
        <w:noBreakHyphen/>
        <w:t>340, RELATING TO DISCLAIMERS THAT ACCOUNTING PRACTITIONERS AND ACCOUNTING PRACTITIONER FIRMS MUST USE WHEN ASSOCIATING THEIR NAMES WITH CERTAIN COMPILED FINANCIAL STATEMENTS, SO AS TO REMOVE THE EXISTING BOILERPLATE LANGUAGE REQUIRED AND INSTEAD PROVIDE SUCH DISCLAIMERS MUST COMPLY WITH CERTAIN NATIONAL STANDARDS.</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Be it enacted by the General Assembly of the State of South Carolina:</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Closure of board meetings to public</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rPr>
        <w:t>SECTION</w:t>
      </w:r>
      <w:r w:rsidRPr="00016477">
        <w:rPr>
          <w:rFonts w:cs="Times New Roman"/>
        </w:rPr>
        <w:tab/>
        <w:t>1.</w:t>
      </w:r>
      <w:r w:rsidRPr="00016477">
        <w:rPr>
          <w:rFonts w:cs="Times New Roman"/>
        </w:rPr>
        <w:tab/>
      </w:r>
      <w:r w:rsidRPr="00016477">
        <w:rPr>
          <w:rFonts w:cs="Times New Roman"/>
          <w:u w:color="000000" w:themeColor="text1"/>
        </w:rPr>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10(B)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“(B)</w:t>
      </w:r>
      <w:r w:rsidRPr="00016477">
        <w:rPr>
          <w:rFonts w:cs="Times New Roman"/>
          <w:u w:color="000000" w:themeColor="text1"/>
        </w:rPr>
        <w:tab/>
      </w:r>
      <w:r w:rsidRPr="00016477">
        <w:rPr>
          <w:rFonts w:cs="Times New Roman"/>
        </w:rPr>
        <w:t>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Pr>
          <w:rFonts w:cs="Times New Roman"/>
        </w:rPr>
        <w:noBreakHyphen/>
      </w:r>
      <w:r w:rsidRPr="00016477">
        <w:rPr>
          <w:rFonts w:cs="Times New Roman"/>
        </w:rPr>
        <w:t>2</w:t>
      </w:r>
      <w:r>
        <w:rPr>
          <w:rFonts w:cs="Times New Roman"/>
        </w:rPr>
        <w:noBreakHyphen/>
      </w:r>
      <w:r w:rsidRPr="00016477">
        <w:rPr>
          <w:rFonts w:cs="Times New Roman"/>
        </w:rPr>
        <w:t>80 and except as necessary to protect confidential information in accordance with board regulations, federal law, state law, or Section 40</w:t>
      </w:r>
      <w:r>
        <w:rPr>
          <w:rFonts w:cs="Times New Roman"/>
        </w:rPr>
        <w:noBreakHyphen/>
      </w:r>
      <w:r w:rsidRPr="00016477">
        <w:rPr>
          <w:rFonts w:cs="Times New Roman"/>
        </w:rPr>
        <w:t>2</w:t>
      </w:r>
      <w:r>
        <w:rPr>
          <w:rFonts w:cs="Times New Roman"/>
        </w:rPr>
        <w:noBreakHyphen/>
      </w:r>
      <w:r w:rsidRPr="00016477">
        <w:rPr>
          <w:rFonts w:cs="Times New Roman"/>
        </w:rPr>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Pr>
          <w:rFonts w:cs="Times New Roman"/>
        </w:rPr>
        <w:noBreakHyphen/>
      </w:r>
      <w:r w:rsidRPr="00016477">
        <w:rPr>
          <w:rFonts w:cs="Times New Roman"/>
        </w:rPr>
        <w:t>3</w:t>
      </w:r>
      <w:r>
        <w:rPr>
          <w:rFonts w:cs="Times New Roman"/>
        </w:rPr>
        <w:noBreakHyphen/>
      </w:r>
      <w:r w:rsidRPr="00016477">
        <w:rPr>
          <w:rFonts w:cs="Times New Roman"/>
        </w:rPr>
        <w:t>240.”</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Definitions</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2.</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20(5)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“(5)</w:t>
      </w:r>
      <w:r w:rsidRPr="00016477">
        <w:rPr>
          <w:rFonts w:cs="Times New Roman"/>
          <w:u w:color="000000" w:themeColor="text1"/>
        </w:rPr>
        <w:tab/>
      </w:r>
      <w:r w:rsidRPr="00776D48">
        <w:rPr>
          <w:rFonts w:cs="Times New Roman"/>
        </w:rPr>
        <w:t>‘</w:t>
      </w:r>
      <w:r w:rsidRPr="00016477">
        <w:rPr>
          <w:rFonts w:cs="Times New Roman"/>
        </w:rPr>
        <w:t>Compilation</w:t>
      </w:r>
      <w:r w:rsidRPr="00776D48">
        <w:rPr>
          <w:rFonts w:cs="Times New Roman"/>
        </w:rPr>
        <w:t>’</w:t>
      </w:r>
      <w:r w:rsidRPr="00016477">
        <w:rPr>
          <w:rFonts w:cs="Times New Roman"/>
        </w:rPr>
        <w:t xml:space="preserve"> means providing a service to be performed in accordance with Statements on Standards for Accounting and Review Services (SSARS) in which </w:t>
      </w:r>
      <w:r w:rsidRPr="00016477">
        <w:rPr>
          <w:rFonts w:cs="Times New Roman"/>
          <w:u w:color="000000" w:themeColor="text1"/>
        </w:rPr>
        <w:t>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for them to be in accordance with the applicable financial reporting framework</w:t>
      </w:r>
      <w:r w:rsidRPr="00016477">
        <w:rPr>
          <w:rFonts w:cs="Times New Roman"/>
        </w:rPr>
        <w:t>.”</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Examination</w:t>
      </w:r>
      <w:r w:rsidRPr="00B55283">
        <w:rPr>
          <w:rFonts w:cs="Times New Roman"/>
          <w:b/>
        </w:rPr>
        <w:t>s</w:t>
      </w:r>
      <w:r>
        <w:rPr>
          <w:rFonts w:cs="Times New Roman"/>
          <w:b/>
        </w:rPr>
        <w:t>, mandatory computer</w:t>
      </w:r>
      <w:r>
        <w:rPr>
          <w:rFonts w:cs="Times New Roman"/>
          <w:b/>
        </w:rPr>
        <w:noBreakHyphen/>
        <w:t>based format removed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3.</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35 (F)(1)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“(1)</w:t>
      </w:r>
      <w:r w:rsidRPr="00016477">
        <w:rPr>
          <w:rFonts w:cs="Times New Roman"/>
          <w:u w:color="000000" w:themeColor="text1"/>
        </w:rPr>
        <w:tab/>
      </w:r>
      <w:r w:rsidRPr="00016477">
        <w:rPr>
          <w:rFonts w:cs="Times New Roman"/>
        </w:rPr>
        <w:t>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lastRenderedPageBreak/>
        <w:tab/>
      </w:r>
      <w:r w:rsidRPr="00016477">
        <w:rPr>
          <w:rFonts w:cs="Times New Roman"/>
        </w:rPr>
        <w:tab/>
        <w:t>(a)</w:t>
      </w:r>
      <w:r w:rsidRPr="00016477">
        <w:rPr>
          <w:rFonts w:cs="Times New Roman"/>
        </w:rPr>
        <w:tab/>
        <w:t>A candidate must pass all four test sections of the Uniform CPA Examination within a rolling eighteen</w:t>
      </w:r>
      <w:r>
        <w:rPr>
          <w:rFonts w:cs="Times New Roman"/>
        </w:rPr>
        <w:noBreakHyphen/>
      </w:r>
      <w:r w:rsidRPr="00016477">
        <w:rPr>
          <w:rFonts w:cs="Times New Roman"/>
        </w:rPr>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016477">
        <w:rPr>
          <w:rFonts w:cs="Times New Roman"/>
        </w:rPr>
        <w:t>(b)</w:t>
      </w:r>
      <w:r w:rsidRPr="00016477">
        <w:rPr>
          <w:rFonts w:cs="Times New Roman"/>
        </w:rPr>
        <w:tab/>
        <w:t>A candidate cannot retake a failed test section in the same examination window. An examination window refers to a three</w:t>
      </w:r>
      <w:r>
        <w:rPr>
          <w:rFonts w:cs="Times New Roman"/>
        </w:rPr>
        <w:noBreakHyphen/>
      </w:r>
      <w:r w:rsidRPr="00016477">
        <w:rPr>
          <w:rFonts w:cs="Times New Roman"/>
        </w:rPr>
        <w:t>month period in which candidates have an opportunity to take the CPA examination. If all four test sections of the Uniform CPA Examination are not passed within the rolling eighteen</w:t>
      </w:r>
      <w:r>
        <w:rPr>
          <w:rFonts w:cs="Times New Roman"/>
        </w:rPr>
        <w:noBreakHyphen/>
      </w:r>
      <w:r w:rsidRPr="00016477">
        <w:rPr>
          <w:rFonts w:cs="Times New Roman"/>
        </w:rPr>
        <w:t>month period, credit for any test section passed outside the eighteen</w:t>
      </w:r>
      <w:r>
        <w:rPr>
          <w:rFonts w:cs="Times New Roman"/>
        </w:rPr>
        <w:noBreakHyphen/>
      </w:r>
      <w:r w:rsidRPr="00016477">
        <w:rPr>
          <w:rFonts w:cs="Times New Roman"/>
        </w:rPr>
        <w:t>month period expires and that test section must be retaken.</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016477">
        <w:rPr>
          <w:rFonts w:cs="Times New Roman"/>
        </w:rPr>
        <w:t>(c)</w:t>
      </w:r>
      <w:r w:rsidRPr="00016477">
        <w:rPr>
          <w:rFonts w:cs="Times New Roman"/>
        </w:rPr>
        <w:tab/>
        <w:t>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Continuing education</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4.</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40(C)(7)(b)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“(b)</w:t>
      </w:r>
      <w:r w:rsidRPr="00016477">
        <w:rPr>
          <w:rFonts w:cs="Times New Roman"/>
          <w:u w:color="000000" w:themeColor="text1"/>
        </w:rPr>
        <w:tab/>
      </w:r>
      <w:r w:rsidRPr="00016477">
        <w:rPr>
          <w:rFonts w:cs="Times New Roman"/>
        </w:rPr>
        <w:t>Noncertified public accountant owners must complete the same number of hours of continuing professional education as licensed certified public accountants in this State.  However, in each three</w:t>
      </w:r>
      <w:r>
        <w:rPr>
          <w:rFonts w:cs="Times New Roman"/>
        </w:rPr>
        <w:noBreakHyphen/>
      </w:r>
      <w:r w:rsidRPr="00016477">
        <w:rPr>
          <w:rFonts w:cs="Times New Roman"/>
        </w:rPr>
        <w:t>year period, as established by the board, six of the hours must be in ethics, and at least two of these hours must be a board</w:t>
      </w:r>
      <w:r>
        <w:rPr>
          <w:rFonts w:cs="Times New Roman"/>
        </w:rPr>
        <w:noBreakHyphen/>
      </w:r>
      <w:r w:rsidRPr="00016477">
        <w:rPr>
          <w:rFonts w:cs="Times New Roman"/>
        </w:rPr>
        <w:t>approved South Carolina Accountancy Rules and Regulations course.”</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Confidentiality of investigations, waivers</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5.</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80(E)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“(E)</w:t>
      </w:r>
      <w:r w:rsidRPr="00016477">
        <w:rPr>
          <w:rFonts w:cs="Times New Roman"/>
          <w:u w:color="000000" w:themeColor="text1"/>
        </w:rPr>
        <w:tab/>
      </w:r>
      <w:r w:rsidRPr="00016477">
        <w:rPr>
          <w:rFonts w:cs="Times New Roman"/>
        </w:rPr>
        <w:t xml:space="preserve">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w:t>
      </w:r>
      <w:r w:rsidRPr="00016477">
        <w:rPr>
          <w:rFonts w:cs="Times New Roman"/>
        </w:rPr>
        <w:lastRenderedPageBreak/>
        <w:t>chapter are confidential, unless the licensee or registrant who is the subject of the investigation or inquiry waives the confidentiality of the existence of the complaint.”</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Disciplinary hearings, evidence</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6.</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90(C)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“(C)</w:t>
      </w:r>
      <w:r w:rsidRPr="00016477">
        <w:rPr>
          <w:rFonts w:cs="Times New Roman"/>
          <w:u w:color="000000" w:themeColor="text1"/>
        </w:rPr>
        <w:tab/>
        <w:t>If a hearing is to be held, t</w:t>
      </w:r>
      <w:r w:rsidRPr="00016477">
        <w:rPr>
          <w:rFonts w:cs="Times New Roman"/>
        </w:rPr>
        <w:t>he licensee or registr</w:t>
      </w:r>
      <w:r>
        <w:rPr>
          <w:rFonts w:cs="Times New Roman"/>
        </w:rPr>
        <w:t>ant has the right to be present</w:t>
      </w:r>
      <w:r w:rsidRPr="00016477">
        <w:rPr>
          <w:rFonts w:cs="Times New Roman"/>
        </w:rPr>
        <w:t>, to present evidence and argument on all issues involved, to present and to cross</w:t>
      </w:r>
      <w:r>
        <w:rPr>
          <w:rFonts w:cs="Times New Roman"/>
        </w:rPr>
        <w:noBreakHyphen/>
      </w:r>
      <w:r w:rsidRPr="00016477">
        <w:rPr>
          <w:rFonts w:cs="Times New Roman"/>
        </w:rPr>
        <w:t>examine witnesses, and to be represented by counsel at the licensee</w:t>
      </w:r>
      <w:r w:rsidRPr="00776D48">
        <w:rPr>
          <w:rFonts w:cs="Times New Roman"/>
        </w:rPr>
        <w:t>’</w:t>
      </w:r>
      <w:r w:rsidRPr="00016477">
        <w:rPr>
          <w:rFonts w:cs="Times New Roman"/>
        </w:rPr>
        <w:t>s or registrant</w:t>
      </w:r>
      <w:r w:rsidRPr="00776D48">
        <w:rPr>
          <w:rFonts w:cs="Times New Roman"/>
        </w:rPr>
        <w:t>’</w:t>
      </w:r>
      <w:r w:rsidRPr="00016477">
        <w:rPr>
          <w:rFonts w:cs="Times New Roman"/>
        </w:rPr>
        <w:t>s expense. For the purpose of these hearings, the board may require by subpo</w:t>
      </w:r>
      <w:r>
        <w:rPr>
          <w:rFonts w:cs="Times New Roman"/>
        </w:rPr>
        <w:t>ena the attendance of witnesses</w:t>
      </w:r>
      <w:r w:rsidRPr="00016477">
        <w:rPr>
          <w:rFonts w:cs="Times New Roman"/>
        </w:rPr>
        <w:t>, the production of documents and other evidence, and may administer oaths and hear testimony, either oral or documentary, for and against the accused licensee.  All evidence, including the records that the board or the board</w:t>
      </w:r>
      <w:r w:rsidRPr="00776D48">
        <w:rPr>
          <w:rFonts w:cs="Times New Roman"/>
        </w:rPr>
        <w:t>’</w:t>
      </w:r>
      <w:r w:rsidRPr="00016477">
        <w:rPr>
          <w:rFonts w:cs="Times New Roman"/>
        </w:rPr>
        <w:t>s hearing panel considers, must be made part of the record in the proceedings. These hearings must be open to the public, except:</w:t>
      </w:r>
      <w:r w:rsidRPr="00016477">
        <w:rPr>
          <w:rFonts w:cs="Times New Roman"/>
        </w:rPr>
        <w:tab/>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t>(1)</w:t>
      </w:r>
      <w:r w:rsidRPr="00016477">
        <w:rPr>
          <w:rFonts w:cs="Times New Roman"/>
        </w:rPr>
        <w:tab/>
        <w:t>as necessary to protect confidential information in accordance with federal or state law; and</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t>(2)</w:t>
      </w:r>
      <w:r w:rsidRPr="00016477">
        <w:rPr>
          <w:rFonts w:cs="Times New Roman"/>
        </w:rPr>
        <w:tab/>
        <w:t>as necessary to protect confidential information provided by a client for whom a licensee performs services, or the heirs, successors, or personal representatives of the client.”</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Out</w:t>
      </w:r>
      <w:r>
        <w:rPr>
          <w:rFonts w:cs="Times New Roman"/>
          <w:b/>
        </w:rPr>
        <w:noBreakHyphen/>
        <w:t>of</w:t>
      </w:r>
      <w:r>
        <w:rPr>
          <w:rFonts w:cs="Times New Roman"/>
          <w:b/>
        </w:rPr>
        <w:noBreakHyphen/>
        <w:t>state licensure applicants, criteria</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7.</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240(A)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“(A)</w:t>
      </w:r>
      <w:r w:rsidRPr="00016477">
        <w:rPr>
          <w:rFonts w:cs="Times New Roman"/>
          <w:u w:color="000000" w:themeColor="text1"/>
        </w:rPr>
        <w:tab/>
      </w:r>
      <w:r w:rsidRPr="00016477">
        <w:rPr>
          <w:rFonts w:cs="Times New Roman"/>
        </w:rPr>
        <w:t>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t>(1)(a)</w:t>
      </w:r>
      <w:r w:rsidRPr="00016477">
        <w:rPr>
          <w:rFonts w:cs="Times New Roman"/>
        </w:rPr>
        <w:tab/>
        <w:t>received the designation, based on educational and examination standards substantially equivalent to those in effect in this State, at the time the designation was granted; and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r>
      <w:r w:rsidRPr="00016477">
        <w:rPr>
          <w:rFonts w:cs="Times New Roman"/>
        </w:rPr>
        <w:tab/>
        <w:t>(b)</w:t>
      </w:r>
      <w:r w:rsidRPr="00016477">
        <w:rPr>
          <w:rFonts w:cs="Times New Roman"/>
        </w:rPr>
        <w:tab/>
        <w:t>completed an experience requirement, substantially equivalent to the requirement provided for in Section 40</w:t>
      </w:r>
      <w:r>
        <w:rPr>
          <w:rFonts w:cs="Times New Roman"/>
        </w:rPr>
        <w:noBreakHyphen/>
      </w:r>
      <w:r w:rsidRPr="00016477">
        <w:rPr>
          <w:rFonts w:cs="Times New Roman"/>
        </w:rPr>
        <w:t>2</w:t>
      </w:r>
      <w:r>
        <w:rPr>
          <w:rFonts w:cs="Times New Roman"/>
        </w:rPr>
        <w:noBreakHyphen/>
      </w:r>
      <w:r w:rsidRPr="00016477">
        <w:rPr>
          <w:rFonts w:cs="Times New Roman"/>
        </w:rPr>
        <w:t xml:space="preserve">35(F), in the jurisdiction which granted the designation or has engaged in four years of professional practice, outside of this State, as a certified public </w:t>
      </w:r>
      <w:r w:rsidRPr="00016477">
        <w:rPr>
          <w:rFonts w:cs="Times New Roman"/>
        </w:rPr>
        <w:lastRenderedPageBreak/>
        <w:t>accountant within the ten years immediately preceding the application; and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r>
      <w:r w:rsidRPr="00016477">
        <w:rPr>
          <w:rFonts w:cs="Times New Roman"/>
        </w:rPr>
        <w:tab/>
        <w:t>(c)</w:t>
      </w:r>
      <w:r w:rsidRPr="00016477">
        <w:rPr>
          <w:rFonts w:cs="Times New Roman"/>
        </w:rPr>
        <w:tab/>
        <w:t>passed a uniform qualifying examination in national standards and an examination on the laws, regulations, and code of ethical conduct in effect in this State acceptable to the board; and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r>
      <w:r w:rsidRPr="00016477">
        <w:rPr>
          <w:rFonts w:cs="Times New Roman"/>
        </w:rPr>
        <w:tab/>
        <w:t>(d)</w:t>
      </w:r>
      <w:r w:rsidRPr="00016477">
        <w:rPr>
          <w:rFonts w:cs="Times New Roman"/>
        </w:rPr>
        <w:tab/>
        <w:t>listed all jurisdictions, foreign and domestic, in which the applicant has applied for or holds a designation to practice public accountancy or in which any applications have been denied; and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r>
      <w:r w:rsidRPr="00016477">
        <w:rPr>
          <w:rFonts w:cs="Times New Roman"/>
        </w:rPr>
        <w:tab/>
        <w:t>(e)</w:t>
      </w:r>
      <w:r w:rsidRPr="00016477">
        <w:rPr>
          <w:rFonts w:cs="Times New Roman"/>
        </w:rPr>
        <w:tab/>
        <w:t>demonstrated completion of eighty hours of qualified CPE within the last two years; and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016477">
        <w:rPr>
          <w:rFonts w:cs="Times New Roman"/>
        </w:rPr>
        <w:tab/>
      </w:r>
      <w:r w:rsidRPr="00016477">
        <w:rPr>
          <w:rFonts w:cs="Times New Roman"/>
        </w:rPr>
        <w:tab/>
        <w:t>(f)</w:t>
      </w:r>
      <w:r w:rsidRPr="00016477">
        <w:rPr>
          <w:rFonts w:cs="Times New Roman"/>
        </w:rPr>
        <w:tab/>
        <w:t>filed an application and pays an annual fee sufficient to cover the cost of administering this section.</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ab/>
      </w:r>
      <w:r w:rsidRPr="00016477">
        <w:rPr>
          <w:rFonts w:cs="Times New Roman"/>
          <w:u w:color="000000" w:themeColor="text1"/>
        </w:rPr>
        <w:tab/>
        <w:t>(2)(a)</w:t>
      </w:r>
      <w:r w:rsidRPr="00016477">
        <w:rPr>
          <w:rFonts w:cs="Times New Roman"/>
          <w:u w:color="000000" w:themeColor="text1"/>
        </w:rPr>
        <w:tab/>
        <w:t>satisfies the requirements of item (1)(c), (d), (e), and (f);</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ab/>
      </w:r>
      <w:r w:rsidRPr="00016477">
        <w:rPr>
          <w:rFonts w:cs="Times New Roman"/>
          <w:u w:color="000000" w:themeColor="text1"/>
        </w:rPr>
        <w:tab/>
      </w:r>
      <w:r w:rsidRPr="00016477">
        <w:rPr>
          <w:rFonts w:cs="Times New Roman"/>
          <w:u w:color="000000" w:themeColor="text1"/>
        </w:rPr>
        <w:tab/>
        <w:t>(b)</w:t>
      </w:r>
      <w:r w:rsidRPr="00016477">
        <w:rPr>
          <w:rFonts w:cs="Times New Roman"/>
          <w:u w:color="000000" w:themeColor="text1"/>
        </w:rPr>
        <w:tab/>
        <w:t>holds a valid license issued by any other state before January 1, 2012; and</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ab/>
      </w:r>
      <w:r w:rsidRPr="00016477">
        <w:rPr>
          <w:rFonts w:cs="Times New Roman"/>
          <w:u w:color="000000" w:themeColor="text1"/>
        </w:rPr>
        <w:tab/>
      </w:r>
      <w:r w:rsidRPr="00016477">
        <w:rPr>
          <w:rFonts w:cs="Times New Roman"/>
          <w:u w:color="000000" w:themeColor="text1"/>
        </w:rPr>
        <w:tab/>
        <w:t>(c)</w:t>
      </w:r>
      <w:r w:rsidRPr="00016477">
        <w:rPr>
          <w:rFonts w:cs="Times New Roman"/>
          <w:u w:color="000000" w:themeColor="text1"/>
        </w:rPr>
        <w:tab/>
        <w:t>has engaged in four years of professional practice, outside of this State, as a certified public accountant within the ten years immediately preceding the application.”</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Financial statement disclaimers</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16477">
        <w:rPr>
          <w:rFonts w:cs="Times New Roman"/>
          <w:u w:color="000000" w:themeColor="text1"/>
        </w:rPr>
        <w:t>SECTION</w:t>
      </w:r>
      <w:r w:rsidRPr="00016477">
        <w:rPr>
          <w:rFonts w:cs="Times New Roman"/>
          <w:u w:color="000000" w:themeColor="text1"/>
        </w:rPr>
        <w:tab/>
        <w:t>8.</w:t>
      </w: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340 of the 1976 Code is amended to read:</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u w:color="000000" w:themeColor="text1"/>
        </w:rPr>
        <w:tab/>
        <w:t>“Section 40</w:t>
      </w:r>
      <w:r>
        <w:rPr>
          <w:rFonts w:cs="Times New Roman"/>
          <w:u w:color="000000" w:themeColor="text1"/>
        </w:rPr>
        <w:noBreakHyphen/>
      </w:r>
      <w:r w:rsidRPr="00016477">
        <w:rPr>
          <w:rFonts w:cs="Times New Roman"/>
          <w:u w:color="000000" w:themeColor="text1"/>
        </w:rPr>
        <w:t>2</w:t>
      </w:r>
      <w:r>
        <w:rPr>
          <w:rFonts w:cs="Times New Roman"/>
          <w:u w:color="000000" w:themeColor="text1"/>
        </w:rPr>
        <w:noBreakHyphen/>
      </w:r>
      <w:r w:rsidRPr="00016477">
        <w:rPr>
          <w:rFonts w:cs="Times New Roman"/>
          <w:u w:color="000000" w:themeColor="text1"/>
        </w:rPr>
        <w:t>340.</w:t>
      </w:r>
      <w:r w:rsidRPr="00016477">
        <w:rPr>
          <w:rFonts w:cs="Times New Roman"/>
          <w:u w:color="000000" w:themeColor="text1"/>
        </w:rPr>
        <w:tab/>
      </w:r>
      <w:r w:rsidRPr="00016477">
        <w:rPr>
          <w:rFonts w:cs="Times New Roman"/>
        </w:rPr>
        <w:t>An accounting practitioner or firm of accounting practitioners is permitted to associate his or the firm</w:t>
      </w:r>
      <w:r w:rsidRPr="00776D48">
        <w:rPr>
          <w:rFonts w:cs="Times New Roman"/>
        </w:rPr>
        <w:t>’</w:t>
      </w:r>
      <w:r w:rsidRPr="00016477">
        <w:rPr>
          <w:rFonts w:cs="Times New Roman"/>
        </w:rPr>
        <w:t>s name with compiled financial statements as defined by Professional Standards for Accounting and Review Services, provided a disclaimer is used that complies with the most recent version of the statement on Standards for Accounting and Review Services issued by the American Institute of Certified Public Accountants and a statement in the report that provides:</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ab/>
      </w:r>
      <w:r w:rsidRPr="00776D48">
        <w:rPr>
          <w:rFonts w:cs="Times New Roman"/>
        </w:rPr>
        <w:t>‘</w:t>
      </w:r>
      <w:r w:rsidRPr="00016477">
        <w:rPr>
          <w:rFonts w:cs="Times New Roman"/>
        </w:rPr>
        <w:t>I (we) have not audited or reviewed the accompanying financial statements and I am (we are) prohibited by law from expressing an opinion on them</w:t>
      </w:r>
      <w:r w:rsidRPr="00776D48">
        <w:rPr>
          <w:rFonts w:cs="Times New Roman"/>
        </w:rPr>
        <w:t>’</w:t>
      </w:r>
      <w:r w:rsidRPr="00016477">
        <w:rPr>
          <w:rFonts w:cs="Times New Roman"/>
        </w:rPr>
        <w:t>.”</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7181B"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1CA4" w:rsidRPr="00016477"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6477">
        <w:rPr>
          <w:rFonts w:cs="Times New Roman"/>
        </w:rPr>
        <w:t>SECTION</w:t>
      </w:r>
      <w:r w:rsidRPr="00016477">
        <w:rPr>
          <w:rFonts w:cs="Times New Roman"/>
        </w:rPr>
        <w:tab/>
        <w:t>9.</w:t>
      </w:r>
      <w:r w:rsidRPr="00016477">
        <w:rPr>
          <w:rFonts w:cs="Times New Roman"/>
        </w:rPr>
        <w:tab/>
        <w:t>This act takes effect upon approval by the Governor.</w:t>
      </w: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91CA4" w:rsidRDefault="00091CA4"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091CA4" w:rsidRDefault="00091CA4" w:rsidP="00091CA4">
      <w:pPr>
        <w:jc w:val="both"/>
        <w:rPr>
          <w:color w:val="000000" w:themeColor="text1"/>
        </w:rPr>
      </w:pPr>
    </w:p>
    <w:p w:rsidR="00091CA4" w:rsidRDefault="00091CA4" w:rsidP="00091CA4">
      <w:pPr>
        <w:jc w:val="both"/>
        <w:rPr>
          <w:color w:val="000000" w:themeColor="text1"/>
        </w:rPr>
      </w:pPr>
      <w:r>
        <w:rPr>
          <w:color w:val="000000" w:themeColor="text1"/>
        </w:rPr>
        <w:t>Approved the 16</w:t>
      </w:r>
      <w:r w:rsidRPr="00673D49">
        <w:rPr>
          <w:color w:val="000000" w:themeColor="text1"/>
          <w:vertAlign w:val="superscript"/>
        </w:rPr>
        <w:t>th</w:t>
      </w:r>
      <w:r>
        <w:rPr>
          <w:color w:val="000000" w:themeColor="text1"/>
        </w:rPr>
        <w:t xml:space="preserve"> day of May, 2019. </w:t>
      </w:r>
    </w:p>
    <w:p w:rsidR="00091CA4" w:rsidRDefault="00091CA4" w:rsidP="00091CA4">
      <w:pPr>
        <w:jc w:val="center"/>
        <w:rPr>
          <w:color w:val="000000" w:themeColor="text1"/>
        </w:rPr>
      </w:pPr>
    </w:p>
    <w:p w:rsidR="00091CA4" w:rsidRDefault="00091CA4" w:rsidP="00091CA4">
      <w:pPr>
        <w:jc w:val="center"/>
        <w:rPr>
          <w:color w:val="000000" w:themeColor="text1"/>
        </w:rPr>
      </w:pPr>
      <w:r>
        <w:rPr>
          <w:color w:val="000000" w:themeColor="text1"/>
        </w:rPr>
        <w:t>__________</w:t>
      </w:r>
    </w:p>
    <w:p w:rsidR="00616B62" w:rsidRPr="00BC6554" w:rsidRDefault="00616B62" w:rsidP="00091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6B62" w:rsidRPr="00BC6554" w:rsidSect="00616B62">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78" w:rsidRDefault="000D1978" w:rsidP="007D5FAC">
      <w:r>
        <w:separator/>
      </w:r>
    </w:p>
  </w:endnote>
  <w:endnote w:type="continuationSeparator" w:id="0">
    <w:p w:rsidR="000D1978" w:rsidRDefault="000D19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B62" w:rsidRPr="00616B62" w:rsidRDefault="00616B62" w:rsidP="00616B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A343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B62" w:rsidRDefault="00616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78" w:rsidRDefault="000D1978" w:rsidP="007D5FAC">
      <w:r>
        <w:separator/>
      </w:r>
    </w:p>
  </w:footnote>
  <w:footnote w:type="continuationSeparator" w:id="0">
    <w:p w:rsidR="000D1978" w:rsidRDefault="000D19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85"/>
    <w:docVar w:name="ActSecretary" w:val="Morgan"/>
    <w:docVar w:name="ActSIdno" w:val="(79)  3785WAB19"/>
    <w:docVar w:name="clipname" w:val="3785WAB19"/>
    <w:docVar w:name="dvBillNumber" w:val="3785"/>
    <w:docVar w:name="dvBillNumberPrefix" w:val="H"/>
    <w:docVar w:name="dvOriginalBody" w:val="House"/>
    <w:docVar w:name="HOUSEACTFULLPATH" w:val="L:\COUNCIL\ACTS\3785WAB19.DOCX"/>
    <w:docVar w:name="OrigHOUSEBillNo" w:val="3785"/>
    <w:docVar w:name="WhatActtype" w:val="AN ACT"/>
  </w:docVars>
  <w:rsids>
    <w:rsidRoot w:val="000D1978"/>
    <w:rsid w:val="00002DE0"/>
    <w:rsid w:val="0001593D"/>
    <w:rsid w:val="00020349"/>
    <w:rsid w:val="00020977"/>
    <w:rsid w:val="00021B0B"/>
    <w:rsid w:val="00040C05"/>
    <w:rsid w:val="0004579B"/>
    <w:rsid w:val="00051B4F"/>
    <w:rsid w:val="00060E60"/>
    <w:rsid w:val="000673E4"/>
    <w:rsid w:val="0007088D"/>
    <w:rsid w:val="0007181B"/>
    <w:rsid w:val="000731E9"/>
    <w:rsid w:val="00074565"/>
    <w:rsid w:val="00076A1A"/>
    <w:rsid w:val="00077DA3"/>
    <w:rsid w:val="00081300"/>
    <w:rsid w:val="00085C37"/>
    <w:rsid w:val="00091CA4"/>
    <w:rsid w:val="00092EE6"/>
    <w:rsid w:val="00096A9B"/>
    <w:rsid w:val="00096BDA"/>
    <w:rsid w:val="000A6151"/>
    <w:rsid w:val="000B316D"/>
    <w:rsid w:val="000B56CB"/>
    <w:rsid w:val="000D1978"/>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690"/>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07699"/>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D3C"/>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3439"/>
    <w:rsid w:val="004A4186"/>
    <w:rsid w:val="004A5193"/>
    <w:rsid w:val="004A76F3"/>
    <w:rsid w:val="004B1DA6"/>
    <w:rsid w:val="004B27E8"/>
    <w:rsid w:val="004B3536"/>
    <w:rsid w:val="004B3858"/>
    <w:rsid w:val="004B402A"/>
    <w:rsid w:val="004B41E5"/>
    <w:rsid w:val="004C0A66"/>
    <w:rsid w:val="004C115D"/>
    <w:rsid w:val="004C190F"/>
    <w:rsid w:val="004D29AD"/>
    <w:rsid w:val="004D30FD"/>
    <w:rsid w:val="004D5F0F"/>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D03"/>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B62"/>
    <w:rsid w:val="006236C9"/>
    <w:rsid w:val="00625487"/>
    <w:rsid w:val="00626F43"/>
    <w:rsid w:val="00627BAF"/>
    <w:rsid w:val="0063724D"/>
    <w:rsid w:val="0064018A"/>
    <w:rsid w:val="00641A70"/>
    <w:rsid w:val="00642496"/>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100"/>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E4C59"/>
    <w:rsid w:val="006F22C0"/>
    <w:rsid w:val="006F290C"/>
    <w:rsid w:val="007009F2"/>
    <w:rsid w:val="00703D30"/>
    <w:rsid w:val="00704FF9"/>
    <w:rsid w:val="007052EC"/>
    <w:rsid w:val="00706B65"/>
    <w:rsid w:val="007261EE"/>
    <w:rsid w:val="007307EF"/>
    <w:rsid w:val="00733A16"/>
    <w:rsid w:val="00733C4C"/>
    <w:rsid w:val="00737039"/>
    <w:rsid w:val="007373C7"/>
    <w:rsid w:val="00740BEB"/>
    <w:rsid w:val="007469F9"/>
    <w:rsid w:val="0074783A"/>
    <w:rsid w:val="007514EF"/>
    <w:rsid w:val="00765D0A"/>
    <w:rsid w:val="007746C2"/>
    <w:rsid w:val="0077597C"/>
    <w:rsid w:val="00775B87"/>
    <w:rsid w:val="00776D4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2F0"/>
    <w:rsid w:val="008733F2"/>
    <w:rsid w:val="008746A0"/>
    <w:rsid w:val="0087712C"/>
    <w:rsid w:val="008836A5"/>
    <w:rsid w:val="00892AF7"/>
    <w:rsid w:val="0089468D"/>
    <w:rsid w:val="008B2051"/>
    <w:rsid w:val="008B347C"/>
    <w:rsid w:val="008B48BD"/>
    <w:rsid w:val="008C19CD"/>
    <w:rsid w:val="008C325E"/>
    <w:rsid w:val="008E03BA"/>
    <w:rsid w:val="008E5FD7"/>
    <w:rsid w:val="008F4CA1"/>
    <w:rsid w:val="008F510F"/>
    <w:rsid w:val="008F5F0A"/>
    <w:rsid w:val="008F7D5B"/>
    <w:rsid w:val="00900319"/>
    <w:rsid w:val="00906538"/>
    <w:rsid w:val="009076FA"/>
    <w:rsid w:val="009134E7"/>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4251"/>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740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4CF3"/>
    <w:rsid w:val="00B55283"/>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C6554"/>
    <w:rsid w:val="00BE36EB"/>
    <w:rsid w:val="00BE41F8"/>
    <w:rsid w:val="00BF1B60"/>
    <w:rsid w:val="00BF2034"/>
    <w:rsid w:val="00BF33CD"/>
    <w:rsid w:val="00BF352D"/>
    <w:rsid w:val="00C0158B"/>
    <w:rsid w:val="00C02F6F"/>
    <w:rsid w:val="00C03629"/>
    <w:rsid w:val="00C06FF3"/>
    <w:rsid w:val="00C1173A"/>
    <w:rsid w:val="00C15148"/>
    <w:rsid w:val="00C15EE0"/>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54FC"/>
    <w:rsid w:val="00FD0D70"/>
    <w:rsid w:val="00FD5B10"/>
    <w:rsid w:val="00FD6DC2"/>
    <w:rsid w:val="00FD7AFA"/>
    <w:rsid w:val="00FE15B8"/>
    <w:rsid w:val="00FE1D78"/>
    <w:rsid w:val="00FE6887"/>
    <w:rsid w:val="00FF0473"/>
    <w:rsid w:val="00FF42B3"/>
    <w:rsid w:val="00FF4CAA"/>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EC51DE1-FB8A-4F0B-BF2D-87DEA16F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6B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27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AF"/>
    <w:rPr>
      <w:rFonts w:ascii="Segoe UI" w:hAnsi="Segoe UI" w:cs="Segoe UI"/>
      <w:sz w:val="18"/>
      <w:szCs w:val="18"/>
    </w:rPr>
  </w:style>
  <w:style w:type="table" w:styleId="TableGrid">
    <w:name w:val="Table Grid"/>
    <w:basedOn w:val="TableNormal"/>
    <w:uiPriority w:val="59"/>
    <w:rsid w:val="00AD74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6B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0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9.docx" TargetMode="External"/><Relationship Id="rId13" Type="http://schemas.openxmlformats.org/officeDocument/2006/relationships/hyperlink" Target="file:///h:\hj\20190403.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785_20190326.docx" TargetMode="External"/><Relationship Id="rId3" Type="http://schemas.openxmlformats.org/officeDocument/2006/relationships/settings" Target="settings.xml"/><Relationship Id="rId21" Type="http://schemas.openxmlformats.org/officeDocument/2006/relationships/hyperlink" Target="file:///h:\sj\20190509.docx" TargetMode="External"/><Relationship Id="rId34" Type="http://schemas.openxmlformats.org/officeDocument/2006/relationships/fontTable" Target="fontTable.xml"/><Relationship Id="rId7" Type="http://schemas.openxmlformats.org/officeDocument/2006/relationships/hyperlink" Target="file:///h:\hj\20190129.docx" TargetMode="External"/><Relationship Id="rId12" Type="http://schemas.openxmlformats.org/officeDocument/2006/relationships/hyperlink" Target="file:///h:\hj\20190403.docx" TargetMode="External"/><Relationship Id="rId17" Type="http://schemas.openxmlformats.org/officeDocument/2006/relationships/hyperlink" Target="file:///h:\sj\20190430.docx" TargetMode="External"/><Relationship Id="rId25" Type="http://schemas.openxmlformats.org/officeDocument/2006/relationships/hyperlink" Target="file:///p:\pprever\2019-20\3785_20190129.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90404.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785_201904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3.docx" TargetMode="External"/><Relationship Id="rId24" Type="http://schemas.openxmlformats.org/officeDocument/2006/relationships/hyperlink" Target="http://www.scstatehouse.gov/billsearch.php?billnumbers=3785&amp;session=123&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404.docx" TargetMode="External"/><Relationship Id="rId23" Type="http://schemas.openxmlformats.org/officeDocument/2006/relationships/hyperlink" Target="file:///h:\hj\20190509.docx" TargetMode="External"/><Relationship Id="rId28" Type="http://schemas.openxmlformats.org/officeDocument/2006/relationships/hyperlink" Target="file:///p:\pprever\2019-20\3785_20190403.docx" TargetMode="External"/><Relationship Id="rId10" Type="http://schemas.openxmlformats.org/officeDocument/2006/relationships/hyperlink" Target="file:///h:\hj\20190402.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785_20190508.docx" TargetMode="Externa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hj\20190404.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785_20190327.docx" TargetMode="External"/><Relationship Id="rId30" Type="http://schemas.openxmlformats.org/officeDocument/2006/relationships/hyperlink" Target="file:///p:\pprever\2019-20\3785_2019043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AD80-B669-480F-B9F3-C8E0F043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8</Pages>
  <Words>2192</Words>
  <Characters>11794</Characters>
  <Application>Microsoft Office Word</Application>
  <DocSecurity>0</DocSecurity>
  <Lines>346</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3785: Accountants - South Carolina Legislature Online</dc:title>
  <dc:subject/>
  <dc:creator>Angie Morgan</dc:creator>
  <cp:keywords/>
  <dc:description/>
  <cp:lastModifiedBy>Lavarres Lynch</cp:lastModifiedBy>
  <cp:revision>2</cp:revision>
  <cp:lastPrinted>2019-05-10T18:10:00Z</cp:lastPrinted>
  <dcterms:created xsi:type="dcterms:W3CDTF">2019-06-20T14:51:00Z</dcterms:created>
  <dcterms:modified xsi:type="dcterms:W3CDTF">2019-06-20T14:51:00Z</dcterms:modified>
</cp:coreProperties>
</file>