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67B8" w:rsidRDefault="000467B8" w:rsidP="000467B8">
      <w:pPr>
        <w:widowControl w:val="0"/>
        <w:jc w:val="center"/>
      </w:pPr>
      <w:r w:rsidRPr="000467B8">
        <w:rPr>
          <w:b/>
        </w:rPr>
        <w:t>South Carolina General Assembly</w:t>
      </w:r>
    </w:p>
    <w:p w:rsidR="000467B8" w:rsidRDefault="000467B8" w:rsidP="000467B8">
      <w:pPr>
        <w:widowControl w:val="0"/>
        <w:jc w:val="center"/>
      </w:pPr>
      <w:r>
        <w:t>123rd Session, 2019-2020</w:t>
      </w:r>
    </w:p>
    <w:p w:rsidR="000467B8" w:rsidRDefault="000467B8" w:rsidP="000467B8">
      <w:pPr>
        <w:widowControl w:val="0"/>
        <w:jc w:val="left"/>
      </w:pPr>
    </w:p>
    <w:p w:rsidR="000467B8" w:rsidRDefault="000467B8" w:rsidP="000467B8">
      <w:pPr>
        <w:widowControl w:val="0"/>
        <w:jc w:val="left"/>
        <w:rPr>
          <w:b/>
        </w:rPr>
      </w:pPr>
      <w:r w:rsidRPr="000467B8">
        <w:rPr>
          <w:b/>
        </w:rPr>
        <w:t>S.</w:t>
      </w:r>
      <w:r>
        <w:rPr>
          <w:b/>
        </w:rPr>
        <w:t xml:space="preserve"> </w:t>
      </w:r>
      <w:r w:rsidRPr="000467B8">
        <w:rPr>
          <w:b/>
        </w:rPr>
        <w:t>393</w:t>
      </w:r>
    </w:p>
    <w:p w:rsidR="000467B8" w:rsidRDefault="000467B8" w:rsidP="000467B8">
      <w:pPr>
        <w:widowControl w:val="0"/>
        <w:jc w:val="left"/>
        <w:rPr>
          <w:b/>
        </w:rPr>
      </w:pPr>
    </w:p>
    <w:p w:rsidR="000467B8" w:rsidRDefault="000467B8" w:rsidP="000467B8">
      <w:pPr>
        <w:widowControl w:val="0"/>
        <w:jc w:val="left"/>
      </w:pPr>
      <w:r w:rsidRPr="000467B8">
        <w:rPr>
          <w:b/>
        </w:rPr>
        <w:t>STATUS INFORMATION</w:t>
      </w:r>
    </w:p>
    <w:p w:rsidR="000467B8" w:rsidRDefault="000467B8" w:rsidP="000467B8">
      <w:pPr>
        <w:widowControl w:val="0"/>
        <w:jc w:val="left"/>
      </w:pPr>
    </w:p>
    <w:p w:rsidR="000467B8" w:rsidRDefault="000467B8" w:rsidP="000467B8">
      <w:pPr>
        <w:widowControl w:val="0"/>
        <w:jc w:val="left"/>
      </w:pPr>
      <w:r>
        <w:t>General Bill</w:t>
      </w:r>
    </w:p>
    <w:p w:rsidR="000467B8" w:rsidRDefault="000467B8" w:rsidP="000467B8">
      <w:pPr>
        <w:widowControl w:val="0"/>
        <w:jc w:val="left"/>
      </w:pPr>
      <w:r>
        <w:t>Sponsors: Senator Rice</w:t>
      </w:r>
    </w:p>
    <w:p w:rsidR="000467B8" w:rsidRDefault="000467B8" w:rsidP="000467B8">
      <w:pPr>
        <w:widowControl w:val="0"/>
        <w:jc w:val="left"/>
      </w:pPr>
      <w:r>
        <w:t>Document Path: l:\council\bills\cc\15465zw19.docx</w:t>
      </w:r>
    </w:p>
    <w:p w:rsidR="000467B8" w:rsidRDefault="000467B8" w:rsidP="000467B8">
      <w:pPr>
        <w:widowControl w:val="0"/>
        <w:jc w:val="left"/>
      </w:pPr>
    </w:p>
    <w:p w:rsidR="000467B8" w:rsidRDefault="000467B8" w:rsidP="000467B8">
      <w:pPr>
        <w:widowControl w:val="0"/>
        <w:jc w:val="left"/>
      </w:pPr>
      <w:r>
        <w:t>Introduced in the Senate on January 22, 2019</w:t>
      </w:r>
    </w:p>
    <w:p w:rsidR="000467B8" w:rsidRDefault="000467B8" w:rsidP="000467B8">
      <w:pPr>
        <w:widowControl w:val="0"/>
        <w:jc w:val="left"/>
      </w:pPr>
      <w:r>
        <w:t xml:space="preserve">Currently residing in the Senate Committee on </w:t>
      </w:r>
      <w:r w:rsidRPr="000467B8">
        <w:rPr>
          <w:b/>
        </w:rPr>
        <w:t>Judiciary</w:t>
      </w:r>
    </w:p>
    <w:p w:rsidR="000467B8" w:rsidRDefault="000467B8" w:rsidP="000467B8">
      <w:pPr>
        <w:widowControl w:val="0"/>
        <w:jc w:val="left"/>
      </w:pPr>
    </w:p>
    <w:p w:rsidR="000467B8" w:rsidRDefault="000467B8" w:rsidP="000467B8">
      <w:pPr>
        <w:widowControl w:val="0"/>
        <w:jc w:val="left"/>
      </w:pPr>
      <w:r>
        <w:t xml:space="preserve">Summary: </w:t>
      </w:r>
      <w:r w:rsidR="00142EBF">
        <w:t>Immigration Compliance Report</w:t>
      </w:r>
    </w:p>
    <w:p w:rsidR="000467B8" w:rsidRDefault="000467B8" w:rsidP="000467B8">
      <w:pPr>
        <w:widowControl w:val="0"/>
        <w:jc w:val="left"/>
      </w:pPr>
    </w:p>
    <w:p w:rsidR="000467B8" w:rsidRDefault="000467B8" w:rsidP="000467B8">
      <w:pPr>
        <w:widowControl w:val="0"/>
        <w:jc w:val="left"/>
      </w:pPr>
    </w:p>
    <w:p w:rsidR="000467B8" w:rsidRDefault="000467B8" w:rsidP="000467B8">
      <w:pPr>
        <w:widowControl w:val="0"/>
        <w:tabs>
          <w:tab w:val="center" w:pos="590"/>
          <w:tab w:val="center" w:pos="1440"/>
          <w:tab w:val="left" w:pos="1872"/>
          <w:tab w:val="left" w:pos="9187"/>
        </w:tabs>
        <w:jc w:val="left"/>
      </w:pPr>
      <w:r w:rsidRPr="000467B8">
        <w:rPr>
          <w:b/>
        </w:rPr>
        <w:t>HISTORY OF LEGISLATIVE ACTIONS</w:t>
      </w:r>
    </w:p>
    <w:p w:rsidR="000467B8" w:rsidRDefault="000467B8" w:rsidP="000467B8">
      <w:pPr>
        <w:widowControl w:val="0"/>
        <w:tabs>
          <w:tab w:val="center" w:pos="590"/>
          <w:tab w:val="center" w:pos="1440"/>
          <w:tab w:val="left" w:pos="1872"/>
          <w:tab w:val="left" w:pos="9187"/>
        </w:tabs>
        <w:jc w:val="left"/>
      </w:pPr>
    </w:p>
    <w:p w:rsidR="000467B8" w:rsidRPr="000467B8" w:rsidRDefault="000467B8" w:rsidP="000467B8">
      <w:pPr>
        <w:widowControl w:val="0"/>
        <w:tabs>
          <w:tab w:val="center" w:pos="590"/>
          <w:tab w:val="center" w:pos="1440"/>
          <w:tab w:val="left" w:pos="1872"/>
          <w:tab w:val="left" w:pos="9187"/>
        </w:tabs>
        <w:jc w:val="left"/>
      </w:pPr>
      <w:r w:rsidRPr="000467B8">
        <w:rPr>
          <w:u w:val="single"/>
        </w:rPr>
        <w:tab/>
        <w:t>Date</w:t>
      </w:r>
      <w:r w:rsidRPr="000467B8">
        <w:rPr>
          <w:u w:val="single"/>
        </w:rPr>
        <w:tab/>
        <w:t>Body</w:t>
      </w:r>
      <w:r w:rsidRPr="000467B8">
        <w:rPr>
          <w:u w:val="single"/>
        </w:rPr>
        <w:tab/>
        <w:t>Action Description with journal page number</w:t>
      </w:r>
      <w:r w:rsidRPr="000467B8">
        <w:rPr>
          <w:u w:val="single"/>
        </w:rPr>
        <w:tab/>
      </w:r>
    </w:p>
    <w:p w:rsidR="00BC14D5" w:rsidRDefault="00BC14D5" w:rsidP="00BC14D5">
      <w:pPr>
        <w:widowControl w:val="0"/>
        <w:tabs>
          <w:tab w:val="right" w:pos="1008"/>
          <w:tab w:val="left" w:pos="1152"/>
          <w:tab w:val="left" w:pos="1872"/>
          <w:tab w:val="left" w:pos="9187"/>
        </w:tabs>
        <w:ind w:left="2088" w:hanging="2088"/>
      </w:pPr>
      <w:r>
        <w:tab/>
        <w:t>1/22/2019</w:t>
      </w:r>
      <w:r>
        <w:tab/>
        <w:t>Senate</w:t>
      </w:r>
      <w:r>
        <w:tab/>
      </w:r>
      <w:r w:rsidRPr="00E826E1">
        <w:t>Introduced and read first time (</w:t>
      </w:r>
      <w:hyperlink r:id="rId7" w:history="1">
        <w:r w:rsidRPr="00E826E1">
          <w:rPr>
            <w:rStyle w:val="Hyperlink"/>
          </w:rPr>
          <w:t>Senate Journal</w:t>
        </w:r>
        <w:r w:rsidRPr="00E826E1">
          <w:rPr>
            <w:rStyle w:val="Hyperlink"/>
          </w:rPr>
          <w:noBreakHyphen/>
          <w:t>page 5</w:t>
        </w:r>
      </w:hyperlink>
      <w:r w:rsidRPr="00E826E1">
        <w:t>)</w:t>
      </w:r>
    </w:p>
    <w:p w:rsidR="00BC14D5" w:rsidRDefault="00BC14D5" w:rsidP="00BC14D5">
      <w:pPr>
        <w:widowControl w:val="0"/>
        <w:tabs>
          <w:tab w:val="right" w:pos="1008"/>
          <w:tab w:val="left" w:pos="1152"/>
          <w:tab w:val="left" w:pos="1872"/>
          <w:tab w:val="left" w:pos="9187"/>
        </w:tabs>
        <w:ind w:left="2088" w:hanging="2088"/>
      </w:pPr>
      <w:r>
        <w:tab/>
        <w:t>1/22/2019</w:t>
      </w:r>
      <w:r>
        <w:tab/>
        <w:t>Senate</w:t>
      </w:r>
      <w:r>
        <w:tab/>
      </w:r>
      <w:r w:rsidRPr="00E826E1">
        <w:t>Ref</w:t>
      </w:r>
      <w:r>
        <w:t xml:space="preserve">erred to Committee on </w:t>
      </w:r>
      <w:r w:rsidRPr="00E826E1">
        <w:rPr>
          <w:b/>
        </w:rPr>
        <w:t>Judiciary</w:t>
      </w:r>
      <w:r>
        <w:t xml:space="preserve"> </w:t>
      </w:r>
      <w:r w:rsidRPr="00E826E1">
        <w:t>(</w:t>
      </w:r>
      <w:hyperlink r:id="rId8" w:history="1">
        <w:r w:rsidRPr="00E826E1">
          <w:rPr>
            <w:rStyle w:val="Hyperlink"/>
          </w:rPr>
          <w:t>Senate Journal</w:t>
        </w:r>
        <w:r w:rsidRPr="00E826E1">
          <w:rPr>
            <w:rStyle w:val="Hyperlink"/>
          </w:rPr>
          <w:noBreakHyphen/>
          <w:t>page 5</w:t>
        </w:r>
      </w:hyperlink>
      <w:r w:rsidRPr="00E826E1">
        <w:t>)</w:t>
      </w:r>
    </w:p>
    <w:p w:rsidR="00BC14D5" w:rsidRDefault="00BC14D5" w:rsidP="00BC14D5">
      <w:pPr>
        <w:widowControl w:val="0"/>
        <w:tabs>
          <w:tab w:val="right" w:pos="1008"/>
          <w:tab w:val="left" w:pos="1152"/>
          <w:tab w:val="left" w:pos="1872"/>
          <w:tab w:val="left" w:pos="9187"/>
        </w:tabs>
        <w:ind w:left="2088" w:hanging="2088"/>
      </w:pPr>
    </w:p>
    <w:p w:rsidR="000467B8" w:rsidRDefault="000467B8" w:rsidP="000467B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467B8">
          <w:rPr>
            <w:rStyle w:val="Hyperlink"/>
          </w:rPr>
          <w:t>legislative information</w:t>
        </w:r>
      </w:hyperlink>
      <w:r>
        <w:t xml:space="preserve"> at the website</w:t>
      </w:r>
    </w:p>
    <w:p w:rsidR="000467B8" w:rsidRDefault="000467B8" w:rsidP="000467B8">
      <w:pPr>
        <w:widowControl w:val="0"/>
        <w:tabs>
          <w:tab w:val="right" w:pos="1008"/>
          <w:tab w:val="left" w:pos="1152"/>
          <w:tab w:val="left" w:pos="1872"/>
          <w:tab w:val="left" w:pos="9187"/>
        </w:tabs>
        <w:ind w:left="2088" w:hanging="2088"/>
        <w:jc w:val="left"/>
      </w:pPr>
    </w:p>
    <w:p w:rsidR="000467B8" w:rsidRPr="000467B8" w:rsidRDefault="000467B8" w:rsidP="000467B8">
      <w:pPr>
        <w:widowControl w:val="0"/>
        <w:tabs>
          <w:tab w:val="right" w:pos="1008"/>
          <w:tab w:val="left" w:pos="1152"/>
          <w:tab w:val="left" w:pos="1872"/>
          <w:tab w:val="left" w:pos="9187"/>
        </w:tabs>
        <w:ind w:left="2088" w:hanging="2088"/>
        <w:jc w:val="left"/>
      </w:pPr>
    </w:p>
    <w:p w:rsidR="000467B8" w:rsidRDefault="000467B8" w:rsidP="000467B8">
      <w:pPr>
        <w:widowControl w:val="0"/>
        <w:jc w:val="left"/>
      </w:pPr>
      <w:r w:rsidRPr="000467B8">
        <w:rPr>
          <w:b/>
        </w:rPr>
        <w:t>VERSIONS OF THIS BILL</w:t>
      </w:r>
    </w:p>
    <w:p w:rsidR="000467B8" w:rsidRDefault="000467B8" w:rsidP="000467B8">
      <w:pPr>
        <w:widowControl w:val="0"/>
        <w:jc w:val="left"/>
      </w:pPr>
    </w:p>
    <w:p w:rsidR="000467B8" w:rsidRDefault="00672F0A" w:rsidP="000467B8">
      <w:pPr>
        <w:widowControl w:val="0"/>
        <w:jc w:val="left"/>
      </w:pPr>
      <w:hyperlink r:id="rId10" w:history="1">
        <w:r w:rsidR="000467B8">
          <w:rPr>
            <w:rStyle w:val="Hyperlink"/>
          </w:rPr>
          <w:t>1/22/2019</w:t>
        </w:r>
      </w:hyperlink>
    </w:p>
    <w:p w:rsidR="000467B8" w:rsidRDefault="000467B8" w:rsidP="000467B8"/>
    <w:p w:rsidR="000467B8" w:rsidRDefault="000467B8" w:rsidP="000467B8">
      <w:pPr>
        <w:sectPr w:rsidR="000467B8" w:rsidSect="000467B8">
          <w:pgSz w:w="12240" w:h="15840" w:code="1"/>
          <w:pgMar w:top="1080" w:right="1440" w:bottom="1080" w:left="1440" w:header="720" w:footer="720" w:gutter="0"/>
          <w:cols w:space="720"/>
          <w:noEndnote/>
          <w:docGrid w:linePitch="360"/>
        </w:sectPr>
      </w:pPr>
    </w:p>
    <w:p w:rsidR="00275B65" w:rsidRDefault="00275B65" w:rsidP="00F25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211" w:rsidRDefault="00F25211" w:rsidP="00F25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211" w:rsidRDefault="00F25211" w:rsidP="00F25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211" w:rsidRDefault="00F25211" w:rsidP="00F25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211" w:rsidRDefault="00F25211" w:rsidP="00F25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211" w:rsidRDefault="00F25211" w:rsidP="00F25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211" w:rsidRDefault="00F25211" w:rsidP="00F25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75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83D0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44F9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w:t>
      </w:r>
      <w:r w:rsidR="00030691">
        <w:t>, 1976, BY ADDING SECTION 6</w:t>
      </w:r>
      <w:r w:rsidR="00D74EE6">
        <w:noBreakHyphen/>
      </w:r>
      <w:r w:rsidR="00030691">
        <w:t>1</w:t>
      </w:r>
      <w:r w:rsidR="00D74EE6">
        <w:noBreakHyphen/>
      </w:r>
      <w:r w:rsidR="00030691">
        <w:t>19</w:t>
      </w:r>
      <w:r>
        <w:t>0</w:t>
      </w:r>
      <w:r w:rsidRPr="00E75D2B">
        <w:t xml:space="preserve"> SO AS TO </w:t>
      </w:r>
      <w:r>
        <w:t>REQUIRE THE STATE LAW ENFORCEMENT DIVISION (SLED) TO CREATE, PREPARE, MAINTAIN, AND CERTIFY A REPORT LISTING BY NAME EACH SOUTH CAROLINA POLITICAL SUBDIVISION IT HAS DETERMINED TO BE IN COMPLIANCE WITH SECTIONS 17</w:t>
      </w:r>
      <w:r w:rsidR="00D74EE6">
        <w:noBreakHyphen/>
      </w:r>
      <w:r>
        <w:t>13</w:t>
      </w:r>
      <w:r w:rsidR="00D74EE6">
        <w:noBreakHyphen/>
      </w:r>
      <w:r>
        <w:t>170 AND 23</w:t>
      </w:r>
      <w:r w:rsidR="00D74EE6">
        <w:noBreakHyphen/>
      </w:r>
      <w:r>
        <w:t>3</w:t>
      </w:r>
      <w:r w:rsidR="00D74EE6">
        <w:noBreakHyphen/>
      </w:r>
      <w:r>
        <w:t>1100; TO DESIGNATE THIS REPORT THE “IMMIGRATION COMPLIANCE REPORT” (ICR); TO DELINEATE SPECIFIC DUTIES AND RESPONSIBILITIES RELATING TO THE SUBMISSION OF DOCUMENTATION NECESSARY TO PREPARE THE ICR; TO REQUIRE SLED ANNUALLY TO PROVIDE COPIES TO THE GOVERNOR, GENERAL ASSEMBLY, AND STATE TREASURER, TO PROHIBIT THE STATE TREASURER FROM DISBURSING CERTAIN FUNDS TO POLITICAL SUBDIVISIONS THAT HAVE NOT BEEN CERTIFIED AS COMPLIANT IN THE ICR, TO AUTHORIZE SLED TO CONDUCT CRIMINAL INVESTIGATIONS RELATING TO ICR CERTIFICATIONS; TO PROVIDE SANCTIONS FOR POLITICAL SUBDIVISIONS THAT HAVE BEEN FOUND TO HAVE SUBMITTED FALSIFIED COMPLIANCE DOCUMENTATION TO SLED; TO DEFINE “POLITICAL SUBDIVISION”, AND TO PROVIDE THAT THE SANCTIONS AND REMEDIES DELINEATED IN THIS ACT ARE IN ADDITION TO OTHER SANCTIONS AND REMEDIES PROVIDED BY LAW.</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83D00" w:rsidRDefault="00383D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83D00" w:rsidRDefault="00383D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F9D" w:rsidRDefault="00383D00" w:rsidP="00E44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1.</w:t>
      </w:r>
      <w:r>
        <w:tab/>
      </w:r>
      <w:r w:rsidR="00E44F9D">
        <w:rPr>
          <w:u w:color="000000" w:themeColor="text1"/>
        </w:rPr>
        <w:t xml:space="preserve">Article 1, Chapter 1, Title 6 </w:t>
      </w:r>
      <w:r w:rsidR="00E44F9D" w:rsidRPr="00DE3752">
        <w:rPr>
          <w:u w:color="000000" w:themeColor="text1"/>
        </w:rPr>
        <w:t>of the 1976 Code</w:t>
      </w:r>
      <w:r w:rsidR="00E44F9D">
        <w:rPr>
          <w:u w:color="000000" w:themeColor="text1"/>
        </w:rPr>
        <w:t xml:space="preserve"> is amended by adding</w:t>
      </w:r>
      <w:r w:rsidR="00E44F9D" w:rsidRPr="00DE3752">
        <w:rPr>
          <w:u w:color="000000" w:themeColor="text1"/>
        </w:rPr>
        <w:t>:</w:t>
      </w:r>
    </w:p>
    <w:p w:rsidR="00E44F9D" w:rsidRDefault="00E44F9D" w:rsidP="00E44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44F9D" w:rsidRPr="00DB2C90" w:rsidRDefault="00030691" w:rsidP="00E44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6</w:t>
      </w:r>
      <w:r w:rsidR="00D74EE6">
        <w:rPr>
          <w:u w:color="000000" w:themeColor="text1"/>
        </w:rPr>
        <w:noBreakHyphen/>
      </w:r>
      <w:r>
        <w:rPr>
          <w:u w:color="000000" w:themeColor="text1"/>
        </w:rPr>
        <w:t>1</w:t>
      </w:r>
      <w:r w:rsidR="00D74EE6">
        <w:rPr>
          <w:u w:color="000000" w:themeColor="text1"/>
        </w:rPr>
        <w:noBreakHyphen/>
      </w:r>
      <w:r>
        <w:rPr>
          <w:u w:color="000000" w:themeColor="text1"/>
        </w:rPr>
        <w:t>19</w:t>
      </w:r>
      <w:r w:rsidR="00E44F9D">
        <w:rPr>
          <w:u w:color="000000" w:themeColor="text1"/>
        </w:rPr>
        <w:t>0.</w:t>
      </w:r>
      <w:r w:rsidR="00E44F9D">
        <w:rPr>
          <w:u w:color="000000" w:themeColor="text1"/>
        </w:rPr>
        <w:tab/>
      </w:r>
      <w:r w:rsidR="00E44F9D" w:rsidRPr="00DB2C90">
        <w:rPr>
          <w:u w:color="000000" w:themeColor="text1"/>
        </w:rPr>
        <w:t>(A)</w:t>
      </w:r>
      <w:r w:rsidR="00E44F9D">
        <w:rPr>
          <w:u w:color="000000" w:themeColor="text1"/>
        </w:rPr>
        <w:tab/>
      </w:r>
      <w:r w:rsidR="00E44F9D" w:rsidRPr="00DB2C90">
        <w:rPr>
          <w:u w:color="000000" w:themeColor="text1"/>
        </w:rPr>
        <w:t xml:space="preserve">The South Carolina Law Enforcement Division (SLED) shall </w:t>
      </w:r>
      <w:r w:rsidR="00E44F9D">
        <w:rPr>
          <w:u w:color="000000" w:themeColor="text1"/>
        </w:rPr>
        <w:t xml:space="preserve">create, prepare, maintain, and </w:t>
      </w:r>
      <w:r w:rsidR="00E44F9D" w:rsidRPr="00DB2C90">
        <w:rPr>
          <w:u w:color="000000" w:themeColor="text1"/>
        </w:rPr>
        <w:t>certify a</w:t>
      </w:r>
      <w:r w:rsidR="00E44F9D">
        <w:rPr>
          <w:u w:color="000000" w:themeColor="text1"/>
        </w:rPr>
        <w:t xml:space="preserve"> report</w:t>
      </w:r>
      <w:r w:rsidR="00E44F9D" w:rsidRPr="00DB2C90">
        <w:rPr>
          <w:u w:color="000000" w:themeColor="text1"/>
        </w:rPr>
        <w:t xml:space="preserve"> </w:t>
      </w:r>
      <w:r w:rsidR="00E44F9D">
        <w:rPr>
          <w:u w:color="000000" w:themeColor="text1"/>
        </w:rPr>
        <w:t xml:space="preserve">listing by name each South Carolina </w:t>
      </w:r>
      <w:r w:rsidR="00E44F9D" w:rsidRPr="00DB2C90">
        <w:rPr>
          <w:u w:color="000000" w:themeColor="text1"/>
        </w:rPr>
        <w:t xml:space="preserve">political subdivision </w:t>
      </w:r>
      <w:r w:rsidR="00E44F9D">
        <w:rPr>
          <w:u w:color="000000" w:themeColor="text1"/>
        </w:rPr>
        <w:t xml:space="preserve">it has determined to be in </w:t>
      </w:r>
      <w:r w:rsidR="00E44F9D" w:rsidRPr="00DB2C90">
        <w:rPr>
          <w:u w:color="000000" w:themeColor="text1"/>
        </w:rPr>
        <w:t>complian</w:t>
      </w:r>
      <w:r w:rsidR="00E44F9D">
        <w:rPr>
          <w:u w:color="000000" w:themeColor="text1"/>
        </w:rPr>
        <w:t xml:space="preserve">ce with the requirements of </w:t>
      </w:r>
      <w:r w:rsidR="00E44F9D" w:rsidRPr="00DB2C90">
        <w:rPr>
          <w:u w:color="000000" w:themeColor="text1"/>
        </w:rPr>
        <w:t>Sections 17</w:t>
      </w:r>
      <w:r w:rsidR="00D74EE6">
        <w:rPr>
          <w:u w:color="000000" w:themeColor="text1"/>
        </w:rPr>
        <w:noBreakHyphen/>
      </w:r>
      <w:r w:rsidR="00E44F9D" w:rsidRPr="00DB2C90">
        <w:rPr>
          <w:u w:color="000000" w:themeColor="text1"/>
        </w:rPr>
        <w:t>13</w:t>
      </w:r>
      <w:r w:rsidR="00D74EE6">
        <w:rPr>
          <w:u w:color="000000" w:themeColor="text1"/>
        </w:rPr>
        <w:noBreakHyphen/>
      </w:r>
      <w:r w:rsidR="00E44F9D" w:rsidRPr="00DB2C90">
        <w:rPr>
          <w:u w:color="000000" w:themeColor="text1"/>
        </w:rPr>
        <w:t>170(E) and 23</w:t>
      </w:r>
      <w:r w:rsidR="00D74EE6">
        <w:rPr>
          <w:u w:color="000000" w:themeColor="text1"/>
        </w:rPr>
        <w:noBreakHyphen/>
      </w:r>
      <w:r w:rsidR="00E44F9D" w:rsidRPr="00DB2C90">
        <w:rPr>
          <w:u w:color="000000" w:themeColor="text1"/>
        </w:rPr>
        <w:t>3</w:t>
      </w:r>
      <w:r w:rsidR="00D74EE6">
        <w:rPr>
          <w:u w:color="000000" w:themeColor="text1"/>
        </w:rPr>
        <w:noBreakHyphen/>
      </w:r>
      <w:r w:rsidR="00E44F9D" w:rsidRPr="00DB2C90">
        <w:rPr>
          <w:u w:color="000000" w:themeColor="text1"/>
        </w:rPr>
        <w:t>1100</w:t>
      </w:r>
      <w:r w:rsidR="00E44F9D">
        <w:rPr>
          <w:u w:color="000000" w:themeColor="text1"/>
        </w:rPr>
        <w:t xml:space="preserve">.  This report </w:t>
      </w:r>
      <w:r w:rsidR="00E44F9D" w:rsidRPr="00DB2C90">
        <w:rPr>
          <w:u w:color="000000" w:themeColor="text1"/>
        </w:rPr>
        <w:t xml:space="preserve">must be known as the Immigration Compliance Report (ICR). SLED </w:t>
      </w:r>
      <w:r w:rsidR="00E44F9D">
        <w:rPr>
          <w:u w:color="000000" w:themeColor="text1"/>
        </w:rPr>
        <w:t xml:space="preserve">also </w:t>
      </w:r>
      <w:r w:rsidR="00E44F9D" w:rsidRPr="00DB2C90">
        <w:rPr>
          <w:u w:color="000000" w:themeColor="text1"/>
        </w:rPr>
        <w:t>shall certify compliance with federal laws related to the presence of an unlawful person in the United States, as appropriate, as part of the IC</w:t>
      </w:r>
      <w:r w:rsidR="00E44F9D">
        <w:rPr>
          <w:u w:color="000000" w:themeColor="text1"/>
        </w:rPr>
        <w:t>R</w:t>
      </w:r>
      <w:r w:rsidR="00E44F9D" w:rsidRPr="00DB2C90">
        <w:rPr>
          <w:u w:color="000000" w:themeColor="text1"/>
        </w:rPr>
        <w:t xml:space="preserve">. SLED shall determine the appropriate documentation needed from each political subdivision to assure compliance. The ICR </w:t>
      </w:r>
      <w:r w:rsidR="00E44F9D">
        <w:rPr>
          <w:u w:color="000000" w:themeColor="text1"/>
        </w:rPr>
        <w:t>must</w:t>
      </w:r>
      <w:r w:rsidR="00E44F9D" w:rsidRPr="00DB2C90">
        <w:rPr>
          <w:u w:color="000000" w:themeColor="text1"/>
        </w:rPr>
        <w:t xml:space="preserve"> be provided annually to the Governor, General Assembly</w:t>
      </w:r>
      <w:r w:rsidR="00E44F9D">
        <w:rPr>
          <w:u w:color="000000" w:themeColor="text1"/>
        </w:rPr>
        <w:t>,</w:t>
      </w:r>
      <w:r w:rsidR="00E44F9D" w:rsidRPr="00DB2C90">
        <w:rPr>
          <w:u w:color="000000" w:themeColor="text1"/>
        </w:rPr>
        <w:t xml:space="preserve"> and State Treasurer by July </w:t>
      </w:r>
      <w:r w:rsidR="00E44F9D">
        <w:rPr>
          <w:u w:color="000000" w:themeColor="text1"/>
        </w:rPr>
        <w:t>first</w:t>
      </w:r>
      <w:r w:rsidR="00E44F9D" w:rsidRPr="00DB2C90">
        <w:rPr>
          <w:u w:color="000000" w:themeColor="text1"/>
        </w:rPr>
        <w:t xml:space="preserve"> of each year.</w:t>
      </w:r>
    </w:p>
    <w:p w:rsidR="00E44F9D" w:rsidRPr="00DB2C90" w:rsidRDefault="00E44F9D" w:rsidP="00E44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B2C90">
        <w:rPr>
          <w:u w:color="000000" w:themeColor="text1"/>
        </w:rPr>
        <w:t>(B)</w:t>
      </w:r>
      <w:r>
        <w:rPr>
          <w:u w:color="000000" w:themeColor="text1"/>
        </w:rPr>
        <w:tab/>
        <w:t>Each</w:t>
      </w:r>
      <w:r w:rsidRPr="00DB2C90">
        <w:rPr>
          <w:u w:color="000000" w:themeColor="text1"/>
        </w:rPr>
        <w:t xml:space="preserve"> political subdivision</w:t>
      </w:r>
      <w:r>
        <w:rPr>
          <w:u w:color="000000" w:themeColor="text1"/>
        </w:rPr>
        <w:t xml:space="preserve"> in the State</w:t>
      </w:r>
      <w:r w:rsidRPr="00DB2C90">
        <w:rPr>
          <w:u w:color="000000" w:themeColor="text1"/>
        </w:rPr>
        <w:t xml:space="preserve"> </w:t>
      </w:r>
      <w:r>
        <w:rPr>
          <w:u w:color="000000" w:themeColor="text1"/>
        </w:rPr>
        <w:t>shall</w:t>
      </w:r>
      <w:r w:rsidRPr="00DB2C90">
        <w:rPr>
          <w:u w:color="000000" w:themeColor="text1"/>
        </w:rPr>
        <w:t xml:space="preserve"> provide all documentation and information requested by SLED on or before June </w:t>
      </w:r>
      <w:r>
        <w:rPr>
          <w:u w:color="000000" w:themeColor="text1"/>
        </w:rPr>
        <w:t>first</w:t>
      </w:r>
      <w:r w:rsidRPr="00DB2C90">
        <w:rPr>
          <w:u w:color="000000" w:themeColor="text1"/>
        </w:rPr>
        <w:t xml:space="preserve"> of each year. A political subdivision that claims an exemption from the ICR shall still provide its required ICR with information to the extent possible, and state in writing any claimed exemptions.</w:t>
      </w:r>
    </w:p>
    <w:p w:rsidR="00E44F9D" w:rsidRPr="00DB2C90" w:rsidRDefault="00E44F9D" w:rsidP="00E44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B2C90">
        <w:rPr>
          <w:u w:color="000000" w:themeColor="text1"/>
        </w:rPr>
        <w:t>(C)</w:t>
      </w:r>
      <w:r>
        <w:rPr>
          <w:u w:color="000000" w:themeColor="text1"/>
        </w:rPr>
        <w:tab/>
      </w:r>
      <w:r w:rsidRPr="00DB2C90">
        <w:rPr>
          <w:u w:color="000000" w:themeColor="text1"/>
        </w:rPr>
        <w:t>Beginning July 1, 20</w:t>
      </w:r>
      <w:r w:rsidR="00030691">
        <w:rPr>
          <w:u w:color="000000" w:themeColor="text1"/>
        </w:rPr>
        <w:t>20</w:t>
      </w:r>
      <w:r>
        <w:rPr>
          <w:u w:color="000000" w:themeColor="text1"/>
        </w:rPr>
        <w:t>,</w:t>
      </w:r>
      <w:r w:rsidRPr="00DB2C90">
        <w:rPr>
          <w:u w:color="000000" w:themeColor="text1"/>
        </w:rPr>
        <w:t xml:space="preserve"> the State Treasurer </w:t>
      </w:r>
      <w:r>
        <w:rPr>
          <w:u w:color="000000" w:themeColor="text1"/>
        </w:rPr>
        <w:t>is</w:t>
      </w:r>
      <w:r w:rsidRPr="00DB2C90">
        <w:rPr>
          <w:u w:color="000000" w:themeColor="text1"/>
        </w:rPr>
        <w:t xml:space="preserve"> prohibited from disbursing funds appropriated by the General Assembly to the Local Government Fund to a political subdivision </w:t>
      </w:r>
      <w:r>
        <w:rPr>
          <w:u w:color="000000" w:themeColor="text1"/>
        </w:rPr>
        <w:t>that</w:t>
      </w:r>
      <w:r w:rsidRPr="00DB2C90">
        <w:rPr>
          <w:u w:color="000000" w:themeColor="text1"/>
        </w:rPr>
        <w:t xml:space="preserve"> has not been certified as compliant by SLED in the ICR.</w:t>
      </w:r>
    </w:p>
    <w:p w:rsidR="00E44F9D" w:rsidRPr="00DB2C90" w:rsidRDefault="00E44F9D" w:rsidP="00E44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B2C90">
        <w:rPr>
          <w:u w:color="000000" w:themeColor="text1"/>
        </w:rPr>
        <w:t>(D)</w:t>
      </w:r>
      <w:r>
        <w:rPr>
          <w:u w:color="000000" w:themeColor="text1"/>
        </w:rPr>
        <w:tab/>
      </w:r>
      <w:r w:rsidRPr="00DB2C90">
        <w:rPr>
          <w:u w:color="000000" w:themeColor="text1"/>
        </w:rPr>
        <w:t xml:space="preserve">SLED </w:t>
      </w:r>
      <w:r>
        <w:rPr>
          <w:u w:color="000000" w:themeColor="text1"/>
        </w:rPr>
        <w:t>is</w:t>
      </w:r>
      <w:r w:rsidRPr="00DB2C90">
        <w:rPr>
          <w:u w:color="000000" w:themeColor="text1"/>
        </w:rPr>
        <w:t xml:space="preserve"> authorized to conduct criminal investigations to verify certifications and ensure compliance by political subdivisions. Public officials, public employees, or law enforcement officials found to have falsified compliance documentation to SLED in the ICR are guilty of perjury as defined in Section 16</w:t>
      </w:r>
      <w:r w:rsidR="00D74EE6">
        <w:rPr>
          <w:u w:color="000000" w:themeColor="text1"/>
        </w:rPr>
        <w:noBreakHyphen/>
      </w:r>
      <w:r w:rsidRPr="00DB2C90">
        <w:rPr>
          <w:u w:color="000000" w:themeColor="text1"/>
        </w:rPr>
        <w:t>9</w:t>
      </w:r>
      <w:r w:rsidR="00D74EE6">
        <w:rPr>
          <w:u w:color="000000" w:themeColor="text1"/>
        </w:rPr>
        <w:noBreakHyphen/>
      </w:r>
      <w:r w:rsidRPr="00DB2C90">
        <w:rPr>
          <w:u w:color="000000" w:themeColor="text1"/>
        </w:rPr>
        <w:t xml:space="preserve">10(A)(2). Political subdivisions found to have falsified compliance documentation to SLED in the ICR </w:t>
      </w:r>
      <w:r>
        <w:rPr>
          <w:u w:color="000000" w:themeColor="text1"/>
        </w:rPr>
        <w:t>may not receive</w:t>
      </w:r>
      <w:r w:rsidRPr="00DB2C90">
        <w:rPr>
          <w:u w:color="000000" w:themeColor="text1"/>
        </w:rPr>
        <w:t xml:space="preserve"> Local Government Fund appropriations for a minimum of three consecutive fiscal budget years, and </w:t>
      </w:r>
      <w:r>
        <w:rPr>
          <w:u w:color="000000" w:themeColor="text1"/>
        </w:rPr>
        <w:t>must</w:t>
      </w:r>
      <w:r w:rsidRPr="00DB2C90">
        <w:rPr>
          <w:u w:color="000000" w:themeColor="text1"/>
        </w:rPr>
        <w:t xml:space="preserve"> be subject to SLED oversight for </w:t>
      </w:r>
      <w:r>
        <w:rPr>
          <w:u w:color="000000" w:themeColor="text1"/>
        </w:rPr>
        <w:t xml:space="preserve">the </w:t>
      </w:r>
      <w:r w:rsidRPr="00DB2C90">
        <w:rPr>
          <w:u w:color="000000" w:themeColor="text1"/>
        </w:rPr>
        <w:t>purpose of ensuring compliance with Sections 17</w:t>
      </w:r>
      <w:r w:rsidR="00D74EE6">
        <w:rPr>
          <w:u w:color="000000" w:themeColor="text1"/>
        </w:rPr>
        <w:noBreakHyphen/>
      </w:r>
      <w:r w:rsidRPr="00DB2C90">
        <w:rPr>
          <w:u w:color="000000" w:themeColor="text1"/>
        </w:rPr>
        <w:t>13</w:t>
      </w:r>
      <w:r w:rsidR="00D74EE6">
        <w:rPr>
          <w:u w:color="000000" w:themeColor="text1"/>
        </w:rPr>
        <w:noBreakHyphen/>
      </w:r>
      <w:r w:rsidRPr="00DB2C90">
        <w:rPr>
          <w:u w:color="000000" w:themeColor="text1"/>
        </w:rPr>
        <w:t>170(E) and 23</w:t>
      </w:r>
      <w:r w:rsidR="00D74EE6">
        <w:rPr>
          <w:u w:color="000000" w:themeColor="text1"/>
        </w:rPr>
        <w:noBreakHyphen/>
      </w:r>
      <w:r w:rsidRPr="00DB2C90">
        <w:rPr>
          <w:u w:color="000000" w:themeColor="text1"/>
        </w:rPr>
        <w:t>3</w:t>
      </w:r>
      <w:r w:rsidR="00D74EE6">
        <w:rPr>
          <w:u w:color="000000" w:themeColor="text1"/>
        </w:rPr>
        <w:noBreakHyphen/>
      </w:r>
      <w:r w:rsidRPr="00DB2C90">
        <w:rPr>
          <w:u w:color="000000" w:themeColor="text1"/>
        </w:rPr>
        <w:t>1</w:t>
      </w:r>
      <w:r>
        <w:rPr>
          <w:u w:color="000000" w:themeColor="text1"/>
        </w:rPr>
        <w:t>1</w:t>
      </w:r>
      <w:r w:rsidRPr="00DB2C90">
        <w:rPr>
          <w:u w:color="000000" w:themeColor="text1"/>
        </w:rPr>
        <w:t xml:space="preserve">00. </w:t>
      </w:r>
    </w:p>
    <w:p w:rsidR="00E44F9D" w:rsidRPr="00DB2C90" w:rsidRDefault="00E44F9D" w:rsidP="00E44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B2C90">
        <w:rPr>
          <w:u w:color="000000" w:themeColor="text1"/>
        </w:rPr>
        <w:t>(E)</w:t>
      </w:r>
      <w:r>
        <w:rPr>
          <w:u w:color="000000" w:themeColor="text1"/>
        </w:rPr>
        <w:tab/>
        <w:t xml:space="preserve">For purposes of </w:t>
      </w:r>
      <w:r w:rsidRPr="00DB2C90">
        <w:rPr>
          <w:u w:color="000000" w:themeColor="text1"/>
        </w:rPr>
        <w:t>this section</w:t>
      </w:r>
      <w:r>
        <w:rPr>
          <w:u w:color="000000" w:themeColor="text1"/>
        </w:rPr>
        <w:t>,</w:t>
      </w:r>
      <w:r w:rsidRPr="00DB2C90">
        <w:rPr>
          <w:u w:color="000000" w:themeColor="text1"/>
        </w:rPr>
        <w:t xml:space="preserve"> </w:t>
      </w:r>
      <w:r>
        <w:rPr>
          <w:u w:color="000000" w:themeColor="text1"/>
        </w:rPr>
        <w:t xml:space="preserve">the term </w:t>
      </w:r>
      <w:r w:rsidR="00D74EE6" w:rsidRPr="00D74EE6">
        <w:rPr>
          <w:u w:color="000000" w:themeColor="text1"/>
        </w:rPr>
        <w:t>‘</w:t>
      </w:r>
      <w:r w:rsidRPr="00DB2C90">
        <w:rPr>
          <w:u w:color="000000" w:themeColor="text1"/>
        </w:rPr>
        <w:t>political subdivision</w:t>
      </w:r>
      <w:r w:rsidR="00D74EE6" w:rsidRPr="00D74EE6">
        <w:rPr>
          <w:u w:color="000000" w:themeColor="text1"/>
        </w:rPr>
        <w:t>’</w:t>
      </w:r>
      <w:r w:rsidRPr="00DB2C90">
        <w:rPr>
          <w:u w:color="000000" w:themeColor="text1"/>
        </w:rPr>
        <w:t xml:space="preserve"> </w:t>
      </w:r>
      <w:r>
        <w:rPr>
          <w:u w:color="000000" w:themeColor="text1"/>
        </w:rPr>
        <w:t xml:space="preserve">is </w:t>
      </w:r>
      <w:r w:rsidRPr="00DB2C90">
        <w:rPr>
          <w:u w:color="000000" w:themeColor="text1"/>
        </w:rPr>
        <w:t>defined</w:t>
      </w:r>
      <w:r>
        <w:rPr>
          <w:u w:color="000000" w:themeColor="text1"/>
        </w:rPr>
        <w:t xml:space="preserve"> as,</w:t>
      </w:r>
      <w:r w:rsidRPr="00DB2C90">
        <w:rPr>
          <w:u w:color="000000" w:themeColor="text1"/>
        </w:rPr>
        <w:t xml:space="preserve"> but not limited to, a local government entity eligible for funding from the Local Government Fund. </w:t>
      </w:r>
    </w:p>
    <w:p w:rsidR="00E44F9D" w:rsidRPr="00DB2C90" w:rsidRDefault="00E44F9D" w:rsidP="00E44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(F)</w:t>
      </w:r>
      <w:r>
        <w:rPr>
          <w:u w:color="000000" w:themeColor="text1"/>
        </w:rPr>
        <w:tab/>
        <w:t xml:space="preserve">The sanctions and remedies delineated in </w:t>
      </w:r>
      <w:r w:rsidRPr="00DB2C90">
        <w:rPr>
          <w:u w:color="000000" w:themeColor="text1"/>
        </w:rPr>
        <w:t xml:space="preserve">this </w:t>
      </w:r>
      <w:r>
        <w:rPr>
          <w:u w:color="000000" w:themeColor="text1"/>
        </w:rPr>
        <w:t>section</w:t>
      </w:r>
      <w:r w:rsidRPr="00DB2C90">
        <w:rPr>
          <w:u w:color="000000" w:themeColor="text1"/>
        </w:rPr>
        <w:t xml:space="preserve"> </w:t>
      </w:r>
      <w:r>
        <w:rPr>
          <w:u w:color="000000" w:themeColor="text1"/>
        </w:rPr>
        <w:t xml:space="preserve">are in addition to </w:t>
      </w:r>
      <w:r w:rsidRPr="00DB2C90">
        <w:rPr>
          <w:u w:color="000000" w:themeColor="text1"/>
        </w:rPr>
        <w:t>other sanctions and remedies provided by law.</w:t>
      </w:r>
      <w:r>
        <w:rPr>
          <w:u w:color="000000" w:themeColor="text1"/>
        </w:rPr>
        <w:t>”</w:t>
      </w:r>
    </w:p>
    <w:p w:rsidR="00E44F9D" w:rsidRDefault="00E44F9D" w:rsidP="00E44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83D00" w:rsidRDefault="00E44F9D" w:rsidP="00E44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color="000000" w:themeColor="text1"/>
        </w:rPr>
        <w:t>SECTION</w:t>
      </w:r>
      <w:r>
        <w:rPr>
          <w:u w:color="000000" w:themeColor="text1"/>
        </w:rPr>
        <w:tab/>
        <w:t>2.</w:t>
      </w:r>
      <w:r>
        <w:rPr>
          <w:u w:color="000000" w:themeColor="text1"/>
        </w:rPr>
        <w:tab/>
        <w:t>If a</w:t>
      </w:r>
      <w:r w:rsidRPr="00DB2C90">
        <w:rPr>
          <w:u w:color="000000" w:themeColor="text1"/>
        </w:rPr>
        <w:t xml:space="preserve"> section, subsection, paragraph, subparagraph, sentence, clause, phrase, or word of this act is for any reason held to be unconstitutional or invalid, </w:t>
      </w:r>
      <w:r>
        <w:rPr>
          <w:u w:color="000000" w:themeColor="text1"/>
        </w:rPr>
        <w:t>that</w:t>
      </w:r>
      <w:r w:rsidRPr="00DB2C90">
        <w:rPr>
          <w:u w:color="000000" w:themeColor="text1"/>
        </w:rPr>
        <w:t xml:space="preserve"> holding shall not affect the constitutionality or validity of the remaining portions of this act, the General Assembly hereby declaring that it would have passed this act, and each and every section, subsection, paragraph, subparagraph, sentence, clause, phrase, and word of</w:t>
      </w:r>
      <w:r>
        <w:rPr>
          <w:u w:color="000000" w:themeColor="text1"/>
        </w:rPr>
        <w:t xml:space="preserve"> it</w:t>
      </w:r>
      <w:r w:rsidRPr="00DB2C90">
        <w:rPr>
          <w:u w:color="000000" w:themeColor="text1"/>
        </w:rPr>
        <w:t>, irrespective of the fact that any one or more sections, subsections, paragraphs, subparagraphs, sentences, clauses, phrases, or words of</w:t>
      </w:r>
      <w:r>
        <w:rPr>
          <w:u w:color="000000" w:themeColor="text1"/>
        </w:rPr>
        <w:t xml:space="preserve"> it</w:t>
      </w:r>
      <w:r w:rsidRPr="00DB2C90">
        <w:rPr>
          <w:u w:color="000000" w:themeColor="text1"/>
        </w:rPr>
        <w:t xml:space="preserve"> may be declared to be unconstitutional, invalid, or otherwise ineffective</w:t>
      </w:r>
      <w:r>
        <w:rPr>
          <w:u w:color="000000" w:themeColor="text1"/>
        </w:rPr>
        <w:t>.</w:t>
      </w:r>
    </w:p>
    <w:p w:rsidR="00383D00" w:rsidRDefault="00383D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D00" w:rsidRDefault="00383D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44F9D">
        <w:t>3</w:t>
      </w:r>
      <w:r>
        <w:t>.</w:t>
      </w:r>
      <w:r>
        <w:tab/>
        <w:t>This act takes effect upon approval by the Governor.</w:t>
      </w:r>
    </w:p>
    <w:p w:rsidR="0063576A" w:rsidRDefault="00D74EE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467B8" w:rsidRDefault="000467B8" w:rsidP="000467B8">
      <w:pPr>
        <w:suppressAutoHyphens/>
      </w:pPr>
    </w:p>
    <w:sectPr w:rsidR="000467B8" w:rsidSect="000467B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3D00" w:rsidRDefault="00383D00" w:rsidP="009F0C77">
      <w:r>
        <w:separator/>
      </w:r>
    </w:p>
  </w:endnote>
  <w:endnote w:type="continuationSeparator" w:id="0">
    <w:p w:rsidR="00383D00" w:rsidRDefault="00383D0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DCF8C62-7E36-44A8-A2C7-58EA9D725E01}"/>
    <w:embedBold r:id="rId2" w:fontKey="{F7FC30A6-EA48-43E5-91D1-C23F4E737EF3}"/>
  </w:font>
  <w:font w:name="Calibri">
    <w:panose1 w:val="020F0502020204030204"/>
    <w:charset w:val="00"/>
    <w:family w:val="swiss"/>
    <w:pitch w:val="variable"/>
    <w:sig w:usb0="E00002FF" w:usb1="4000ACFF" w:usb2="00000001" w:usb3="00000000" w:csb0="0000019F" w:csb1="00000000"/>
    <w:embedRegular r:id="rId3" w:fontKey="{3F6E867A-4803-41B9-ADB1-F6A04E03A46C}"/>
  </w:font>
  <w:font w:name="Segoe UI">
    <w:panose1 w:val="020B0502040204020203"/>
    <w:charset w:val="00"/>
    <w:family w:val="swiss"/>
    <w:pitch w:val="variable"/>
    <w:sig w:usb0="E10022FF" w:usb1="C000E47F" w:usb2="00000029" w:usb3="00000000" w:csb0="000001DF" w:csb1="00000000"/>
    <w:embedRegular r:id="rId4" w:fontKey="{55453F50-62F3-4600-B760-8B9C0165B5A6}"/>
  </w:font>
  <w:font w:name="Cambria">
    <w:panose1 w:val="02040503050406030204"/>
    <w:charset w:val="00"/>
    <w:family w:val="roman"/>
    <w:pitch w:val="variable"/>
    <w:sig w:usb0="E00002FF" w:usb1="400004FF" w:usb2="00000000" w:usb3="00000000" w:csb0="0000019F" w:csb1="00000000"/>
    <w:embedRegular r:id="rId5" w:fontKey="{291B2306-C358-4FBA-B714-F9664BBED06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67B8" w:rsidRPr="00275B65" w:rsidRDefault="000467B8" w:rsidP="00275B65">
    <w:pPr>
      <w:pStyle w:val="Footer"/>
      <w:tabs>
        <w:tab w:val="clear" w:pos="4680"/>
        <w:tab w:val="clear" w:pos="9360"/>
        <w:tab w:val="center" w:pos="2995"/>
      </w:tabs>
      <w:spacing w:before="120"/>
    </w:pPr>
    <w:r>
      <w:t>[393]</w:t>
    </w:r>
    <w:r>
      <w:tab/>
    </w:r>
    <w:r>
      <w:fldChar w:fldCharType="begin"/>
    </w:r>
    <w:r>
      <w:instrText xml:space="preserve"> PAGE  \* MERGEFORMAT </w:instrText>
    </w:r>
    <w:r>
      <w:fldChar w:fldCharType="separate"/>
    </w:r>
    <w:r w:rsidR="00142EB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3D00" w:rsidRDefault="00383D00" w:rsidP="009F0C77">
      <w:r>
        <w:separator/>
      </w:r>
    </w:p>
  </w:footnote>
  <w:footnote w:type="continuationSeparator" w:id="0">
    <w:p w:rsidR="00383D00" w:rsidRDefault="00383D0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465ZW19"/>
    <w:docVar w:name="CoverBillType" w:val="b"/>
    <w:docVar w:name="DocPath" w:val="L:\Council\bills\CC\15465ZW19.DOCX"/>
    <w:docVar w:name="dvBillNumber" w:val="393"/>
    <w:docVar w:name="dvBillNumberPrefix" w:val="S. "/>
    <w:docVar w:name="dvOriginalBody" w:val="Senate"/>
    <w:docVar w:name="dvSteno" w:val="CC"/>
    <w:docVar w:name="NameofBody" w:val="s"/>
    <w:docVar w:name="vGroup2" w:val="Council"/>
  </w:docVars>
  <w:rsids>
    <w:rsidRoot w:val="00383D00"/>
    <w:rsid w:val="000263D9"/>
    <w:rsid w:val="00026C9A"/>
    <w:rsid w:val="00030691"/>
    <w:rsid w:val="000467B8"/>
    <w:rsid w:val="000965A1"/>
    <w:rsid w:val="000C487D"/>
    <w:rsid w:val="000E1785"/>
    <w:rsid w:val="000F39F2"/>
    <w:rsid w:val="001023A4"/>
    <w:rsid w:val="0010776B"/>
    <w:rsid w:val="00133E66"/>
    <w:rsid w:val="0013443C"/>
    <w:rsid w:val="00134ACF"/>
    <w:rsid w:val="00142EBF"/>
    <w:rsid w:val="00144E15"/>
    <w:rsid w:val="001A4A62"/>
    <w:rsid w:val="001A681E"/>
    <w:rsid w:val="001D08F2"/>
    <w:rsid w:val="002037CA"/>
    <w:rsid w:val="002047A2"/>
    <w:rsid w:val="002321B6"/>
    <w:rsid w:val="0023696B"/>
    <w:rsid w:val="00250967"/>
    <w:rsid w:val="002759C5"/>
    <w:rsid w:val="00275B65"/>
    <w:rsid w:val="00277DEE"/>
    <w:rsid w:val="00280D88"/>
    <w:rsid w:val="00294ABE"/>
    <w:rsid w:val="002A3EB4"/>
    <w:rsid w:val="00325348"/>
    <w:rsid w:val="00383D00"/>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B7E44"/>
    <w:rsid w:val="005C5AC4"/>
    <w:rsid w:val="0061228A"/>
    <w:rsid w:val="006215AA"/>
    <w:rsid w:val="006340D9"/>
    <w:rsid w:val="0063576A"/>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C14D5"/>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74EE6"/>
    <w:rsid w:val="00D95E2F"/>
    <w:rsid w:val="00D970A9"/>
    <w:rsid w:val="00DB3AC0"/>
    <w:rsid w:val="00DC6813"/>
    <w:rsid w:val="00DE68F0"/>
    <w:rsid w:val="00DF3845"/>
    <w:rsid w:val="00DF7E17"/>
    <w:rsid w:val="00E44F9D"/>
    <w:rsid w:val="00E66CFA"/>
    <w:rsid w:val="00EB00A2"/>
    <w:rsid w:val="00EB1BF3"/>
    <w:rsid w:val="00EF3EEE"/>
    <w:rsid w:val="00F149A7"/>
    <w:rsid w:val="00F25211"/>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C71F80-99D9-44E1-BC27-5288A2B4E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344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443C"/>
    <w:rPr>
      <w:rFonts w:ascii="Segoe UI" w:eastAsia="Times New Roman" w:hAnsi="Segoe UI" w:cs="Segoe UI"/>
      <w:sz w:val="18"/>
      <w:szCs w:val="18"/>
    </w:rPr>
  </w:style>
  <w:style w:type="character" w:styleId="Hyperlink">
    <w:name w:val="Hyperlink"/>
    <w:basedOn w:val="DefaultParagraphFont"/>
    <w:uiPriority w:val="99"/>
    <w:unhideWhenUsed/>
    <w:rsid w:val="000467B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2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12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93_2019012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93&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7CD2AE-EFCE-473D-947D-27F1D4E4D4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C8E9439D.dotm</Template>
  <TotalTime>0</TotalTime>
  <Pages>3</Pages>
  <Words>744</Words>
  <Characters>4184</Characters>
  <Application>Microsoft Office Word</Application>
  <DocSecurity>0</DocSecurity>
  <Lines>126</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393: Immigration Compliance Report - South Carolina Legislature Online</dc:title>
  <dc:subject/>
  <dc:creator>Chris Charlton</dc:creator>
  <cp:keywords/>
  <dc:description/>
  <cp:lastModifiedBy>S Volk</cp:lastModifiedBy>
  <cp:revision>2</cp:revision>
  <cp:lastPrinted>2019-01-17T16:04:00Z</cp:lastPrinted>
  <dcterms:created xsi:type="dcterms:W3CDTF">2019-01-23T17:44:00Z</dcterms:created>
  <dcterms:modified xsi:type="dcterms:W3CDTF">2019-01-23T17:44:00Z</dcterms:modified>
</cp:coreProperties>
</file>