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7EC" w:rsidRPr="001777EC" w:rsidRDefault="001777EC"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777EC">
        <w:rPr>
          <w:rFonts w:eastAsia="Times New Roman" w:cs="Times New Roman"/>
          <w:b/>
          <w:szCs w:val="20"/>
        </w:rPr>
        <w:t>South Carolina General Assembly</w:t>
      </w:r>
    </w:p>
    <w:p w:rsidR="001777EC" w:rsidRPr="001777EC" w:rsidRDefault="001777EC"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777EC">
        <w:rPr>
          <w:rFonts w:eastAsia="Times New Roman" w:cs="Times New Roman"/>
          <w:szCs w:val="20"/>
        </w:rPr>
        <w:t>123rd Session, 2019-2020</w:t>
      </w:r>
    </w:p>
    <w:p w:rsidR="001777EC" w:rsidRPr="001777EC" w:rsidRDefault="001777EC"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77EC" w:rsidRPr="001777EC" w:rsidRDefault="0092504A"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A137, R142, H3998</w:t>
      </w:r>
    </w:p>
    <w:p w:rsidR="001777EC" w:rsidRPr="001777EC" w:rsidRDefault="001777EC"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777EC" w:rsidRPr="001777EC" w:rsidRDefault="001777EC"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77EC">
        <w:rPr>
          <w:rFonts w:eastAsia="Times New Roman" w:cs="Times New Roman"/>
          <w:b/>
          <w:szCs w:val="20"/>
        </w:rPr>
        <w:t>STATUS INFORMATION</w:t>
      </w:r>
    </w:p>
    <w:p w:rsidR="001777EC" w:rsidRPr="001777EC" w:rsidRDefault="001777EC"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77EC" w:rsidRPr="001777EC" w:rsidRDefault="001777EC"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77EC">
        <w:rPr>
          <w:rFonts w:eastAsia="Times New Roman" w:cs="Times New Roman"/>
          <w:szCs w:val="20"/>
        </w:rPr>
        <w:t>General Bill</w:t>
      </w:r>
    </w:p>
    <w:p w:rsidR="001777EC" w:rsidRPr="001777EC" w:rsidRDefault="001777EC"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77EC">
        <w:rPr>
          <w:rFonts w:eastAsia="Times New Roman" w:cs="Times New Roman"/>
          <w:szCs w:val="20"/>
        </w:rPr>
        <w:t>Sponsors: Reps. Bannister, Bernstein, Crawford, Pendarvis, Garvin, Herbkersman, Hosey, Alexander, Bales, Stavrinakis, Cogswell, Whitmire, Norrell, Cobb</w:t>
      </w:r>
      <w:r w:rsidRPr="001777EC">
        <w:rPr>
          <w:rFonts w:eastAsia="Times New Roman" w:cs="Times New Roman"/>
          <w:szCs w:val="20"/>
        </w:rPr>
        <w:noBreakHyphen/>
        <w:t>Hunter, Dillard, Elliott, Moore, Mack, Rutherford, Govan, Bennett, Clemmons, Funderburk, Hayes, McDaniel, Ridgeway, G.M. Smith, G.R. Smith, Sottile, Weeks, Wheeler, S. Williams, Davis, Rivers, Brown, Jefferson, R. Williams, Henderson</w:t>
      </w:r>
      <w:r w:rsidRPr="001777EC">
        <w:rPr>
          <w:rFonts w:eastAsia="Times New Roman" w:cs="Times New Roman"/>
          <w:szCs w:val="20"/>
        </w:rPr>
        <w:noBreakHyphen/>
        <w:t>Myers, Matthews and Gilliard</w:t>
      </w:r>
    </w:p>
    <w:p w:rsidR="001777EC" w:rsidRPr="001777EC" w:rsidRDefault="001777EC"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77EC">
        <w:rPr>
          <w:rFonts w:eastAsia="Times New Roman" w:cs="Times New Roman"/>
          <w:szCs w:val="20"/>
        </w:rPr>
        <w:t>Document Path: l:\council\bills\nbd\11229dg19.docx</w:t>
      </w:r>
    </w:p>
    <w:p w:rsidR="001777EC" w:rsidRPr="001777EC" w:rsidRDefault="001777EC"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77EC">
        <w:rPr>
          <w:rFonts w:eastAsia="Times New Roman" w:cs="Times New Roman"/>
          <w:szCs w:val="20"/>
        </w:rPr>
        <w:t>Companion/Similar bill(s): 585</w:t>
      </w:r>
    </w:p>
    <w:p w:rsidR="001777EC" w:rsidRPr="001777EC" w:rsidRDefault="001777EC"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2ED2" w:rsidRDefault="00C92ED2"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2019</w:t>
      </w:r>
    </w:p>
    <w:p w:rsidR="00C92ED2" w:rsidRDefault="00C92ED2"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2019</w:t>
      </w:r>
    </w:p>
    <w:p w:rsidR="00C92ED2" w:rsidRDefault="00C92ED2"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4, 2020</w:t>
      </w:r>
    </w:p>
    <w:p w:rsidR="00C92ED2" w:rsidRDefault="00C92ED2"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2020</w:t>
      </w:r>
    </w:p>
    <w:p w:rsidR="00C92ED2" w:rsidRDefault="00C92ED2"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2020, Signed</w:t>
      </w:r>
    </w:p>
    <w:p w:rsidR="00C92ED2" w:rsidRDefault="00C92ED2"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77EC" w:rsidRPr="001777EC" w:rsidRDefault="001777EC"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77EC">
        <w:rPr>
          <w:rFonts w:eastAsia="Times New Roman" w:cs="Times New Roman"/>
          <w:szCs w:val="20"/>
        </w:rPr>
        <w:t>Summary: Workforce and Senior Affordable Housing Act</w:t>
      </w:r>
    </w:p>
    <w:p w:rsidR="001777EC" w:rsidRPr="001777EC" w:rsidRDefault="001777EC"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77EC" w:rsidRPr="001777EC" w:rsidRDefault="001777EC"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77EC" w:rsidRPr="001777EC" w:rsidRDefault="001777EC" w:rsidP="001777EC">
      <w:pPr>
        <w:widowControl w:val="0"/>
        <w:tabs>
          <w:tab w:val="center" w:pos="590"/>
          <w:tab w:val="center" w:pos="1440"/>
          <w:tab w:val="left" w:pos="1872"/>
          <w:tab w:val="left" w:pos="9187"/>
        </w:tabs>
        <w:rPr>
          <w:rFonts w:eastAsia="Times New Roman" w:cs="Times New Roman"/>
          <w:szCs w:val="20"/>
        </w:rPr>
      </w:pPr>
      <w:r w:rsidRPr="001777EC">
        <w:rPr>
          <w:rFonts w:eastAsia="Times New Roman" w:cs="Times New Roman"/>
          <w:b/>
          <w:szCs w:val="20"/>
        </w:rPr>
        <w:t>HISTORY OF LEGISLATIVE ACTIONS</w:t>
      </w:r>
    </w:p>
    <w:p w:rsidR="001777EC" w:rsidRPr="001777EC" w:rsidRDefault="001777EC" w:rsidP="001777EC">
      <w:pPr>
        <w:widowControl w:val="0"/>
        <w:tabs>
          <w:tab w:val="center" w:pos="590"/>
          <w:tab w:val="center" w:pos="1440"/>
          <w:tab w:val="left" w:pos="1872"/>
          <w:tab w:val="left" w:pos="9187"/>
        </w:tabs>
        <w:rPr>
          <w:rFonts w:eastAsia="Times New Roman" w:cs="Times New Roman"/>
          <w:szCs w:val="20"/>
        </w:rPr>
      </w:pPr>
    </w:p>
    <w:p w:rsidR="001777EC" w:rsidRPr="001777EC" w:rsidRDefault="001777EC" w:rsidP="001777EC">
      <w:pPr>
        <w:widowControl w:val="0"/>
        <w:tabs>
          <w:tab w:val="center" w:pos="590"/>
          <w:tab w:val="center" w:pos="1440"/>
          <w:tab w:val="left" w:pos="1872"/>
          <w:tab w:val="left" w:pos="9187"/>
        </w:tabs>
        <w:rPr>
          <w:rFonts w:eastAsia="Times New Roman" w:cs="Times New Roman"/>
          <w:szCs w:val="20"/>
        </w:rPr>
      </w:pPr>
      <w:r w:rsidRPr="001777EC">
        <w:rPr>
          <w:rFonts w:eastAsia="Times New Roman" w:cs="Times New Roman"/>
          <w:szCs w:val="20"/>
          <w:u w:val="single"/>
        </w:rPr>
        <w:tab/>
        <w:t>Date</w:t>
      </w:r>
      <w:r w:rsidRPr="001777EC">
        <w:rPr>
          <w:rFonts w:eastAsia="Times New Roman" w:cs="Times New Roman"/>
          <w:szCs w:val="20"/>
          <w:u w:val="single"/>
        </w:rPr>
        <w:tab/>
        <w:t>Body</w:t>
      </w:r>
      <w:r w:rsidRPr="001777EC">
        <w:rPr>
          <w:rFonts w:eastAsia="Times New Roman" w:cs="Times New Roman"/>
          <w:szCs w:val="20"/>
          <w:u w:val="single"/>
        </w:rPr>
        <w:tab/>
        <w:t>Action Description with journal page number</w:t>
      </w:r>
      <w:r w:rsidRPr="001777EC">
        <w:rPr>
          <w:rFonts w:eastAsia="Times New Roman" w:cs="Times New Roman"/>
          <w:szCs w:val="20"/>
          <w:u w:val="single"/>
        </w:rPr>
        <w:tab/>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t>Introduced and read first time (</w:t>
      </w:r>
      <w:hyperlink r:id="rId7" w:history="1">
        <w:r w:rsidRPr="00F014F6">
          <w:rPr>
            <w:rStyle w:val="Hyperlink"/>
            <w:rFonts w:cs="Times New Roman"/>
          </w:rPr>
          <w:t>House Journal</w:t>
        </w:r>
        <w:r w:rsidRPr="00F014F6">
          <w:rPr>
            <w:rStyle w:val="Hyperlink"/>
            <w:rFonts w:cs="Times New Roman"/>
          </w:rPr>
          <w:noBreakHyphen/>
          <w:t>page 30</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t xml:space="preserve">Referred to Committee on </w:t>
      </w:r>
      <w:r w:rsidRPr="00F014F6">
        <w:rPr>
          <w:rFonts w:cs="Times New Roman"/>
          <w:b/>
        </w:rPr>
        <w:t>Ways and Means</w:t>
      </w:r>
      <w:r>
        <w:rPr>
          <w:rFonts w:cs="Times New Roman"/>
        </w:rPr>
        <w:t xml:space="preserve"> (</w:t>
      </w:r>
      <w:hyperlink r:id="rId8" w:history="1">
        <w:r w:rsidRPr="00F014F6">
          <w:rPr>
            <w:rStyle w:val="Hyperlink"/>
            <w:rFonts w:cs="Times New Roman"/>
          </w:rPr>
          <w:t>House Journal</w:t>
        </w:r>
        <w:r w:rsidRPr="00F014F6">
          <w:rPr>
            <w:rStyle w:val="Hyperlink"/>
            <w:rFonts w:cs="Times New Roman"/>
          </w:rPr>
          <w:noBreakHyphen/>
          <w:t>page 30</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t>Member(s) request name added as sponsor: Davis</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t xml:space="preserve">Committee report: Favorable with amendment </w:t>
      </w:r>
      <w:r w:rsidRPr="00F014F6">
        <w:rPr>
          <w:rFonts w:cs="Times New Roman"/>
          <w:b/>
        </w:rPr>
        <w:t>Ways and Means</w:t>
      </w:r>
      <w:r>
        <w:rPr>
          <w:rFonts w:cs="Times New Roman"/>
        </w:rPr>
        <w:t xml:space="preserve"> (</w:t>
      </w:r>
      <w:hyperlink r:id="rId9" w:history="1">
        <w:r w:rsidRPr="00F014F6">
          <w:rPr>
            <w:rStyle w:val="Hyperlink"/>
            <w:rFonts w:cs="Times New Roman"/>
          </w:rPr>
          <w:t>House Journal</w:t>
        </w:r>
        <w:r w:rsidRPr="00F014F6">
          <w:rPr>
            <w:rStyle w:val="Hyperlink"/>
            <w:rFonts w:cs="Times New Roman"/>
          </w:rPr>
          <w:noBreakHyphen/>
          <w:t>page 38</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t>Member(s) request name added as sponsor: Rivers, Rivers, Brown, Jefferson, R.Williams</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t>Member(s) request name added as sponsor: Henderson</w:t>
      </w:r>
      <w:r>
        <w:rPr>
          <w:rFonts w:cs="Times New Roman"/>
        </w:rPr>
        <w:noBreakHyphen/>
        <w:t>Myers</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t>Requests for debate</w:t>
      </w:r>
      <w:r>
        <w:rPr>
          <w:rFonts w:cs="Times New Roman"/>
        </w:rPr>
        <w:noBreakHyphen/>
        <w:t>Rep(s).  Hill, Magnuson, Trantham, Kimmons, Mace, Toole, Calhoon, Ballentine, Caskey, Clemmons, Huggins, Bannister, Finlay, Dillard, Robinson, G.R. Smith, Stavrinakis, Forrest, Bradley, Crawford (</w:t>
      </w:r>
      <w:hyperlink r:id="rId10" w:history="1">
        <w:r w:rsidRPr="00F014F6">
          <w:rPr>
            <w:rStyle w:val="Hyperlink"/>
            <w:rFonts w:cs="Times New Roman"/>
          </w:rPr>
          <w:t>House Journal</w:t>
        </w:r>
        <w:r w:rsidRPr="00F014F6">
          <w:rPr>
            <w:rStyle w:val="Hyperlink"/>
            <w:rFonts w:cs="Times New Roman"/>
          </w:rPr>
          <w:noBreakHyphen/>
          <w:t>page 79</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Member(s) request name added as sponsor: Simmons</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Requests for debate removed</w:t>
      </w:r>
      <w:r>
        <w:rPr>
          <w:rFonts w:cs="Times New Roman"/>
        </w:rPr>
        <w:noBreakHyphen/>
        <w:t>Rep(s).  Bannister, Stavrinakis, Forrest, Crawford, Dilliard, G.R. Smith, Huggins, Calhoon, Caskey, Bradley, Mace, Trantham, Kimmons, Clemmons (</w:t>
      </w:r>
      <w:hyperlink r:id="rId11" w:history="1">
        <w:r w:rsidRPr="00F014F6">
          <w:rPr>
            <w:rStyle w:val="Hyperlink"/>
            <w:rFonts w:cs="Times New Roman"/>
          </w:rPr>
          <w:t>House Journal</w:t>
        </w:r>
        <w:r w:rsidRPr="00F014F6">
          <w:rPr>
            <w:rStyle w:val="Hyperlink"/>
            <w:rFonts w:cs="Times New Roman"/>
          </w:rPr>
          <w:noBreakHyphen/>
          <w:t>page 107</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Requests for debate removed</w:t>
      </w:r>
      <w:r>
        <w:rPr>
          <w:rFonts w:cs="Times New Roman"/>
        </w:rPr>
        <w:noBreakHyphen/>
        <w:t>Rep(s).  Ballentine, Robinson, Finlay, Magnuson, Toole (</w:t>
      </w:r>
      <w:hyperlink r:id="rId12" w:history="1">
        <w:r w:rsidRPr="00F014F6">
          <w:rPr>
            <w:rStyle w:val="Hyperlink"/>
            <w:rFonts w:cs="Times New Roman"/>
          </w:rPr>
          <w:t>House Journal</w:t>
        </w:r>
        <w:r w:rsidRPr="00F014F6">
          <w:rPr>
            <w:rStyle w:val="Hyperlink"/>
            <w:rFonts w:cs="Times New Roman"/>
          </w:rPr>
          <w:noBreakHyphen/>
          <w:t>page 142</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Member(s) request name added as sponsor: Gilliard</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Amended (</w:t>
      </w:r>
      <w:hyperlink r:id="rId13" w:history="1">
        <w:r w:rsidRPr="00F014F6">
          <w:rPr>
            <w:rStyle w:val="Hyperlink"/>
            <w:rFonts w:cs="Times New Roman"/>
          </w:rPr>
          <w:t>House Journal</w:t>
        </w:r>
        <w:r w:rsidRPr="00F014F6">
          <w:rPr>
            <w:rStyle w:val="Hyperlink"/>
            <w:rFonts w:cs="Times New Roman"/>
          </w:rPr>
          <w:noBreakHyphen/>
          <w:t>page 151</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Read second time (</w:t>
      </w:r>
      <w:hyperlink r:id="rId14" w:history="1">
        <w:r w:rsidRPr="00F014F6">
          <w:rPr>
            <w:rStyle w:val="Hyperlink"/>
            <w:rFonts w:cs="Times New Roman"/>
          </w:rPr>
          <w:t>House Journal</w:t>
        </w:r>
        <w:r w:rsidRPr="00F014F6">
          <w:rPr>
            <w:rStyle w:val="Hyperlink"/>
            <w:rFonts w:cs="Times New Roman"/>
          </w:rPr>
          <w:noBreakHyphen/>
          <w:t>page 155</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Roll call Yeas</w:t>
      </w:r>
      <w:r>
        <w:rPr>
          <w:rFonts w:cs="Times New Roman"/>
        </w:rPr>
        <w:noBreakHyphen/>
        <w:t>73  Nays</w:t>
      </w:r>
      <w:r>
        <w:rPr>
          <w:rFonts w:cs="Times New Roman"/>
        </w:rPr>
        <w:noBreakHyphen/>
        <w:t>22 (</w:t>
      </w:r>
      <w:hyperlink r:id="rId15" w:history="1">
        <w:r w:rsidRPr="00F014F6">
          <w:rPr>
            <w:rStyle w:val="Hyperlink"/>
            <w:rFonts w:cs="Times New Roman"/>
          </w:rPr>
          <w:t>House Journal</w:t>
        </w:r>
        <w:r w:rsidRPr="00F014F6">
          <w:rPr>
            <w:rStyle w:val="Hyperlink"/>
            <w:rFonts w:cs="Times New Roman"/>
          </w:rPr>
          <w:noBreakHyphen/>
          <w:t>page 155</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t>Read third time and sent to Senate (</w:t>
      </w:r>
      <w:hyperlink r:id="rId16" w:history="1">
        <w:r w:rsidRPr="00F014F6">
          <w:rPr>
            <w:rStyle w:val="Hyperlink"/>
            <w:rFonts w:cs="Times New Roman"/>
          </w:rPr>
          <w:t>House Journal</w:t>
        </w:r>
        <w:r w:rsidRPr="00F014F6">
          <w:rPr>
            <w:rStyle w:val="Hyperlink"/>
            <w:rFonts w:cs="Times New Roman"/>
          </w:rPr>
          <w:noBreakHyphen/>
          <w:t>page 17</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t>Introduced and read first time (</w:t>
      </w:r>
      <w:hyperlink r:id="rId17" w:history="1">
        <w:r w:rsidRPr="00F014F6">
          <w:rPr>
            <w:rStyle w:val="Hyperlink"/>
            <w:rFonts w:cs="Times New Roman"/>
          </w:rPr>
          <w:t>Senate Journal</w:t>
        </w:r>
        <w:r w:rsidRPr="00F014F6">
          <w:rPr>
            <w:rStyle w:val="Hyperlink"/>
            <w:rFonts w:cs="Times New Roman"/>
          </w:rPr>
          <w:noBreakHyphen/>
          <w:t>page 18</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t xml:space="preserve">Referred to Committee on </w:t>
      </w:r>
      <w:r w:rsidRPr="00F014F6">
        <w:rPr>
          <w:rFonts w:cs="Times New Roman"/>
          <w:b/>
        </w:rPr>
        <w:t>Finance</w:t>
      </w:r>
      <w:r>
        <w:rPr>
          <w:rFonts w:cs="Times New Roman"/>
        </w:rPr>
        <w:t xml:space="preserve"> (</w:t>
      </w:r>
      <w:hyperlink r:id="rId18" w:history="1">
        <w:r w:rsidRPr="00F014F6">
          <w:rPr>
            <w:rStyle w:val="Hyperlink"/>
            <w:rFonts w:cs="Times New Roman"/>
          </w:rPr>
          <w:t>Senate Journal</w:t>
        </w:r>
        <w:r w:rsidRPr="00F014F6">
          <w:rPr>
            <w:rStyle w:val="Hyperlink"/>
            <w:rFonts w:cs="Times New Roman"/>
          </w:rPr>
          <w:noBreakHyphen/>
          <w:t>page 18</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r>
      <w:r>
        <w:rPr>
          <w:rFonts w:cs="Times New Roman"/>
        </w:rPr>
        <w:tab/>
        <w:t>Scrivener's error corrected</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lastRenderedPageBreak/>
        <w:tab/>
        <w:t>4/30/2019</w:t>
      </w:r>
      <w:r>
        <w:rPr>
          <w:rFonts w:cs="Times New Roman"/>
        </w:rPr>
        <w:tab/>
        <w:t>Senate</w:t>
      </w:r>
      <w:r>
        <w:rPr>
          <w:rFonts w:cs="Times New Roman"/>
        </w:rPr>
        <w:tab/>
        <w:t xml:space="preserve">Recalled from Committee on </w:t>
      </w:r>
      <w:r w:rsidRPr="00F014F6">
        <w:rPr>
          <w:rFonts w:cs="Times New Roman"/>
          <w:b/>
        </w:rPr>
        <w:t>Finance</w:t>
      </w:r>
      <w:r>
        <w:rPr>
          <w:rFonts w:cs="Times New Roman"/>
        </w:rPr>
        <w:t xml:space="preserve"> (</w:t>
      </w:r>
      <w:hyperlink r:id="rId19" w:history="1">
        <w:r w:rsidRPr="00F014F6">
          <w:rPr>
            <w:rStyle w:val="Hyperlink"/>
            <w:rFonts w:cs="Times New Roman"/>
          </w:rPr>
          <w:t>Senate Journal</w:t>
        </w:r>
        <w:r w:rsidRPr="00F014F6">
          <w:rPr>
            <w:rStyle w:val="Hyperlink"/>
            <w:rFonts w:cs="Times New Roman"/>
          </w:rPr>
          <w:noBreakHyphen/>
          <w:t>page 3</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t xml:space="preserve">Recommitted to Committee on </w:t>
      </w:r>
      <w:r w:rsidRPr="00F014F6">
        <w:rPr>
          <w:rFonts w:cs="Times New Roman"/>
          <w:b/>
        </w:rPr>
        <w:t>Finance</w:t>
      </w:r>
      <w:r>
        <w:rPr>
          <w:rFonts w:cs="Times New Roman"/>
        </w:rPr>
        <w:t xml:space="preserve"> (</w:t>
      </w:r>
      <w:hyperlink r:id="rId20" w:history="1">
        <w:r w:rsidRPr="00F014F6">
          <w:rPr>
            <w:rStyle w:val="Hyperlink"/>
            <w:rFonts w:cs="Times New Roman"/>
          </w:rPr>
          <w:t>Senate Journal</w:t>
        </w:r>
        <w:r w:rsidRPr="00F014F6">
          <w:rPr>
            <w:rStyle w:val="Hyperlink"/>
            <w:rFonts w:cs="Times New Roman"/>
          </w:rPr>
          <w:noBreakHyphen/>
          <w:t>page 47</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Senate</w:t>
      </w:r>
      <w:r>
        <w:rPr>
          <w:rFonts w:cs="Times New Roman"/>
        </w:rPr>
        <w:tab/>
        <w:t xml:space="preserve">Committee report: Favorable with amendment </w:t>
      </w:r>
      <w:r w:rsidRPr="00F014F6">
        <w:rPr>
          <w:rFonts w:cs="Times New Roman"/>
          <w:b/>
        </w:rPr>
        <w:t>Finance</w:t>
      </w:r>
      <w:r>
        <w:rPr>
          <w:rFonts w:cs="Times New Roman"/>
        </w:rPr>
        <w:t xml:space="preserve"> (</w:t>
      </w:r>
      <w:hyperlink r:id="rId21" w:history="1">
        <w:r w:rsidRPr="00F014F6">
          <w:rPr>
            <w:rStyle w:val="Hyperlink"/>
            <w:rFonts w:cs="Times New Roman"/>
          </w:rPr>
          <w:t>Senate Journal</w:t>
        </w:r>
        <w:r w:rsidRPr="00F014F6">
          <w:rPr>
            <w:rStyle w:val="Hyperlink"/>
            <w:rFonts w:cs="Times New Roman"/>
          </w:rPr>
          <w:noBreakHyphen/>
          <w:t>page 10</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Committee Amendment Adopted (</w:t>
      </w:r>
      <w:hyperlink r:id="rId22" w:history="1">
        <w:r w:rsidRPr="00F014F6">
          <w:rPr>
            <w:rStyle w:val="Hyperlink"/>
            <w:rFonts w:cs="Times New Roman"/>
          </w:rPr>
          <w:t>Senate Journal</w:t>
        </w:r>
        <w:r w:rsidRPr="00F014F6">
          <w:rPr>
            <w:rStyle w:val="Hyperlink"/>
            <w:rFonts w:cs="Times New Roman"/>
          </w:rPr>
          <w:noBreakHyphen/>
          <w:t>page 52</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Read second time (</w:t>
      </w:r>
      <w:hyperlink r:id="rId23" w:history="1">
        <w:r w:rsidRPr="00F014F6">
          <w:rPr>
            <w:rStyle w:val="Hyperlink"/>
            <w:rFonts w:cs="Times New Roman"/>
          </w:rPr>
          <w:t>Senate Journal</w:t>
        </w:r>
        <w:r w:rsidRPr="00F014F6">
          <w:rPr>
            <w:rStyle w:val="Hyperlink"/>
            <w:rFonts w:cs="Times New Roman"/>
          </w:rPr>
          <w:noBreakHyphen/>
          <w:t>page 52</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Read third time and returned to House with amendments (</w:t>
      </w:r>
      <w:hyperlink r:id="rId24" w:history="1">
        <w:r w:rsidRPr="00F014F6">
          <w:rPr>
            <w:rStyle w:val="Hyperlink"/>
            <w:rFonts w:cs="Times New Roman"/>
          </w:rPr>
          <w:t>Senate Journal</w:t>
        </w:r>
        <w:r w:rsidRPr="00F014F6">
          <w:rPr>
            <w:rStyle w:val="Hyperlink"/>
            <w:rFonts w:cs="Times New Roman"/>
          </w:rPr>
          <w:noBreakHyphen/>
          <w:t>page 18</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25" w:history="1">
        <w:r w:rsidRPr="00F014F6">
          <w:rPr>
            <w:rStyle w:val="Hyperlink"/>
            <w:rFonts w:cs="Times New Roman"/>
          </w:rPr>
          <w:t>Senate Journal</w:t>
        </w:r>
        <w:r w:rsidRPr="00F014F6">
          <w:rPr>
            <w:rStyle w:val="Hyperlink"/>
            <w:rFonts w:cs="Times New Roman"/>
          </w:rPr>
          <w:noBreakHyphen/>
          <w:t>page 18</w:t>
        </w:r>
      </w:hyperlink>
      <w:r>
        <w:rPr>
          <w:rFonts w:cs="Times New Roman"/>
        </w:rPr>
        <w:t>)</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Concurred in Senate amendment and enrolled</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Roll call Yeas</w:t>
      </w:r>
      <w:r>
        <w:rPr>
          <w:rFonts w:cs="Times New Roman"/>
        </w:rPr>
        <w:noBreakHyphen/>
        <w:t>97  Nays</w:t>
      </w:r>
      <w:r>
        <w:rPr>
          <w:rFonts w:cs="Times New Roman"/>
        </w:rPr>
        <w:noBreakHyphen/>
        <w:t>18</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r>
      <w:r>
        <w:rPr>
          <w:rFonts w:cs="Times New Roman"/>
        </w:rPr>
        <w:tab/>
        <w:t>Ratified R  142</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5/14/2020</w:t>
      </w:r>
      <w:r>
        <w:rPr>
          <w:rFonts w:cs="Times New Roman"/>
        </w:rPr>
        <w:tab/>
      </w:r>
      <w:r>
        <w:rPr>
          <w:rFonts w:cs="Times New Roman"/>
        </w:rPr>
        <w:tab/>
        <w:t>Signed By Governor</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5/19/2020</w:t>
      </w:r>
      <w:r>
        <w:rPr>
          <w:rFonts w:cs="Times New Roman"/>
        </w:rPr>
        <w:tab/>
      </w:r>
      <w:r>
        <w:rPr>
          <w:rFonts w:cs="Times New Roman"/>
        </w:rPr>
        <w:tab/>
        <w:t>Effective date  See Act for Effective Date</w:t>
      </w:r>
    </w:p>
    <w:p w:rsidR="003D2B66" w:rsidRDefault="003D2B66" w:rsidP="003D2B66">
      <w:pPr>
        <w:widowControl w:val="0"/>
        <w:tabs>
          <w:tab w:val="right" w:pos="1008"/>
          <w:tab w:val="left" w:pos="1152"/>
          <w:tab w:val="left" w:pos="1872"/>
          <w:tab w:val="left" w:pos="9187"/>
        </w:tabs>
        <w:ind w:left="2088" w:hanging="2088"/>
        <w:rPr>
          <w:rFonts w:cs="Times New Roman"/>
        </w:rPr>
      </w:pPr>
      <w:r>
        <w:rPr>
          <w:rFonts w:cs="Times New Roman"/>
        </w:rPr>
        <w:tab/>
        <w:t>5/19/2020</w:t>
      </w:r>
      <w:r>
        <w:rPr>
          <w:rFonts w:cs="Times New Roman"/>
        </w:rPr>
        <w:tab/>
      </w:r>
      <w:r>
        <w:rPr>
          <w:rFonts w:cs="Times New Roman"/>
        </w:rPr>
        <w:tab/>
        <w:t>Act No.  137</w:t>
      </w:r>
    </w:p>
    <w:p w:rsidR="003D2B66" w:rsidRDefault="003D2B66" w:rsidP="003D2B66">
      <w:pPr>
        <w:widowControl w:val="0"/>
        <w:tabs>
          <w:tab w:val="right" w:pos="1008"/>
          <w:tab w:val="left" w:pos="1152"/>
          <w:tab w:val="left" w:pos="1872"/>
          <w:tab w:val="left" w:pos="9187"/>
        </w:tabs>
        <w:ind w:left="2088" w:hanging="2088"/>
        <w:rPr>
          <w:rFonts w:cs="Times New Roman"/>
        </w:rPr>
      </w:pPr>
    </w:p>
    <w:p w:rsidR="001777EC" w:rsidRPr="001777EC" w:rsidRDefault="001777EC" w:rsidP="001777EC">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1777EC">
        <w:rPr>
          <w:rFonts w:eastAsia="Times New Roman" w:cs="Times New Roman"/>
          <w:szCs w:val="20"/>
        </w:rPr>
        <w:t xml:space="preserve">View the latest </w:t>
      </w:r>
      <w:hyperlink r:id="rId26" w:history="1">
        <w:r w:rsidRPr="001777EC">
          <w:rPr>
            <w:rFonts w:eastAsia="Times New Roman" w:cs="Times New Roman"/>
            <w:color w:val="0000FF" w:themeColor="hyperlink"/>
            <w:szCs w:val="20"/>
            <w:u w:val="single"/>
          </w:rPr>
          <w:t>legislative information</w:t>
        </w:r>
      </w:hyperlink>
      <w:r w:rsidRPr="001777EC">
        <w:rPr>
          <w:rFonts w:eastAsia="Times New Roman" w:cs="Times New Roman"/>
          <w:szCs w:val="20"/>
        </w:rPr>
        <w:t xml:space="preserve"> at the website</w:t>
      </w:r>
    </w:p>
    <w:p w:rsidR="001777EC" w:rsidRPr="001777EC" w:rsidRDefault="001777EC" w:rsidP="001777EC">
      <w:pPr>
        <w:widowControl w:val="0"/>
        <w:tabs>
          <w:tab w:val="right" w:pos="1008"/>
          <w:tab w:val="left" w:pos="1152"/>
          <w:tab w:val="left" w:pos="1872"/>
          <w:tab w:val="left" w:pos="9187"/>
        </w:tabs>
        <w:ind w:left="2088" w:hanging="2088"/>
        <w:rPr>
          <w:rFonts w:eastAsia="Times New Roman" w:cs="Times New Roman"/>
          <w:szCs w:val="20"/>
        </w:rPr>
      </w:pPr>
    </w:p>
    <w:p w:rsidR="001777EC" w:rsidRPr="001777EC" w:rsidRDefault="001777EC" w:rsidP="001777EC">
      <w:pPr>
        <w:widowControl w:val="0"/>
        <w:tabs>
          <w:tab w:val="right" w:pos="1008"/>
          <w:tab w:val="left" w:pos="1152"/>
          <w:tab w:val="left" w:pos="1872"/>
          <w:tab w:val="left" w:pos="9187"/>
        </w:tabs>
        <w:ind w:left="2088" w:hanging="2088"/>
        <w:rPr>
          <w:rFonts w:eastAsia="Times New Roman" w:cs="Times New Roman"/>
          <w:szCs w:val="20"/>
        </w:rPr>
      </w:pPr>
    </w:p>
    <w:p w:rsidR="001777EC" w:rsidRPr="001777EC" w:rsidRDefault="001777EC"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77EC">
        <w:rPr>
          <w:rFonts w:eastAsia="Times New Roman" w:cs="Times New Roman"/>
          <w:b/>
          <w:szCs w:val="20"/>
        </w:rPr>
        <w:t>VERSIONS OF THIS BILL</w:t>
      </w:r>
    </w:p>
    <w:p w:rsidR="001777EC" w:rsidRPr="001777EC" w:rsidRDefault="001777EC"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77EC" w:rsidRPr="001777EC" w:rsidRDefault="00E32707" w:rsidP="001777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1777EC" w:rsidRPr="001777EC">
          <w:rPr>
            <w:rFonts w:eastAsia="Times New Roman" w:cs="Times New Roman"/>
            <w:color w:val="0000FF" w:themeColor="hyperlink"/>
            <w:szCs w:val="20"/>
            <w:u w:val="single"/>
          </w:rPr>
          <w:t>2/19/2019</w:t>
        </w:r>
      </w:hyperlink>
    </w:p>
    <w:p w:rsidR="001777EC" w:rsidRPr="001777EC" w:rsidRDefault="00E32707" w:rsidP="0017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777EC" w:rsidRPr="001777EC">
          <w:rPr>
            <w:rFonts w:eastAsia="Times New Roman" w:cs="Times New Roman"/>
            <w:color w:val="0000FF" w:themeColor="hyperlink"/>
            <w:szCs w:val="20"/>
            <w:u w:val="single"/>
          </w:rPr>
          <w:t>3/27/2019</w:t>
        </w:r>
      </w:hyperlink>
    </w:p>
    <w:p w:rsidR="001777EC" w:rsidRPr="001777EC" w:rsidRDefault="00E32707" w:rsidP="0017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777EC" w:rsidRPr="001777EC">
          <w:rPr>
            <w:rFonts w:eastAsia="Times New Roman" w:cs="Times New Roman"/>
            <w:color w:val="0000FF" w:themeColor="hyperlink"/>
            <w:szCs w:val="20"/>
            <w:u w:val="single"/>
          </w:rPr>
          <w:t>4/9/2019</w:t>
        </w:r>
      </w:hyperlink>
    </w:p>
    <w:p w:rsidR="001777EC" w:rsidRPr="001777EC" w:rsidRDefault="00E32707" w:rsidP="0017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777EC" w:rsidRPr="001777EC">
          <w:rPr>
            <w:rFonts w:eastAsia="Times New Roman" w:cs="Times New Roman"/>
            <w:color w:val="0000FF" w:themeColor="hyperlink"/>
            <w:szCs w:val="20"/>
            <w:u w:val="single"/>
          </w:rPr>
          <w:t>4/10/2019</w:t>
        </w:r>
      </w:hyperlink>
    </w:p>
    <w:p w:rsidR="001777EC" w:rsidRPr="001777EC" w:rsidRDefault="00E32707" w:rsidP="0017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1777EC" w:rsidRPr="001777EC">
          <w:rPr>
            <w:rFonts w:eastAsia="Times New Roman" w:cs="Times New Roman"/>
            <w:color w:val="0000FF" w:themeColor="hyperlink"/>
            <w:szCs w:val="20"/>
            <w:u w:val="single"/>
          </w:rPr>
          <w:t>4/30/2019</w:t>
        </w:r>
      </w:hyperlink>
    </w:p>
    <w:p w:rsidR="001777EC" w:rsidRPr="001777EC" w:rsidRDefault="00E32707" w:rsidP="0017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1777EC" w:rsidRPr="001777EC">
          <w:rPr>
            <w:rFonts w:eastAsia="Times New Roman" w:cs="Times New Roman"/>
            <w:color w:val="0000FF" w:themeColor="hyperlink"/>
            <w:szCs w:val="20"/>
            <w:u w:val="single"/>
          </w:rPr>
          <w:t>1/21/2020</w:t>
        </w:r>
      </w:hyperlink>
    </w:p>
    <w:p w:rsidR="001777EC" w:rsidRPr="001777EC" w:rsidRDefault="00E32707" w:rsidP="0017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1777EC" w:rsidRPr="001777EC">
          <w:rPr>
            <w:rFonts w:eastAsia="Times New Roman" w:cs="Times New Roman"/>
            <w:color w:val="0000FF" w:themeColor="hyperlink"/>
            <w:szCs w:val="20"/>
            <w:u w:val="single"/>
          </w:rPr>
          <w:t>3/4/2020</w:t>
        </w:r>
      </w:hyperlink>
    </w:p>
    <w:p w:rsidR="001777EC" w:rsidRPr="001777EC" w:rsidRDefault="001777EC" w:rsidP="0017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777EC" w:rsidRDefault="001777EC" w:rsidP="0017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777EC" w:rsidSect="001777EC">
          <w:pgSz w:w="12240" w:h="15840" w:code="1"/>
          <w:pgMar w:top="1080" w:right="1440" w:bottom="1080" w:left="1440" w:header="720" w:footer="720" w:gutter="0"/>
          <w:pgNumType w:start="1"/>
          <w:cols w:space="720"/>
          <w:noEndnote/>
          <w:docGrid w:linePitch="360"/>
        </w:sectPr>
      </w:pPr>
    </w:p>
    <w:p w:rsidR="00296810"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(A137, R142, H3998)</w:t>
      </w:r>
    </w:p>
    <w:p w:rsidR="00296810" w:rsidRPr="008836A5"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96810" w:rsidRPr="001777EC"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777EC">
        <w:rPr>
          <w:rFonts w:cs="Times New Roman"/>
          <w:b/>
          <w:color w:val="000000" w:themeColor="text1"/>
          <w:szCs w:val="36"/>
        </w:rPr>
        <w:t xml:space="preserve">AN ACT </w:t>
      </w:r>
      <w:r w:rsidRPr="001777EC">
        <w:rPr>
          <w:rFonts w:cs="Times New Roman"/>
          <w:b/>
          <w:color w:val="000000" w:themeColor="text1"/>
          <w:u w:color="000000" w:themeColor="text1"/>
        </w:rPr>
        <w:t>TO AMEND THE CODE OF LAWS OF SOUTH CAROLINA, 1976, TO ENACT THE “WORKFORCE AND SENIOR AFFORDABLE HOUSING ACT” BY ADDING SECTION 12</w:t>
      </w:r>
      <w:r w:rsidRPr="001777EC">
        <w:rPr>
          <w:rFonts w:cs="Times New Roman"/>
          <w:b/>
          <w:color w:val="000000" w:themeColor="text1"/>
          <w:u w:color="000000" w:themeColor="text1"/>
        </w:rPr>
        <w:noBreakHyphen/>
        <w:t>6</w:t>
      </w:r>
      <w:r w:rsidRPr="001777EC">
        <w:rPr>
          <w:rFonts w:cs="Times New Roman"/>
          <w:b/>
          <w:color w:val="000000" w:themeColor="text1"/>
          <w:u w:color="000000" w:themeColor="text1"/>
        </w:rPr>
        <w:noBreakHyphen/>
        <w:t xml:space="preserve">3795 SO AS TO ALLOW A TAXPAYER ELIGIBLE FOR THE FEDERAL HOUSING TAX CREDIT TO CLAIM A SOUTH CAROLINA HOUSING TAX CREDIT. </w:t>
      </w:r>
      <w:bookmarkStart w:id="1" w:name="titleend"/>
      <w:bookmarkEnd w:id="1"/>
    </w:p>
    <w:p w:rsidR="00296810"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6810"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Be it enacted by the General Assembly of the State of South Carolina:</w:t>
      </w:r>
    </w:p>
    <w:p w:rsidR="00296810"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6810" w:rsidRPr="00EF06C9"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Citation</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6810"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SECTION</w:t>
      </w:r>
      <w:r w:rsidRPr="00AF5D5B">
        <w:rPr>
          <w:rFonts w:cs="Times New Roman"/>
        </w:rPr>
        <w:tab/>
        <w:t>1.</w:t>
      </w:r>
      <w:r w:rsidRPr="00AF5D5B">
        <w:rPr>
          <w:rFonts w:cs="Times New Roman"/>
        </w:rPr>
        <w:tab/>
        <w:t>This act may be cited as the “Workforce and Senior Affordable Housing Act”.</w:t>
      </w:r>
    </w:p>
    <w:p w:rsidR="00296810"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6810" w:rsidRPr="00DF27B2"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South Carolina housing tax credit</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SECTION</w:t>
      </w:r>
      <w:r w:rsidRPr="00AF5D5B">
        <w:rPr>
          <w:rFonts w:cs="Times New Roman"/>
        </w:rPr>
        <w:tab/>
        <w:t>2.</w:t>
      </w:r>
      <w:r w:rsidRPr="00AF5D5B">
        <w:rPr>
          <w:rFonts w:cs="Times New Roman"/>
        </w:rPr>
        <w:tab/>
        <w:t>Article 25, Chapter 6, Title 12 of the 1976 Code is amended by adding:</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ab/>
        <w:t>“Section 12</w:t>
      </w:r>
      <w:r>
        <w:rPr>
          <w:rFonts w:cs="Times New Roman"/>
        </w:rPr>
        <w:noBreakHyphen/>
      </w:r>
      <w:r w:rsidRPr="00AF5D5B">
        <w:rPr>
          <w:rFonts w:cs="Times New Roman"/>
        </w:rPr>
        <w:t>6</w:t>
      </w:r>
      <w:r>
        <w:rPr>
          <w:rFonts w:cs="Times New Roman"/>
        </w:rPr>
        <w:noBreakHyphen/>
      </w:r>
      <w:r w:rsidRPr="00AF5D5B">
        <w:rPr>
          <w:rFonts w:cs="Times New Roman"/>
        </w:rPr>
        <w:t>3795.</w:t>
      </w:r>
      <w:r w:rsidRPr="00AF5D5B">
        <w:rPr>
          <w:rFonts w:cs="Times New Roman"/>
        </w:rPr>
        <w:tab/>
        <w:t>(A)</w:t>
      </w:r>
      <w:r w:rsidRPr="00AF5D5B">
        <w:rPr>
          <w:rFonts w:cs="Times New Roman"/>
        </w:rPr>
        <w:tab/>
        <w:t>As used in this section:</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ab/>
      </w:r>
      <w:r w:rsidRPr="00AF5D5B">
        <w:rPr>
          <w:rFonts w:cs="Times New Roman"/>
        </w:rPr>
        <w:tab/>
        <w:t>(1)</w:t>
      </w:r>
      <w:r w:rsidRPr="00AF5D5B">
        <w:rPr>
          <w:rFonts w:cs="Times New Roman"/>
        </w:rPr>
        <w:tab/>
      </w:r>
      <w:r w:rsidRPr="002F5F12">
        <w:rPr>
          <w:rFonts w:cs="Times New Roman"/>
        </w:rPr>
        <w:t>‘</w:t>
      </w:r>
      <w:r w:rsidRPr="00AF5D5B">
        <w:rPr>
          <w:rFonts w:cs="Times New Roman"/>
        </w:rPr>
        <w:t>Eligibility statement</w:t>
      </w:r>
      <w:r w:rsidRPr="002F5F12">
        <w:rPr>
          <w:rFonts w:cs="Times New Roman"/>
        </w:rPr>
        <w:t>’</w:t>
      </w:r>
      <w:r w:rsidRPr="00AF5D5B">
        <w:rPr>
          <w:rFonts w:cs="Times New Roman"/>
        </w:rPr>
        <w:t xml:space="preserve"> means a statement authorized and issued by the South Carolina Housing and Finance Development Authority certifying that a given project qualifies for the South Carolina housing tax credit. </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ab/>
      </w:r>
      <w:r w:rsidRPr="00AF5D5B">
        <w:rPr>
          <w:rFonts w:cs="Times New Roman"/>
        </w:rPr>
        <w:tab/>
        <w:t>(2)</w:t>
      </w:r>
      <w:r w:rsidRPr="00AF5D5B">
        <w:rPr>
          <w:rFonts w:cs="Times New Roman"/>
        </w:rPr>
        <w:tab/>
      </w:r>
      <w:r w:rsidRPr="002F5F12">
        <w:rPr>
          <w:rFonts w:cs="Times New Roman"/>
        </w:rPr>
        <w:t>‘</w:t>
      </w:r>
      <w:r w:rsidRPr="00AF5D5B">
        <w:rPr>
          <w:rFonts w:cs="Times New Roman"/>
        </w:rPr>
        <w:t>Federal housing tax credit</w:t>
      </w:r>
      <w:r w:rsidRPr="002F5F12">
        <w:rPr>
          <w:rFonts w:cs="Times New Roman"/>
        </w:rPr>
        <w:t>’</w:t>
      </w:r>
      <w:r w:rsidRPr="00AF5D5B">
        <w:rPr>
          <w:rFonts w:cs="Times New Roman"/>
        </w:rPr>
        <w:t xml:space="preserve"> means the federal tax credit as provided in Section 42 of the Internal Revenue Code of 1986, as amended. </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ab/>
      </w:r>
      <w:r w:rsidRPr="00AF5D5B">
        <w:rPr>
          <w:rFonts w:cs="Times New Roman"/>
        </w:rPr>
        <w:tab/>
        <w:t>(3)</w:t>
      </w:r>
      <w:r w:rsidRPr="00AF5D5B">
        <w:rPr>
          <w:rFonts w:cs="Times New Roman"/>
        </w:rPr>
        <w:tab/>
      </w:r>
      <w:r w:rsidRPr="002F5F12">
        <w:rPr>
          <w:rFonts w:cs="Times New Roman"/>
        </w:rPr>
        <w:t>‘</w:t>
      </w:r>
      <w:r w:rsidRPr="00AF5D5B">
        <w:rPr>
          <w:rFonts w:cs="Times New Roman"/>
        </w:rPr>
        <w:t>Median income</w:t>
      </w:r>
      <w:r w:rsidRPr="002F5F12">
        <w:rPr>
          <w:rFonts w:cs="Times New Roman"/>
        </w:rPr>
        <w:t>’</w:t>
      </w:r>
      <w:r w:rsidRPr="00AF5D5B">
        <w:rPr>
          <w:rFonts w:cs="Times New Roman"/>
        </w:rPr>
        <w:t xml:space="preserve"> means those incomes that are determined by the federal Department of Housing and Urban Development guidelines and adjusted for family size.</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ab/>
      </w:r>
      <w:r w:rsidRPr="00AF5D5B">
        <w:rPr>
          <w:rFonts w:cs="Times New Roman"/>
        </w:rPr>
        <w:tab/>
        <w:t>(4)</w:t>
      </w:r>
      <w:r w:rsidRPr="00AF5D5B">
        <w:rPr>
          <w:rFonts w:cs="Times New Roman"/>
        </w:rPr>
        <w:tab/>
      </w:r>
      <w:r w:rsidRPr="002F5F12">
        <w:rPr>
          <w:rFonts w:cs="Times New Roman"/>
        </w:rPr>
        <w:t>‘</w:t>
      </w:r>
      <w:r w:rsidRPr="00AF5D5B">
        <w:rPr>
          <w:rFonts w:cs="Times New Roman"/>
        </w:rPr>
        <w:t>Project</w:t>
      </w:r>
      <w:r w:rsidRPr="002F5F12">
        <w:rPr>
          <w:rFonts w:cs="Times New Roman"/>
        </w:rPr>
        <w:t>’</w:t>
      </w:r>
      <w:r w:rsidRPr="00AF5D5B">
        <w:rPr>
          <w:rFonts w:cs="Times New Roman"/>
        </w:rPr>
        <w:t xml:space="preserve"> means a housing project that has restricted rents that do not exceed thirty percent of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ab/>
      </w:r>
      <w:r w:rsidRPr="00AF5D5B">
        <w:rPr>
          <w:rFonts w:cs="Times New Roman"/>
        </w:rPr>
        <w:tab/>
        <w:t>(5)</w:t>
      </w:r>
      <w:r w:rsidRPr="00AF5D5B">
        <w:rPr>
          <w:rFonts w:cs="Times New Roman"/>
        </w:rPr>
        <w:tab/>
      </w:r>
      <w:r w:rsidRPr="002F5F12">
        <w:rPr>
          <w:rFonts w:cs="Times New Roman"/>
        </w:rPr>
        <w:t>‘</w:t>
      </w:r>
      <w:r w:rsidRPr="00AF5D5B">
        <w:rPr>
          <w:rFonts w:cs="Times New Roman"/>
        </w:rPr>
        <w:t>Qualified project</w:t>
      </w:r>
      <w:r w:rsidRPr="002F5F12">
        <w:rPr>
          <w:rFonts w:cs="Times New Roman"/>
        </w:rPr>
        <w:t>’</w:t>
      </w:r>
      <w:r w:rsidRPr="00AF5D5B">
        <w:rPr>
          <w:rFonts w:cs="Times New Roman"/>
        </w:rPr>
        <w:t xml:space="preserve"> means a qualified low</w:t>
      </w:r>
      <w:r>
        <w:rPr>
          <w:rFonts w:cs="Times New Roman"/>
        </w:rPr>
        <w:noBreakHyphen/>
      </w:r>
      <w:r w:rsidRPr="00AF5D5B">
        <w:rPr>
          <w:rFonts w:cs="Times New Roman"/>
        </w:rPr>
        <w:t>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ab/>
      </w:r>
      <w:r w:rsidRPr="00AF5D5B">
        <w:rPr>
          <w:rFonts w:cs="Times New Roman"/>
        </w:rPr>
        <w:tab/>
        <w:t>(6)</w:t>
      </w:r>
      <w:r w:rsidRPr="00AF5D5B">
        <w:rPr>
          <w:rFonts w:cs="Times New Roman"/>
        </w:rPr>
        <w:tab/>
      </w:r>
      <w:r w:rsidRPr="002F5F12">
        <w:rPr>
          <w:rFonts w:cs="Times New Roman"/>
        </w:rPr>
        <w:t>‘</w:t>
      </w:r>
      <w:r w:rsidRPr="00AF5D5B">
        <w:rPr>
          <w:rFonts w:cs="Times New Roman"/>
        </w:rPr>
        <w:t>Taxpayer</w:t>
      </w:r>
      <w:r w:rsidRPr="002F5F12">
        <w:rPr>
          <w:rFonts w:cs="Times New Roman"/>
        </w:rPr>
        <w:t>’</w:t>
      </w:r>
      <w:r w:rsidRPr="00AF5D5B">
        <w:rPr>
          <w:rFonts w:cs="Times New Roman"/>
        </w:rPr>
        <w:t xml:space="preserve"> means a sole proprietor, partnership, corporation of any classification, limited liability company, or association taxable as a business entity that is subject to South Carolina taxes pursuant to Section 12</w:t>
      </w:r>
      <w:r>
        <w:rPr>
          <w:rFonts w:cs="Times New Roman"/>
        </w:rPr>
        <w:noBreakHyphen/>
      </w:r>
      <w:r w:rsidRPr="00AF5D5B">
        <w:rPr>
          <w:rFonts w:cs="Times New Roman"/>
        </w:rPr>
        <w:t>6</w:t>
      </w:r>
      <w:r>
        <w:rPr>
          <w:rFonts w:cs="Times New Roman"/>
        </w:rPr>
        <w:noBreakHyphen/>
      </w:r>
      <w:r w:rsidRPr="00AF5D5B">
        <w:rPr>
          <w:rFonts w:cs="Times New Roman"/>
        </w:rPr>
        <w:t>510, Section 12</w:t>
      </w:r>
      <w:r>
        <w:rPr>
          <w:rFonts w:cs="Times New Roman"/>
        </w:rPr>
        <w:noBreakHyphen/>
      </w:r>
      <w:r w:rsidRPr="00AF5D5B">
        <w:rPr>
          <w:rFonts w:cs="Times New Roman"/>
        </w:rPr>
        <w:t>6</w:t>
      </w:r>
      <w:r>
        <w:rPr>
          <w:rFonts w:cs="Times New Roman"/>
        </w:rPr>
        <w:noBreakHyphen/>
      </w:r>
      <w:r w:rsidRPr="00AF5D5B">
        <w:rPr>
          <w:rFonts w:cs="Times New Roman"/>
        </w:rPr>
        <w:t>530, Chapter 11, Title 12, or Chapter 7, Title 38.</w:t>
      </w:r>
      <w:r w:rsidRPr="00AF5D5B">
        <w:rPr>
          <w:rFonts w:cs="Times New Roman"/>
        </w:rPr>
        <w:tab/>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ab/>
        <w:t>(B)(1)</w:t>
      </w:r>
      <w:r w:rsidRPr="00AF5D5B">
        <w:rPr>
          <w:rFonts w:cs="Times New Roman"/>
        </w:rPr>
        <w:tab/>
        <w:t>A state tax credit pursuant to this section may be claimed against income taxes imposed by Section 12</w:t>
      </w:r>
      <w:r>
        <w:rPr>
          <w:rFonts w:cs="Times New Roman"/>
        </w:rPr>
        <w:noBreakHyphen/>
      </w:r>
      <w:r w:rsidRPr="00AF5D5B">
        <w:rPr>
          <w:rFonts w:cs="Times New Roman"/>
        </w:rPr>
        <w:t>6</w:t>
      </w:r>
      <w:r>
        <w:rPr>
          <w:rFonts w:cs="Times New Roman"/>
        </w:rPr>
        <w:noBreakHyphen/>
      </w:r>
      <w:r w:rsidRPr="00AF5D5B">
        <w:rPr>
          <w:rFonts w:cs="Times New Roman"/>
        </w:rPr>
        <w:t>510 or 12</w:t>
      </w:r>
      <w:r>
        <w:rPr>
          <w:rFonts w:cs="Times New Roman"/>
        </w:rPr>
        <w:noBreakHyphen/>
      </w:r>
      <w:r w:rsidRPr="00AF5D5B">
        <w:rPr>
          <w:rFonts w:cs="Times New Roman"/>
        </w:rPr>
        <w:t>6</w:t>
      </w:r>
      <w:r>
        <w:rPr>
          <w:rFonts w:cs="Times New Roman"/>
        </w:rPr>
        <w:noBreakHyphen/>
      </w:r>
      <w:r w:rsidRPr="00AF5D5B">
        <w:rPr>
          <w:rFonts w:cs="Times New Roman"/>
        </w:rPr>
        <w:t>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and before December 31, 2030, in an amount equal to the federal housing tax credit allowed with respect to such qualified project. In computing a tax payable by a taxpayer pursuant to Section 38</w:t>
      </w:r>
      <w:r>
        <w:rPr>
          <w:rFonts w:cs="Times New Roman"/>
        </w:rPr>
        <w:noBreakHyphen/>
      </w:r>
      <w:r w:rsidRPr="00AF5D5B">
        <w:rPr>
          <w:rFonts w:cs="Times New Roman"/>
        </w:rPr>
        <w:t>7</w:t>
      </w:r>
      <w:r>
        <w:rPr>
          <w:rFonts w:cs="Times New Roman"/>
        </w:rPr>
        <w:noBreakHyphen/>
      </w:r>
      <w:r w:rsidRPr="00AF5D5B">
        <w:rPr>
          <w:rFonts w:cs="Times New Roman"/>
        </w:rPr>
        <w:t>90, the credit allowed pursuant to this section must be treated as a premium tax paid pursuant to Section 38</w:t>
      </w:r>
      <w:r>
        <w:rPr>
          <w:rFonts w:cs="Times New Roman"/>
        </w:rPr>
        <w:noBreakHyphen/>
      </w:r>
      <w:r w:rsidRPr="00AF5D5B">
        <w:rPr>
          <w:rFonts w:cs="Times New Roman"/>
        </w:rPr>
        <w:t>7</w:t>
      </w:r>
      <w:r>
        <w:rPr>
          <w:rFonts w:cs="Times New Roman"/>
        </w:rPr>
        <w:noBreakHyphen/>
      </w:r>
      <w:r w:rsidRPr="00AF5D5B">
        <w:rPr>
          <w:rFonts w:cs="Times New Roman"/>
        </w:rPr>
        <w:t>20.</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ab/>
      </w:r>
      <w:r w:rsidRPr="00AF5D5B">
        <w:rPr>
          <w:rFonts w:cs="Times New Roman"/>
        </w:rPr>
        <w:tab/>
        <w:t>(2)(a)</w:t>
      </w:r>
      <w:r w:rsidRPr="00AF5D5B">
        <w:rPr>
          <w:rFonts w:cs="Times New Roman"/>
        </w:rPr>
        <w:tab/>
        <w:t>If under Section 42 of the Internal Revenue Code of 1986, as amended, a portion of any federal housing tax credit taken on a project is required to be recaptured, the taxpayer claiming any state tax credit with respect to such project</w:t>
      </w:r>
      <w:r>
        <w:rPr>
          <w:rFonts w:cs="Times New Roman"/>
        </w:rPr>
        <w:t xml:space="preserve"> also is </w:t>
      </w:r>
      <w:r w:rsidRPr="00AF5D5B">
        <w:rPr>
          <w:rFonts w:cs="Times New Roman"/>
        </w:rPr>
        <w:t>required to recapture a portion of any state tax credit authorized by this section.  The state recapture amount is equal to the proportion of the state tax credit claimed by the taxpayer that equals the proportion the federal recapture amount bears to the original federal housing tax credit amount subject to recapture.</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ab/>
      </w:r>
      <w:r w:rsidRPr="00AF5D5B">
        <w:rPr>
          <w:rFonts w:cs="Times New Roman"/>
        </w:rPr>
        <w:tab/>
      </w:r>
      <w:r w:rsidRPr="00AF5D5B">
        <w:rPr>
          <w:rFonts w:cs="Times New Roman"/>
        </w:rPr>
        <w:tab/>
        <w:t>(b)</w:t>
      </w:r>
      <w:r w:rsidRPr="00AF5D5B">
        <w:rPr>
          <w:rFonts w:cs="Times New Roman"/>
        </w:rPr>
        <w:tab/>
        <w:t>In the event that recapture of any South Carolina housing tax credit is required, any amended return submitted to the department, as provided in this section, shall include the proportion of the state tax credit required to be recaptured, the identity of each taxpayer subject to the recapture, and the amount of tax credit previously allocated to such taxpayer.</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ab/>
      </w:r>
      <w:r w:rsidRPr="00AF5D5B">
        <w:rPr>
          <w:rFonts w:cs="Times New Roman"/>
        </w:rPr>
        <w:tab/>
        <w:t>(3)</w:t>
      </w:r>
      <w:r w:rsidRPr="00AF5D5B">
        <w:rPr>
          <w:rFonts w:cs="Times New Roman"/>
        </w:rPr>
        <w:tab/>
        <w:t>The total amount of the tax credit allowed by this section for a taxable year may not exceed the taxpayer</w:t>
      </w:r>
      <w:r w:rsidRPr="002F5F12">
        <w:rPr>
          <w:rFonts w:cs="Times New Roman"/>
        </w:rPr>
        <w:t>’</w:t>
      </w:r>
      <w:r w:rsidRPr="00AF5D5B">
        <w:rPr>
          <w:rFonts w:cs="Times New Roman"/>
        </w:rPr>
        <w:t>s income tax liability.  Any unused tax credit may be carried forward to apply to the taxpayer</w:t>
      </w:r>
      <w:r w:rsidRPr="002F5F12">
        <w:rPr>
          <w:rFonts w:cs="Times New Roman"/>
        </w:rPr>
        <w:t>’</w:t>
      </w:r>
      <w:r w:rsidRPr="00AF5D5B">
        <w:rPr>
          <w:rFonts w:cs="Times New Roman"/>
        </w:rPr>
        <w:t>s next five succeeding years</w:t>
      </w:r>
      <w:r w:rsidRPr="002F5F12">
        <w:rPr>
          <w:rFonts w:cs="Times New Roman"/>
        </w:rPr>
        <w:t>’</w:t>
      </w:r>
      <w:r w:rsidRPr="00AF5D5B">
        <w:rPr>
          <w:rFonts w:cs="Times New Roman"/>
        </w:rPr>
        <w:t xml:space="preserve"> tax liability.  The taxpayer may not apply the credit against any prior tax years</w:t>
      </w:r>
      <w:r w:rsidRPr="002F5F12">
        <w:rPr>
          <w:rFonts w:cs="Times New Roman"/>
        </w:rPr>
        <w:t>’</w:t>
      </w:r>
      <w:r w:rsidRPr="00AF5D5B">
        <w:rPr>
          <w:rFonts w:cs="Times New Roman"/>
        </w:rPr>
        <w:t xml:space="preserve"> tax liability.</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ab/>
      </w:r>
      <w:r w:rsidRPr="00AF5D5B">
        <w:rPr>
          <w:rFonts w:cs="Times New Roman"/>
        </w:rPr>
        <w:tab/>
        <w:t>(4)</w:t>
      </w:r>
      <w:r w:rsidRPr="00AF5D5B">
        <w:rPr>
          <w:rFonts w:cs="Times New Roman"/>
        </w:rPr>
        <w:tab/>
        <w:t>The tax credit allowed by this section,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ab/>
        <w:t>(C)(1)</w:t>
      </w:r>
      <w:r w:rsidRPr="00AF5D5B">
        <w:rPr>
          <w:rFonts w:cs="Times New Roman"/>
        </w:rPr>
        <w:tab/>
        <w:t>The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ab/>
      </w:r>
      <w:r w:rsidRPr="00AF5D5B">
        <w:rPr>
          <w:rFonts w:cs="Times New Roman"/>
        </w:rPr>
        <w:tab/>
        <w:t>(2)</w:t>
      </w:r>
      <w:r w:rsidRPr="00AF5D5B">
        <w:rPr>
          <w:rFonts w:cs="Times New Roman"/>
        </w:rPr>
        <w:tab/>
        <w:t xml:space="preserve">The authority may not issue an eligibility statement until the taxpayer provides a report to the authority detailing how the state credit authorized by this section will benefit the tenants of the </w:t>
      </w:r>
      <w:r>
        <w:rPr>
          <w:rFonts w:cs="Times New Roman"/>
        </w:rPr>
        <w:t>project, once placed in service</w:t>
      </w:r>
      <w:r w:rsidRPr="00AF5D5B">
        <w:rPr>
          <w:rFonts w:cs="Times New Roman"/>
        </w:rPr>
        <w:t xml:space="preserve"> including, but not limited to, reduced rent, or why the state credit authorized by this section is necessary to undertake the project.</w:t>
      </w:r>
    </w:p>
    <w:p w:rsidR="00296810"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ab/>
        <w:t>(D)</w:t>
      </w:r>
      <w:r w:rsidRPr="00AF5D5B">
        <w:rPr>
          <w:rFonts w:cs="Times New Roman"/>
        </w:rPr>
        <w:tab/>
        <w:t>The department, in consultation with the South Carolina State Housing Finance and Development Authority, may adopt rules and policies necessary to implement and administer the provisions of this section.”</w:t>
      </w:r>
    </w:p>
    <w:p w:rsidR="00296810"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6810" w:rsidRPr="00DF27B2"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Severability</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6810"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5D5B">
        <w:rPr>
          <w:rFonts w:cs="Times New Roman"/>
        </w:rPr>
        <w:t>SECTION</w:t>
      </w:r>
      <w:r w:rsidRPr="00AF5D5B">
        <w:rPr>
          <w:rFonts w:cs="Times New Roman"/>
        </w:rPr>
        <w:tab/>
        <w:t>3.</w:t>
      </w:r>
      <w:r w:rsidRPr="00AF5D5B">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w:t>
      </w:r>
      <w:r>
        <w:rPr>
          <w:rFonts w:cs="Times New Roman"/>
        </w:rPr>
        <w:t>alid, or otherwise ineffective.</w:t>
      </w:r>
    </w:p>
    <w:p w:rsidR="00296810"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6810" w:rsidRPr="00DF27B2"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F5D5B">
        <w:rPr>
          <w:rFonts w:cs="Times New Roman"/>
        </w:rPr>
        <w:t>SECTION</w:t>
      </w:r>
      <w:r w:rsidRPr="00AF5D5B">
        <w:rPr>
          <w:rFonts w:cs="Times New Roman"/>
        </w:rPr>
        <w:tab/>
        <w:t>4.</w:t>
      </w:r>
      <w:r w:rsidRPr="00AF5D5B">
        <w:rPr>
          <w:rFonts w:cs="Times New Roman"/>
        </w:rPr>
        <w:tab/>
        <w:t>This act takes effect upon approval by the Governor and first applies to qualified projects that receive an eligibility statement pursuant to Section 12</w:t>
      </w:r>
      <w:r>
        <w:rPr>
          <w:rFonts w:cs="Times New Roman"/>
        </w:rPr>
        <w:noBreakHyphen/>
      </w:r>
      <w:r w:rsidRPr="00AF5D5B">
        <w:rPr>
          <w:rFonts w:cs="Times New Roman"/>
        </w:rPr>
        <w:t>6</w:t>
      </w:r>
      <w:r>
        <w:rPr>
          <w:rFonts w:cs="Times New Roman"/>
        </w:rPr>
        <w:noBreakHyphen/>
      </w:r>
      <w:r w:rsidRPr="00AF5D5B">
        <w:rPr>
          <w:rFonts w:cs="Times New Roman"/>
        </w:rPr>
        <w:t>3795 thereafter.</w:t>
      </w:r>
    </w:p>
    <w:p w:rsidR="00296810" w:rsidRPr="00AF5D5B"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6810" w:rsidRDefault="00296810"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2020.</w:t>
      </w:r>
    </w:p>
    <w:p w:rsidR="00296810" w:rsidRDefault="00296810" w:rsidP="00296810">
      <w:pPr>
        <w:jc w:val="both"/>
        <w:rPr>
          <w:color w:val="000000" w:themeColor="text1"/>
        </w:rPr>
      </w:pPr>
    </w:p>
    <w:p w:rsidR="00296810" w:rsidRDefault="00296810" w:rsidP="00296810">
      <w:pPr>
        <w:jc w:val="both"/>
        <w:rPr>
          <w:color w:val="000000" w:themeColor="text1"/>
        </w:rPr>
      </w:pPr>
      <w:r>
        <w:rPr>
          <w:color w:val="000000" w:themeColor="text1"/>
        </w:rPr>
        <w:t>Approved the 14</w:t>
      </w:r>
      <w:r w:rsidRPr="00C746A9">
        <w:rPr>
          <w:color w:val="000000" w:themeColor="text1"/>
          <w:vertAlign w:val="superscript"/>
        </w:rPr>
        <w:t>th</w:t>
      </w:r>
      <w:r>
        <w:rPr>
          <w:color w:val="000000" w:themeColor="text1"/>
        </w:rPr>
        <w:t xml:space="preserve"> day of May, 2020. </w:t>
      </w:r>
    </w:p>
    <w:p w:rsidR="00296810" w:rsidRDefault="00296810" w:rsidP="00296810">
      <w:pPr>
        <w:jc w:val="center"/>
        <w:rPr>
          <w:color w:val="000000" w:themeColor="text1"/>
        </w:rPr>
      </w:pPr>
    </w:p>
    <w:p w:rsidR="00296810" w:rsidRDefault="00296810" w:rsidP="00296810">
      <w:pPr>
        <w:jc w:val="center"/>
        <w:rPr>
          <w:color w:val="000000" w:themeColor="text1"/>
        </w:rPr>
      </w:pPr>
      <w:r>
        <w:rPr>
          <w:color w:val="000000" w:themeColor="text1"/>
        </w:rPr>
        <w:t>__________</w:t>
      </w:r>
    </w:p>
    <w:p w:rsidR="001777EC" w:rsidRDefault="001777EC" w:rsidP="0029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777EC" w:rsidSect="001777EC">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461" w:rsidRDefault="000B4461" w:rsidP="007D5FAC">
      <w:r>
        <w:separator/>
      </w:r>
    </w:p>
  </w:endnote>
  <w:endnote w:type="continuationSeparator" w:id="0">
    <w:p w:rsidR="000B4461" w:rsidRDefault="000B446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7EC" w:rsidRPr="001777EC" w:rsidRDefault="001777EC" w:rsidP="001777E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96810">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7EC" w:rsidRDefault="0017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461" w:rsidRDefault="000B4461" w:rsidP="007D5FAC">
      <w:r>
        <w:separator/>
      </w:r>
    </w:p>
  </w:footnote>
  <w:footnote w:type="continuationSeparator" w:id="0">
    <w:p w:rsidR="000B4461" w:rsidRDefault="000B446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998"/>
    <w:docVar w:name="ActSecretary" w:val="Huth"/>
    <w:docVar w:name="ActSIdno" w:val="(148)  3998DG20"/>
    <w:docVar w:name="clipname" w:val="3998DG20"/>
    <w:docVar w:name="dvBillNumber" w:val="3998"/>
    <w:docVar w:name="dvBillNumberPrefix" w:val="H"/>
    <w:docVar w:name="dvOriginalBody" w:val="House"/>
    <w:docVar w:name="HOUSEACTFULLPATH" w:val="L:\COUNCIL\ACTS\3998DG20.DOCX"/>
    <w:docVar w:name="OrigHOUSEBillNo" w:val="3998"/>
    <w:docVar w:name="WhatActtype" w:val="AN ACT"/>
  </w:docVars>
  <w:rsids>
    <w:rsidRoot w:val="000B4461"/>
    <w:rsid w:val="00002DE0"/>
    <w:rsid w:val="00020349"/>
    <w:rsid w:val="00020977"/>
    <w:rsid w:val="00021B0B"/>
    <w:rsid w:val="00040C05"/>
    <w:rsid w:val="0004579B"/>
    <w:rsid w:val="00051B4F"/>
    <w:rsid w:val="0005457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4461"/>
    <w:rsid w:val="000B56CB"/>
    <w:rsid w:val="000D6F51"/>
    <w:rsid w:val="001030FE"/>
    <w:rsid w:val="001031AE"/>
    <w:rsid w:val="00103295"/>
    <w:rsid w:val="00103D2E"/>
    <w:rsid w:val="00104519"/>
    <w:rsid w:val="00106968"/>
    <w:rsid w:val="00114917"/>
    <w:rsid w:val="001150A5"/>
    <w:rsid w:val="001237B9"/>
    <w:rsid w:val="00131CE5"/>
    <w:rsid w:val="00135DDF"/>
    <w:rsid w:val="00136AA0"/>
    <w:rsid w:val="00141278"/>
    <w:rsid w:val="0014525A"/>
    <w:rsid w:val="001626DB"/>
    <w:rsid w:val="00164D89"/>
    <w:rsid w:val="00170F30"/>
    <w:rsid w:val="00172771"/>
    <w:rsid w:val="001747A9"/>
    <w:rsid w:val="001750EA"/>
    <w:rsid w:val="001754BB"/>
    <w:rsid w:val="001777EC"/>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52F2"/>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810"/>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2F5F12"/>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2B66"/>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3F58"/>
    <w:rsid w:val="004D29AD"/>
    <w:rsid w:val="004D6971"/>
    <w:rsid w:val="004D716F"/>
    <w:rsid w:val="004E275E"/>
    <w:rsid w:val="004E6C25"/>
    <w:rsid w:val="004E747B"/>
    <w:rsid w:val="004E7E53"/>
    <w:rsid w:val="004F0258"/>
    <w:rsid w:val="004F0E6F"/>
    <w:rsid w:val="004F4494"/>
    <w:rsid w:val="004F4608"/>
    <w:rsid w:val="004F5867"/>
    <w:rsid w:val="004F6446"/>
    <w:rsid w:val="004F68ED"/>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01C1"/>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0B29"/>
    <w:rsid w:val="008C325E"/>
    <w:rsid w:val="008E03BA"/>
    <w:rsid w:val="008E5FD7"/>
    <w:rsid w:val="008F4CA1"/>
    <w:rsid w:val="008F510F"/>
    <w:rsid w:val="008F5F0A"/>
    <w:rsid w:val="008F7D5B"/>
    <w:rsid w:val="00900319"/>
    <w:rsid w:val="00906538"/>
    <w:rsid w:val="009076FA"/>
    <w:rsid w:val="00916EE8"/>
    <w:rsid w:val="0092504A"/>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0CAF"/>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0BB1"/>
    <w:rsid w:val="00BB1593"/>
    <w:rsid w:val="00BB43F6"/>
    <w:rsid w:val="00BB5571"/>
    <w:rsid w:val="00BB6EF3"/>
    <w:rsid w:val="00BC5FF9"/>
    <w:rsid w:val="00BC6307"/>
    <w:rsid w:val="00BE36EB"/>
    <w:rsid w:val="00BE41F8"/>
    <w:rsid w:val="00BF1B60"/>
    <w:rsid w:val="00BF2034"/>
    <w:rsid w:val="00BF33CD"/>
    <w:rsid w:val="00BF352D"/>
    <w:rsid w:val="00BF68DB"/>
    <w:rsid w:val="00C0158B"/>
    <w:rsid w:val="00C02F6F"/>
    <w:rsid w:val="00C03629"/>
    <w:rsid w:val="00C06FF3"/>
    <w:rsid w:val="00C1173A"/>
    <w:rsid w:val="00C15148"/>
    <w:rsid w:val="00C15EF0"/>
    <w:rsid w:val="00C216F6"/>
    <w:rsid w:val="00C230AF"/>
    <w:rsid w:val="00C34674"/>
    <w:rsid w:val="00C3483A"/>
    <w:rsid w:val="00C45263"/>
    <w:rsid w:val="00C46AB4"/>
    <w:rsid w:val="00C55195"/>
    <w:rsid w:val="00C7071A"/>
    <w:rsid w:val="00C748CB"/>
    <w:rsid w:val="00C74E9D"/>
    <w:rsid w:val="00C81812"/>
    <w:rsid w:val="00C837F6"/>
    <w:rsid w:val="00C92B7D"/>
    <w:rsid w:val="00C92ED2"/>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1F9B"/>
    <w:rsid w:val="00D06DCC"/>
    <w:rsid w:val="00D1180E"/>
    <w:rsid w:val="00D132DB"/>
    <w:rsid w:val="00D13C21"/>
    <w:rsid w:val="00D16356"/>
    <w:rsid w:val="00D16DAA"/>
    <w:rsid w:val="00D17AD0"/>
    <w:rsid w:val="00D20A86"/>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2C5C"/>
    <w:rsid w:val="00DF0E69"/>
    <w:rsid w:val="00DF27B2"/>
    <w:rsid w:val="00DF6E82"/>
    <w:rsid w:val="00E00FC9"/>
    <w:rsid w:val="00E01D23"/>
    <w:rsid w:val="00E02CA8"/>
    <w:rsid w:val="00E0650C"/>
    <w:rsid w:val="00E06B5E"/>
    <w:rsid w:val="00E076BB"/>
    <w:rsid w:val="00E140B1"/>
    <w:rsid w:val="00E14905"/>
    <w:rsid w:val="00E32447"/>
    <w:rsid w:val="00E33964"/>
    <w:rsid w:val="00E33DFF"/>
    <w:rsid w:val="00E3462F"/>
    <w:rsid w:val="00E36231"/>
    <w:rsid w:val="00E500F1"/>
    <w:rsid w:val="00E5358E"/>
    <w:rsid w:val="00E60357"/>
    <w:rsid w:val="00E61B4C"/>
    <w:rsid w:val="00E71D4E"/>
    <w:rsid w:val="00E757F4"/>
    <w:rsid w:val="00E9303D"/>
    <w:rsid w:val="00EA2A3A"/>
    <w:rsid w:val="00EA77B0"/>
    <w:rsid w:val="00EA7BDF"/>
    <w:rsid w:val="00EB18D7"/>
    <w:rsid w:val="00EB223A"/>
    <w:rsid w:val="00EC47CE"/>
    <w:rsid w:val="00EC4D8C"/>
    <w:rsid w:val="00ED4871"/>
    <w:rsid w:val="00EE0FC5"/>
    <w:rsid w:val="00EE2F67"/>
    <w:rsid w:val="00EE663F"/>
    <w:rsid w:val="00EF0391"/>
    <w:rsid w:val="00EF06C9"/>
    <w:rsid w:val="00EF0E4A"/>
    <w:rsid w:val="00EF3301"/>
    <w:rsid w:val="00EF5073"/>
    <w:rsid w:val="00EF6923"/>
    <w:rsid w:val="00F06DF9"/>
    <w:rsid w:val="00F07446"/>
    <w:rsid w:val="00F13353"/>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57C25921-0975-4570-86E3-53795ADA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777E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F5F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F12"/>
    <w:rPr>
      <w:rFonts w:ascii="Segoe UI" w:hAnsi="Segoe UI" w:cs="Segoe UI"/>
      <w:sz w:val="18"/>
      <w:szCs w:val="18"/>
    </w:rPr>
  </w:style>
  <w:style w:type="table" w:styleId="TableGrid">
    <w:name w:val="Table Grid"/>
    <w:basedOn w:val="TableNormal"/>
    <w:uiPriority w:val="59"/>
    <w:rsid w:val="00BF68D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777E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15E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219.docx" TargetMode="External"/><Relationship Id="rId13" Type="http://schemas.openxmlformats.org/officeDocument/2006/relationships/hyperlink" Target="file:///h:\hj\20190409.docx" TargetMode="External"/><Relationship Id="rId18" Type="http://schemas.openxmlformats.org/officeDocument/2006/relationships/hyperlink" Target="file:///h:\sj\20190410.docx" TargetMode="External"/><Relationship Id="rId26" Type="http://schemas.openxmlformats.org/officeDocument/2006/relationships/hyperlink" Target="http://www.scstatehouse.gov/billsearch.php?billnumbers=3998&amp;session=123&amp;summary=B" TargetMode="External"/><Relationship Id="rId3" Type="http://schemas.openxmlformats.org/officeDocument/2006/relationships/settings" Target="settings.xml"/><Relationship Id="rId21" Type="http://schemas.openxmlformats.org/officeDocument/2006/relationships/hyperlink" Target="file:///h:\sj\20200121.docx" TargetMode="External"/><Relationship Id="rId34" Type="http://schemas.openxmlformats.org/officeDocument/2006/relationships/footer" Target="footer1.xml"/><Relationship Id="rId7" Type="http://schemas.openxmlformats.org/officeDocument/2006/relationships/hyperlink" Target="file:///h:\hj\20190219.docx" TargetMode="External"/><Relationship Id="rId12" Type="http://schemas.openxmlformats.org/officeDocument/2006/relationships/hyperlink" Target="file:///h:\hj\20190409.docx" TargetMode="External"/><Relationship Id="rId17" Type="http://schemas.openxmlformats.org/officeDocument/2006/relationships/hyperlink" Target="file:///h:\sj\20190410.docx" TargetMode="External"/><Relationship Id="rId25" Type="http://schemas.openxmlformats.org/officeDocument/2006/relationships/hyperlink" Target="file:///h:\sj\20200310.docx" TargetMode="External"/><Relationship Id="rId33" Type="http://schemas.openxmlformats.org/officeDocument/2006/relationships/hyperlink" Target="file:///p:\pprever\2019-20\3998_20200304.docx" TargetMode="External"/><Relationship Id="rId2" Type="http://schemas.openxmlformats.org/officeDocument/2006/relationships/styles" Target="styles.xml"/><Relationship Id="rId16" Type="http://schemas.openxmlformats.org/officeDocument/2006/relationships/hyperlink" Target="file:///h:\hj\20190410.docx" TargetMode="External"/><Relationship Id="rId20" Type="http://schemas.openxmlformats.org/officeDocument/2006/relationships/hyperlink" Target="file:///h:\sj\20190509.docx" TargetMode="External"/><Relationship Id="rId29" Type="http://schemas.openxmlformats.org/officeDocument/2006/relationships/hyperlink" Target="file:///p:\pprever\2019-20\3998_201904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9.docx" TargetMode="External"/><Relationship Id="rId24" Type="http://schemas.openxmlformats.org/officeDocument/2006/relationships/hyperlink" Target="file:///h:\sj\20200310.docx" TargetMode="External"/><Relationship Id="rId32" Type="http://schemas.openxmlformats.org/officeDocument/2006/relationships/hyperlink" Target="file:///p:\pprever\2019-20\3998_20200121.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190409.docx" TargetMode="External"/><Relationship Id="rId23" Type="http://schemas.openxmlformats.org/officeDocument/2006/relationships/hyperlink" Target="file:///h:\sj\20200304.docx" TargetMode="External"/><Relationship Id="rId28" Type="http://schemas.openxmlformats.org/officeDocument/2006/relationships/hyperlink" Target="file:///p:\pprever\2019-20\3998_20190327.docx" TargetMode="External"/><Relationship Id="rId36" Type="http://schemas.openxmlformats.org/officeDocument/2006/relationships/fontTable" Target="fontTable.xml"/><Relationship Id="rId10" Type="http://schemas.openxmlformats.org/officeDocument/2006/relationships/hyperlink" Target="file:///h:\hj\20190404.docx" TargetMode="External"/><Relationship Id="rId19" Type="http://schemas.openxmlformats.org/officeDocument/2006/relationships/hyperlink" Target="file:///h:\sj\20190430.docx" TargetMode="External"/><Relationship Id="rId31" Type="http://schemas.openxmlformats.org/officeDocument/2006/relationships/hyperlink" Target="file:///p:\pprever\2019-20\3998_20190430.docx" TargetMode="External"/><Relationship Id="rId4" Type="http://schemas.openxmlformats.org/officeDocument/2006/relationships/webSettings" Target="webSettings.xml"/><Relationship Id="rId9" Type="http://schemas.openxmlformats.org/officeDocument/2006/relationships/hyperlink" Target="file:///h:\hj\20190327.docx" TargetMode="External"/><Relationship Id="rId14" Type="http://schemas.openxmlformats.org/officeDocument/2006/relationships/hyperlink" Target="file:///h:\hj\20190409.docx" TargetMode="External"/><Relationship Id="rId22" Type="http://schemas.openxmlformats.org/officeDocument/2006/relationships/hyperlink" Target="file:///h:\sj\20200304.docx" TargetMode="External"/><Relationship Id="rId27" Type="http://schemas.openxmlformats.org/officeDocument/2006/relationships/hyperlink" Target="file:///p:\pprever\2019-20\3998_20190219.docx" TargetMode="External"/><Relationship Id="rId30" Type="http://schemas.openxmlformats.org/officeDocument/2006/relationships/hyperlink" Target="file:///p:\pprever\2019-20\3998_20190410.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55F9C-07BD-47BC-A45F-25BD8047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3998: Workforce and Senior Affordable Housing Act - South Carolina Legislature Online</dc:title>
  <dc:subject/>
  <dc:creator>Bonnie Huth</dc:creator>
  <cp:keywords/>
  <dc:description/>
  <cp:lastModifiedBy>Derrick Williamson</cp:lastModifiedBy>
  <cp:revision>2</cp:revision>
  <cp:lastPrinted>2020-05-12T20:24:00Z</cp:lastPrinted>
  <dcterms:created xsi:type="dcterms:W3CDTF">2020-08-31T18:56:00Z</dcterms:created>
  <dcterms:modified xsi:type="dcterms:W3CDTF">2020-08-31T18:56:00Z</dcterms:modified>
</cp:coreProperties>
</file>