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56AE">
        <w:rPr>
          <w:rFonts w:eastAsia="Times New Roman" w:cs="Times New Roman"/>
          <w:b/>
          <w:szCs w:val="20"/>
        </w:rPr>
        <w:t>South Carolina General Assembly</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56AE">
        <w:rPr>
          <w:rFonts w:eastAsia="Times New Roman" w:cs="Times New Roman"/>
          <w:szCs w:val="20"/>
        </w:rPr>
        <w:t>123rd Session, 2019-2020</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6AE" w:rsidRPr="005C56AE" w:rsidRDefault="002828D5"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A89, R112, H4004</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6AE">
        <w:rPr>
          <w:rFonts w:eastAsia="Times New Roman" w:cs="Times New Roman"/>
          <w:b/>
          <w:szCs w:val="20"/>
        </w:rPr>
        <w:t>STATUS INFORMATION</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6AE">
        <w:rPr>
          <w:rFonts w:eastAsia="Times New Roman" w:cs="Times New Roman"/>
          <w:szCs w:val="20"/>
        </w:rPr>
        <w:t>General Bill</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6AE">
        <w:rPr>
          <w:rFonts w:eastAsia="Times New Roman" w:cs="Times New Roman"/>
          <w:szCs w:val="20"/>
        </w:rPr>
        <w:t>Sponsors: Reps. Clary, G.M. Smith, Lucas, Ridgeway, Gilliard and Moore</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6AE">
        <w:rPr>
          <w:rFonts w:eastAsia="Times New Roman" w:cs="Times New Roman"/>
          <w:szCs w:val="20"/>
        </w:rPr>
        <w:t>Document Path: l:\council\bills\cc\15517vr19.docx</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77FF" w:rsidRDefault="00A477FF"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A477FF" w:rsidRDefault="00A477FF"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A477FF" w:rsidRDefault="00A477FF"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2019</w:t>
      </w:r>
    </w:p>
    <w:p w:rsidR="00A477FF" w:rsidRDefault="00A477FF"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2019</w:t>
      </w:r>
    </w:p>
    <w:p w:rsidR="00A477FF" w:rsidRDefault="00A477FF"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24, 2019, Signed</w:t>
      </w:r>
    </w:p>
    <w:p w:rsidR="00A477FF" w:rsidRDefault="00A477FF"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6AE">
        <w:rPr>
          <w:rFonts w:eastAsia="Times New Roman" w:cs="Times New Roman"/>
          <w:szCs w:val="20"/>
        </w:rPr>
        <w:t>Summary: Physician Orders for Scope of Treatment (POST) Act</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6AE" w:rsidRPr="005C56AE" w:rsidRDefault="005C56AE" w:rsidP="005C56AE">
      <w:pPr>
        <w:widowControl w:val="0"/>
        <w:tabs>
          <w:tab w:val="center" w:pos="590"/>
          <w:tab w:val="center" w:pos="1440"/>
          <w:tab w:val="left" w:pos="1872"/>
          <w:tab w:val="left" w:pos="9187"/>
        </w:tabs>
        <w:rPr>
          <w:rFonts w:eastAsia="Times New Roman" w:cs="Times New Roman"/>
          <w:szCs w:val="20"/>
        </w:rPr>
      </w:pPr>
      <w:r w:rsidRPr="005C56AE">
        <w:rPr>
          <w:rFonts w:eastAsia="Times New Roman" w:cs="Times New Roman"/>
          <w:b/>
          <w:szCs w:val="20"/>
        </w:rPr>
        <w:t>HISTORY OF LEGISLATIVE ACTIONS</w:t>
      </w:r>
    </w:p>
    <w:p w:rsidR="005C56AE" w:rsidRPr="005C56AE" w:rsidRDefault="005C56AE" w:rsidP="005C56AE">
      <w:pPr>
        <w:widowControl w:val="0"/>
        <w:tabs>
          <w:tab w:val="center" w:pos="590"/>
          <w:tab w:val="center" w:pos="1440"/>
          <w:tab w:val="left" w:pos="1872"/>
          <w:tab w:val="left" w:pos="9187"/>
        </w:tabs>
        <w:rPr>
          <w:rFonts w:eastAsia="Times New Roman" w:cs="Times New Roman"/>
          <w:szCs w:val="20"/>
        </w:rPr>
      </w:pPr>
    </w:p>
    <w:p w:rsidR="005C56AE" w:rsidRPr="005C56AE" w:rsidRDefault="005C56AE" w:rsidP="005C56AE">
      <w:pPr>
        <w:widowControl w:val="0"/>
        <w:tabs>
          <w:tab w:val="center" w:pos="590"/>
          <w:tab w:val="center" w:pos="1440"/>
          <w:tab w:val="left" w:pos="1872"/>
          <w:tab w:val="left" w:pos="9187"/>
        </w:tabs>
        <w:rPr>
          <w:rFonts w:eastAsia="Times New Roman" w:cs="Times New Roman"/>
          <w:szCs w:val="20"/>
        </w:rPr>
      </w:pPr>
      <w:r w:rsidRPr="005C56AE">
        <w:rPr>
          <w:rFonts w:eastAsia="Times New Roman" w:cs="Times New Roman"/>
          <w:szCs w:val="20"/>
          <w:u w:val="single"/>
        </w:rPr>
        <w:tab/>
        <w:t>Date</w:t>
      </w:r>
      <w:r w:rsidRPr="005C56AE">
        <w:rPr>
          <w:rFonts w:eastAsia="Times New Roman" w:cs="Times New Roman"/>
          <w:szCs w:val="20"/>
          <w:u w:val="single"/>
        </w:rPr>
        <w:tab/>
        <w:t>Body</w:t>
      </w:r>
      <w:r w:rsidRPr="005C56AE">
        <w:rPr>
          <w:rFonts w:eastAsia="Times New Roman" w:cs="Times New Roman"/>
          <w:szCs w:val="20"/>
          <w:u w:val="single"/>
        </w:rPr>
        <w:tab/>
        <w:t>Action Description with journal page number</w:t>
      </w:r>
      <w:r w:rsidRPr="005C56AE">
        <w:rPr>
          <w:rFonts w:eastAsia="Times New Roman" w:cs="Times New Roman"/>
          <w:szCs w:val="20"/>
          <w:u w:val="single"/>
        </w:rPr>
        <w:tab/>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512D01">
        <w:rPr>
          <w:rFonts w:cs="Times New Roman"/>
        </w:rPr>
        <w:t>Introduced and read first time (</w:t>
      </w:r>
      <w:hyperlink r:id="rId7" w:history="1">
        <w:r w:rsidRPr="00512D01">
          <w:rPr>
            <w:rStyle w:val="Hyperlink"/>
            <w:rFonts w:cs="Times New Roman"/>
          </w:rPr>
          <w:t>House Journal</w:t>
        </w:r>
        <w:r w:rsidRPr="00512D01">
          <w:rPr>
            <w:rStyle w:val="Hyperlink"/>
            <w:rFonts w:cs="Times New Roman"/>
          </w:rPr>
          <w:noBreakHyphen/>
          <w:t>page 32</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512D01">
        <w:rPr>
          <w:rFonts w:cs="Times New Roman"/>
        </w:rPr>
        <w:t xml:space="preserve">Referred to Committee on </w:t>
      </w:r>
      <w:r w:rsidRPr="00512D01">
        <w:rPr>
          <w:rFonts w:cs="Times New Roman"/>
          <w:b/>
        </w:rPr>
        <w:t>Ways and Means</w:t>
      </w:r>
      <w:r>
        <w:rPr>
          <w:rFonts w:cs="Times New Roman"/>
        </w:rPr>
        <w:t xml:space="preserve"> </w:t>
      </w:r>
      <w:r w:rsidRPr="00512D01">
        <w:rPr>
          <w:rFonts w:cs="Times New Roman"/>
        </w:rPr>
        <w:t>(</w:t>
      </w:r>
      <w:hyperlink r:id="rId8" w:history="1">
        <w:r w:rsidRPr="00512D01">
          <w:rPr>
            <w:rStyle w:val="Hyperlink"/>
            <w:rFonts w:cs="Times New Roman"/>
          </w:rPr>
          <w:t>House Journal</w:t>
        </w:r>
        <w:r w:rsidRPr="00512D01">
          <w:rPr>
            <w:rStyle w:val="Hyperlink"/>
            <w:rFonts w:cs="Times New Roman"/>
          </w:rPr>
          <w:noBreakHyphen/>
          <w:t>page 32</w:t>
        </w:r>
      </w:hyperlink>
      <w:bookmarkStart w:id="0" w:name="_GoBack"/>
      <w:bookmarkEnd w:id="0"/>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512D01">
        <w:rPr>
          <w:rFonts w:cs="Times New Roman"/>
        </w:rPr>
        <w:t>Member(s) request name added as sponsor: Ridgeway</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512D01">
        <w:rPr>
          <w:rFonts w:cs="Times New Roman"/>
        </w:rPr>
        <w:t>Recalled f</w:t>
      </w:r>
      <w:r>
        <w:rPr>
          <w:rFonts w:cs="Times New Roman"/>
        </w:rPr>
        <w:t xml:space="preserve">rom Committee on </w:t>
      </w:r>
      <w:r w:rsidRPr="00512D01">
        <w:rPr>
          <w:rFonts w:cs="Times New Roman"/>
          <w:b/>
        </w:rPr>
        <w:t>Ways and Means</w:t>
      </w:r>
      <w:r>
        <w:rPr>
          <w:rFonts w:cs="Times New Roman"/>
        </w:rPr>
        <w:t xml:space="preserve"> </w:t>
      </w:r>
      <w:r w:rsidRPr="00512D01">
        <w:rPr>
          <w:rFonts w:cs="Times New Roman"/>
        </w:rPr>
        <w:t>(</w:t>
      </w:r>
      <w:hyperlink r:id="rId9" w:history="1">
        <w:r w:rsidRPr="00512D01">
          <w:rPr>
            <w:rStyle w:val="Hyperlink"/>
            <w:rFonts w:cs="Times New Roman"/>
          </w:rPr>
          <w:t>House Journal</w:t>
        </w:r>
        <w:r w:rsidRPr="00512D01">
          <w:rPr>
            <w:rStyle w:val="Hyperlink"/>
            <w:rFonts w:cs="Times New Roman"/>
          </w:rPr>
          <w:noBreakHyphen/>
          <w:t>page 14</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512D01">
        <w:rPr>
          <w:rFonts w:cs="Times New Roman"/>
        </w:rPr>
        <w:t xml:space="preserve">Committed to </w:t>
      </w:r>
      <w:r>
        <w:rPr>
          <w:rFonts w:cs="Times New Roman"/>
        </w:rPr>
        <w:t xml:space="preserve">Committee on </w:t>
      </w:r>
      <w:r w:rsidRPr="00512D01">
        <w:rPr>
          <w:rFonts w:cs="Times New Roman"/>
          <w:b/>
        </w:rPr>
        <w:t>Medical, Military, Public and Municipal Affairs</w:t>
      </w:r>
      <w:r w:rsidRPr="00512D01">
        <w:rPr>
          <w:rFonts w:cs="Times New Roman"/>
        </w:rPr>
        <w:t xml:space="preserve"> (</w:t>
      </w:r>
      <w:hyperlink r:id="rId10" w:history="1">
        <w:r w:rsidRPr="00512D01">
          <w:rPr>
            <w:rStyle w:val="Hyperlink"/>
            <w:rFonts w:cs="Times New Roman"/>
          </w:rPr>
          <w:t>House Journal</w:t>
        </w:r>
        <w:r w:rsidRPr="00512D01">
          <w:rPr>
            <w:rStyle w:val="Hyperlink"/>
            <w:rFonts w:cs="Times New Roman"/>
          </w:rPr>
          <w:noBreakHyphen/>
          <w:t>page 14</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512D01">
        <w:rPr>
          <w:rFonts w:cs="Times New Roman"/>
        </w:rPr>
        <w:t>Member(s) request name added as sponsor: Gilliard</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512D01">
        <w:rPr>
          <w:rFonts w:cs="Times New Roman"/>
        </w:rPr>
        <w:t>Committee report: Favor</w:t>
      </w:r>
      <w:r>
        <w:rPr>
          <w:rFonts w:cs="Times New Roman"/>
        </w:rPr>
        <w:t xml:space="preserve">able with amendment </w:t>
      </w:r>
      <w:r w:rsidRPr="00512D01">
        <w:rPr>
          <w:rFonts w:cs="Times New Roman"/>
          <w:b/>
        </w:rPr>
        <w:t>Medical, Military, Public and Municipal Affairs</w:t>
      </w:r>
      <w:r>
        <w:rPr>
          <w:rFonts w:cs="Times New Roman"/>
        </w:rPr>
        <w:t xml:space="preserve"> </w:t>
      </w:r>
      <w:r w:rsidRPr="00512D01">
        <w:rPr>
          <w:rFonts w:cs="Times New Roman"/>
        </w:rPr>
        <w:t>(</w:t>
      </w:r>
      <w:hyperlink r:id="rId11" w:history="1">
        <w:r w:rsidRPr="00512D01">
          <w:rPr>
            <w:rStyle w:val="Hyperlink"/>
            <w:rFonts w:cs="Times New Roman"/>
          </w:rPr>
          <w:t>House Journal</w:t>
        </w:r>
        <w:r w:rsidRPr="00512D01">
          <w:rPr>
            <w:rStyle w:val="Hyperlink"/>
            <w:rFonts w:cs="Times New Roman"/>
          </w:rPr>
          <w:noBreakHyphen/>
          <w:t>page 4</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r>
      <w:r>
        <w:rPr>
          <w:rFonts w:cs="Times New Roman"/>
        </w:rPr>
        <w:tab/>
      </w:r>
      <w:r w:rsidRPr="00512D01">
        <w:rPr>
          <w:rFonts w:cs="Times New Roman"/>
        </w:rPr>
        <w:t>Scrivener's error corrected</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12D01">
        <w:rPr>
          <w:rFonts w:cs="Times New Roman"/>
        </w:rPr>
        <w:t>Member(s) request name added as sponsor: Moore</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12D01">
        <w:rPr>
          <w:rFonts w:cs="Times New Roman"/>
        </w:rPr>
        <w:t>Amended (</w:t>
      </w:r>
      <w:hyperlink r:id="rId12" w:history="1">
        <w:r w:rsidRPr="00512D01">
          <w:rPr>
            <w:rStyle w:val="Hyperlink"/>
            <w:rFonts w:cs="Times New Roman"/>
          </w:rPr>
          <w:t>House Journal</w:t>
        </w:r>
        <w:r w:rsidRPr="00512D01">
          <w:rPr>
            <w:rStyle w:val="Hyperlink"/>
            <w:rFonts w:cs="Times New Roman"/>
          </w:rPr>
          <w:noBreakHyphen/>
          <w:t>page 102</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12D01">
        <w:rPr>
          <w:rFonts w:cs="Times New Roman"/>
        </w:rPr>
        <w:t>Read second time (</w:t>
      </w:r>
      <w:hyperlink r:id="rId13" w:history="1">
        <w:r w:rsidRPr="00512D01">
          <w:rPr>
            <w:rStyle w:val="Hyperlink"/>
            <w:rFonts w:cs="Times New Roman"/>
          </w:rPr>
          <w:t>House Journal</w:t>
        </w:r>
        <w:r w:rsidRPr="00512D01">
          <w:rPr>
            <w:rStyle w:val="Hyperlink"/>
            <w:rFonts w:cs="Times New Roman"/>
          </w:rPr>
          <w:noBreakHyphen/>
          <w:t>page 102</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12D01">
        <w:rPr>
          <w:rFonts w:cs="Times New Roman"/>
        </w:rPr>
        <w:t>Roll call Yeas</w:t>
      </w:r>
      <w:r>
        <w:rPr>
          <w:rFonts w:cs="Times New Roman"/>
        </w:rPr>
        <w:noBreakHyphen/>
      </w:r>
      <w:r w:rsidRPr="00512D01">
        <w:rPr>
          <w:rFonts w:cs="Times New Roman"/>
        </w:rPr>
        <w:t>101  Nays</w:t>
      </w:r>
      <w:r>
        <w:rPr>
          <w:rFonts w:cs="Times New Roman"/>
        </w:rPr>
        <w:noBreakHyphen/>
      </w:r>
      <w:r w:rsidRPr="00512D01">
        <w:rPr>
          <w:rFonts w:cs="Times New Roman"/>
        </w:rPr>
        <w:t>3 (</w:t>
      </w:r>
      <w:hyperlink r:id="rId14" w:history="1">
        <w:r w:rsidRPr="00512D01">
          <w:rPr>
            <w:rStyle w:val="Hyperlink"/>
            <w:rFonts w:cs="Times New Roman"/>
          </w:rPr>
          <w:t>House Journal</w:t>
        </w:r>
        <w:r w:rsidRPr="00512D01">
          <w:rPr>
            <w:rStyle w:val="Hyperlink"/>
            <w:rFonts w:cs="Times New Roman"/>
          </w:rPr>
          <w:noBreakHyphen/>
          <w:t>page 106</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512D01">
        <w:rPr>
          <w:rFonts w:cs="Times New Roman"/>
        </w:rPr>
        <w:t>Rea</w:t>
      </w:r>
      <w:r>
        <w:rPr>
          <w:rFonts w:cs="Times New Roman"/>
        </w:rPr>
        <w:t xml:space="preserve">d third time and sent to Senate </w:t>
      </w:r>
      <w:r w:rsidRPr="00512D01">
        <w:rPr>
          <w:rFonts w:cs="Times New Roman"/>
        </w:rPr>
        <w:t>(</w:t>
      </w:r>
      <w:hyperlink r:id="rId15" w:history="1">
        <w:r w:rsidRPr="00512D01">
          <w:rPr>
            <w:rStyle w:val="Hyperlink"/>
            <w:rFonts w:cs="Times New Roman"/>
          </w:rPr>
          <w:t>House Journal</w:t>
        </w:r>
        <w:r w:rsidRPr="00512D01">
          <w:rPr>
            <w:rStyle w:val="Hyperlink"/>
            <w:rFonts w:cs="Times New Roman"/>
          </w:rPr>
          <w:noBreakHyphen/>
          <w:t>page 14</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512D01">
        <w:rPr>
          <w:rFonts w:cs="Times New Roman"/>
        </w:rPr>
        <w:t>Introduced and read first time (</w:t>
      </w:r>
      <w:hyperlink r:id="rId16" w:history="1">
        <w:r w:rsidRPr="00512D01">
          <w:rPr>
            <w:rStyle w:val="Hyperlink"/>
            <w:rFonts w:cs="Times New Roman"/>
          </w:rPr>
          <w:t>Senate Journal</w:t>
        </w:r>
        <w:r w:rsidRPr="00512D01">
          <w:rPr>
            <w:rStyle w:val="Hyperlink"/>
            <w:rFonts w:cs="Times New Roman"/>
          </w:rPr>
          <w:noBreakHyphen/>
          <w:t>page 18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512D01">
        <w:rPr>
          <w:rFonts w:cs="Times New Roman"/>
        </w:rPr>
        <w:t xml:space="preserve">Referred </w:t>
      </w:r>
      <w:r>
        <w:rPr>
          <w:rFonts w:cs="Times New Roman"/>
        </w:rPr>
        <w:t xml:space="preserve">to Committee on </w:t>
      </w:r>
      <w:r w:rsidRPr="00512D01">
        <w:rPr>
          <w:rFonts w:cs="Times New Roman"/>
          <w:b/>
        </w:rPr>
        <w:t>Medical Affairs</w:t>
      </w:r>
      <w:r>
        <w:rPr>
          <w:rFonts w:cs="Times New Roman"/>
        </w:rPr>
        <w:t xml:space="preserve"> </w:t>
      </w:r>
      <w:r w:rsidRPr="00512D01">
        <w:rPr>
          <w:rFonts w:cs="Times New Roman"/>
        </w:rPr>
        <w:t>(</w:t>
      </w:r>
      <w:hyperlink r:id="rId17" w:history="1">
        <w:r w:rsidRPr="00512D01">
          <w:rPr>
            <w:rStyle w:val="Hyperlink"/>
            <w:rFonts w:cs="Times New Roman"/>
          </w:rPr>
          <w:t>Senate Journal</w:t>
        </w:r>
        <w:r w:rsidRPr="00512D01">
          <w:rPr>
            <w:rStyle w:val="Hyperlink"/>
            <w:rFonts w:cs="Times New Roman"/>
          </w:rPr>
          <w:noBreakHyphen/>
          <w:t>page 18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r>
      <w:r>
        <w:rPr>
          <w:rFonts w:cs="Times New Roman"/>
        </w:rPr>
        <w:tab/>
      </w:r>
      <w:r w:rsidRPr="00512D01">
        <w:rPr>
          <w:rFonts w:cs="Times New Roman"/>
        </w:rPr>
        <w:t>Scrivener's error corrected</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512D01">
        <w:rPr>
          <w:rFonts w:cs="Times New Roman"/>
        </w:rPr>
        <w:t>Committee r</w:t>
      </w:r>
      <w:r>
        <w:rPr>
          <w:rFonts w:cs="Times New Roman"/>
        </w:rPr>
        <w:t xml:space="preserve">eport: Favorable with amendment </w:t>
      </w:r>
      <w:r w:rsidRPr="00512D01">
        <w:rPr>
          <w:rFonts w:cs="Times New Roman"/>
          <w:b/>
        </w:rPr>
        <w:t>Medical Affairs</w:t>
      </w:r>
      <w:r w:rsidRPr="00512D01">
        <w:rPr>
          <w:rFonts w:cs="Times New Roman"/>
        </w:rPr>
        <w:t xml:space="preserve"> (</w:t>
      </w:r>
      <w:hyperlink r:id="rId18" w:history="1">
        <w:r w:rsidRPr="00512D01">
          <w:rPr>
            <w:rStyle w:val="Hyperlink"/>
            <w:rFonts w:cs="Times New Roman"/>
          </w:rPr>
          <w:t>Senate Journal</w:t>
        </w:r>
        <w:r w:rsidRPr="00512D01">
          <w:rPr>
            <w:rStyle w:val="Hyperlink"/>
            <w:rFonts w:cs="Times New Roman"/>
          </w:rPr>
          <w:noBreakHyphen/>
          <w:t>page 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12D01">
        <w:rPr>
          <w:rFonts w:cs="Times New Roman"/>
        </w:rPr>
        <w:t>Committee Amendment Adopted (</w:t>
      </w:r>
      <w:hyperlink r:id="rId19" w:history="1">
        <w:r w:rsidRPr="00512D01">
          <w:rPr>
            <w:rStyle w:val="Hyperlink"/>
            <w:rFonts w:cs="Times New Roman"/>
          </w:rPr>
          <w:t>Senate Journal</w:t>
        </w:r>
        <w:r w:rsidRPr="00512D01">
          <w:rPr>
            <w:rStyle w:val="Hyperlink"/>
            <w:rFonts w:cs="Times New Roman"/>
          </w:rPr>
          <w:noBreakHyphen/>
          <w:t>page 88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12D01">
        <w:rPr>
          <w:rFonts w:cs="Times New Roman"/>
        </w:rPr>
        <w:t>Amended (</w:t>
      </w:r>
      <w:hyperlink r:id="rId20" w:history="1">
        <w:r w:rsidRPr="00512D01">
          <w:rPr>
            <w:rStyle w:val="Hyperlink"/>
            <w:rFonts w:cs="Times New Roman"/>
          </w:rPr>
          <w:t>Senate Journal</w:t>
        </w:r>
        <w:r w:rsidRPr="00512D01">
          <w:rPr>
            <w:rStyle w:val="Hyperlink"/>
            <w:rFonts w:cs="Times New Roman"/>
          </w:rPr>
          <w:noBreakHyphen/>
          <w:t>page 88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12D01">
        <w:rPr>
          <w:rFonts w:cs="Times New Roman"/>
        </w:rPr>
        <w:t>Read second time (</w:t>
      </w:r>
      <w:hyperlink r:id="rId21" w:history="1">
        <w:r w:rsidRPr="00512D01">
          <w:rPr>
            <w:rStyle w:val="Hyperlink"/>
            <w:rFonts w:cs="Times New Roman"/>
          </w:rPr>
          <w:t>Senate Journal</w:t>
        </w:r>
        <w:r w:rsidRPr="00512D01">
          <w:rPr>
            <w:rStyle w:val="Hyperlink"/>
            <w:rFonts w:cs="Times New Roman"/>
          </w:rPr>
          <w:noBreakHyphen/>
          <w:t>page 88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12D01">
        <w:rPr>
          <w:rFonts w:cs="Times New Roman"/>
        </w:rPr>
        <w:t>Roll call Ayes</w:t>
      </w:r>
      <w:r>
        <w:rPr>
          <w:rFonts w:cs="Times New Roman"/>
        </w:rPr>
        <w:noBreakHyphen/>
      </w:r>
      <w:r w:rsidRPr="00512D01">
        <w:rPr>
          <w:rFonts w:cs="Times New Roman"/>
        </w:rPr>
        <w:t>45  Nays</w:t>
      </w:r>
      <w:r>
        <w:rPr>
          <w:rFonts w:cs="Times New Roman"/>
        </w:rPr>
        <w:noBreakHyphen/>
      </w:r>
      <w:r w:rsidRPr="00512D01">
        <w:rPr>
          <w:rFonts w:cs="Times New Roman"/>
        </w:rPr>
        <w:t>0 (</w:t>
      </w:r>
      <w:hyperlink r:id="rId22" w:history="1">
        <w:r w:rsidRPr="00512D01">
          <w:rPr>
            <w:rStyle w:val="Hyperlink"/>
            <w:rFonts w:cs="Times New Roman"/>
          </w:rPr>
          <w:t>Senate Journal</w:t>
        </w:r>
        <w:r w:rsidRPr="00512D01">
          <w:rPr>
            <w:rStyle w:val="Hyperlink"/>
            <w:rFonts w:cs="Times New Roman"/>
          </w:rPr>
          <w:noBreakHyphen/>
          <w:t>page 88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512D01">
        <w:rPr>
          <w:rFonts w:cs="Times New Roman"/>
        </w:rPr>
        <w:t xml:space="preserve">Read third </w:t>
      </w:r>
      <w:r>
        <w:rPr>
          <w:rFonts w:cs="Times New Roman"/>
        </w:rPr>
        <w:t xml:space="preserve">time and returned to House with </w:t>
      </w:r>
      <w:r w:rsidRPr="00512D01">
        <w:rPr>
          <w:rFonts w:cs="Times New Roman"/>
        </w:rPr>
        <w:t>amendments (</w:t>
      </w:r>
      <w:hyperlink r:id="rId23" w:history="1">
        <w:r w:rsidRPr="00512D01">
          <w:rPr>
            <w:rStyle w:val="Hyperlink"/>
            <w:rFonts w:cs="Times New Roman"/>
          </w:rPr>
          <w:t>Senate Journal</w:t>
        </w:r>
        <w:r w:rsidRPr="00512D01">
          <w:rPr>
            <w:rStyle w:val="Hyperlink"/>
            <w:rFonts w:cs="Times New Roman"/>
          </w:rPr>
          <w:noBreakHyphen/>
          <w:t>page 70</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12D01">
        <w:rPr>
          <w:rFonts w:cs="Times New Roman"/>
        </w:rPr>
        <w:t>Non</w:t>
      </w:r>
      <w:r>
        <w:rPr>
          <w:rFonts w:cs="Times New Roman"/>
        </w:rPr>
        <w:noBreakHyphen/>
        <w:t xml:space="preserve">concurrence in Senate amendment </w:t>
      </w:r>
      <w:r w:rsidRPr="00512D01">
        <w:rPr>
          <w:rFonts w:cs="Times New Roman"/>
        </w:rPr>
        <w:t>(</w:t>
      </w:r>
      <w:hyperlink r:id="rId24" w:history="1">
        <w:r w:rsidRPr="00512D01">
          <w:rPr>
            <w:rStyle w:val="Hyperlink"/>
            <w:rFonts w:cs="Times New Roman"/>
          </w:rPr>
          <w:t>House Journal</w:t>
        </w:r>
        <w:r w:rsidRPr="00512D01">
          <w:rPr>
            <w:rStyle w:val="Hyperlink"/>
            <w:rFonts w:cs="Times New Roman"/>
          </w:rPr>
          <w:noBreakHyphen/>
          <w:t>page 46</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12D01">
        <w:rPr>
          <w:rFonts w:cs="Times New Roman"/>
        </w:rPr>
        <w:t>Roll call Yeas</w:t>
      </w:r>
      <w:r>
        <w:rPr>
          <w:rFonts w:cs="Times New Roman"/>
        </w:rPr>
        <w:noBreakHyphen/>
      </w:r>
      <w:r w:rsidRPr="00512D01">
        <w:rPr>
          <w:rFonts w:cs="Times New Roman"/>
        </w:rPr>
        <w:t>0  Nays</w:t>
      </w:r>
      <w:r>
        <w:rPr>
          <w:rFonts w:cs="Times New Roman"/>
        </w:rPr>
        <w:noBreakHyphen/>
      </w:r>
      <w:r w:rsidRPr="00512D01">
        <w:rPr>
          <w:rFonts w:cs="Times New Roman"/>
        </w:rPr>
        <w:t>109 (</w:t>
      </w:r>
      <w:hyperlink r:id="rId25" w:history="1">
        <w:r w:rsidRPr="00512D01">
          <w:rPr>
            <w:rStyle w:val="Hyperlink"/>
            <w:rFonts w:cs="Times New Roman"/>
          </w:rPr>
          <w:t>House Journal</w:t>
        </w:r>
        <w:r w:rsidRPr="00512D01">
          <w:rPr>
            <w:rStyle w:val="Hyperlink"/>
            <w:rFonts w:cs="Times New Roman"/>
          </w:rPr>
          <w:noBreakHyphen/>
          <w:t>page 47</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12D01">
        <w:rPr>
          <w:rFonts w:cs="Times New Roman"/>
        </w:rPr>
        <w:t>Senate insist</w:t>
      </w:r>
      <w:r>
        <w:rPr>
          <w:rFonts w:cs="Times New Roman"/>
        </w:rPr>
        <w:t xml:space="preserve">s upon amendment and conference </w:t>
      </w:r>
      <w:r w:rsidRPr="00512D01">
        <w:rPr>
          <w:rFonts w:cs="Times New Roman"/>
        </w:rPr>
        <w:t>committee appo</w:t>
      </w:r>
      <w:r>
        <w:rPr>
          <w:rFonts w:cs="Times New Roman"/>
        </w:rPr>
        <w:t xml:space="preserve">inted  Davis, Gambrell, Kimpson </w:t>
      </w:r>
      <w:r w:rsidRPr="00512D01">
        <w:rPr>
          <w:rFonts w:cs="Times New Roman"/>
        </w:rPr>
        <w:t>(</w:t>
      </w:r>
      <w:hyperlink r:id="rId26" w:history="1">
        <w:r w:rsidRPr="00512D01">
          <w:rPr>
            <w:rStyle w:val="Hyperlink"/>
            <w:rFonts w:cs="Times New Roman"/>
          </w:rPr>
          <w:t>Senate Journal</w:t>
        </w:r>
        <w:r w:rsidRPr="00512D01">
          <w:rPr>
            <w:rStyle w:val="Hyperlink"/>
            <w:rFonts w:cs="Times New Roman"/>
          </w:rPr>
          <w:noBreakHyphen/>
          <w:t>page 52</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12D01">
        <w:rPr>
          <w:rFonts w:cs="Times New Roman"/>
        </w:rPr>
        <w:t>Conference</w:t>
      </w:r>
      <w:r>
        <w:rPr>
          <w:rFonts w:cs="Times New Roman"/>
        </w:rPr>
        <w:t xml:space="preserve"> committee appointed  Ridgeway, </w:t>
      </w:r>
      <w:r w:rsidRPr="00512D01">
        <w:rPr>
          <w:rFonts w:cs="Times New Roman"/>
        </w:rPr>
        <w:t>Herbkersman, Clary (</w:t>
      </w:r>
      <w:hyperlink r:id="rId27" w:history="1">
        <w:r w:rsidRPr="00512D01">
          <w:rPr>
            <w:rStyle w:val="Hyperlink"/>
            <w:rFonts w:cs="Times New Roman"/>
          </w:rPr>
          <w:t>House Journal</w:t>
        </w:r>
        <w:r w:rsidRPr="00512D01">
          <w:rPr>
            <w:rStyle w:val="Hyperlink"/>
            <w:rFonts w:cs="Times New Roman"/>
          </w:rPr>
          <w:noBreakHyphen/>
          <w:t>page 192</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lastRenderedPageBreak/>
        <w:tab/>
        <w:t>5/20/2019</w:t>
      </w:r>
      <w:r>
        <w:rPr>
          <w:rFonts w:cs="Times New Roman"/>
        </w:rPr>
        <w:tab/>
        <w:t>House</w:t>
      </w:r>
      <w:r>
        <w:rPr>
          <w:rFonts w:cs="Times New Roman"/>
        </w:rPr>
        <w:tab/>
      </w:r>
      <w:r w:rsidRPr="00512D01">
        <w:rPr>
          <w:rFonts w:cs="Times New Roman"/>
        </w:rPr>
        <w:t>Conference report adopted (</w:t>
      </w:r>
      <w:hyperlink r:id="rId28" w:history="1">
        <w:r w:rsidRPr="00512D01">
          <w:rPr>
            <w:rStyle w:val="Hyperlink"/>
            <w:rFonts w:cs="Times New Roman"/>
          </w:rPr>
          <w:t>House Journal</w:t>
        </w:r>
        <w:r w:rsidRPr="00512D01">
          <w:rPr>
            <w:rStyle w:val="Hyperlink"/>
            <w:rFonts w:cs="Times New Roman"/>
          </w:rPr>
          <w:noBreakHyphen/>
          <w:t>page 48</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512D01">
        <w:rPr>
          <w:rFonts w:cs="Times New Roman"/>
        </w:rPr>
        <w:t>Roll call Yeas</w:t>
      </w:r>
      <w:r>
        <w:rPr>
          <w:rFonts w:cs="Times New Roman"/>
        </w:rPr>
        <w:noBreakHyphen/>
      </w:r>
      <w:r w:rsidRPr="00512D01">
        <w:rPr>
          <w:rFonts w:cs="Times New Roman"/>
        </w:rPr>
        <w:t>106  Nays</w:t>
      </w:r>
      <w:r>
        <w:rPr>
          <w:rFonts w:cs="Times New Roman"/>
        </w:rPr>
        <w:noBreakHyphen/>
      </w:r>
      <w:r w:rsidRPr="00512D01">
        <w:rPr>
          <w:rFonts w:cs="Times New Roman"/>
        </w:rPr>
        <w:t>0 (</w:t>
      </w:r>
      <w:hyperlink r:id="rId29" w:history="1">
        <w:r w:rsidRPr="00512D01">
          <w:rPr>
            <w:rStyle w:val="Hyperlink"/>
            <w:rFonts w:cs="Times New Roman"/>
          </w:rPr>
          <w:t>House Journal</w:t>
        </w:r>
        <w:r w:rsidRPr="00512D01">
          <w:rPr>
            <w:rStyle w:val="Hyperlink"/>
            <w:rFonts w:cs="Times New Roman"/>
          </w:rPr>
          <w:noBreakHyphen/>
          <w:t>page 54</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512D01">
        <w:rPr>
          <w:rFonts w:cs="Times New Roman"/>
        </w:rPr>
        <w:t>Conference report receiv</w:t>
      </w:r>
      <w:r>
        <w:rPr>
          <w:rFonts w:cs="Times New Roman"/>
        </w:rPr>
        <w:t xml:space="preserve">ed and adopted </w:t>
      </w:r>
      <w:r w:rsidRPr="00512D01">
        <w:rPr>
          <w:rFonts w:cs="Times New Roman"/>
        </w:rPr>
        <w:t>(</w:t>
      </w:r>
      <w:hyperlink r:id="rId30" w:history="1">
        <w:r w:rsidRPr="00512D01">
          <w:rPr>
            <w:rStyle w:val="Hyperlink"/>
            <w:rFonts w:cs="Times New Roman"/>
          </w:rPr>
          <w:t>Senate Journal</w:t>
        </w:r>
        <w:r w:rsidRPr="00512D01">
          <w:rPr>
            <w:rStyle w:val="Hyperlink"/>
            <w:rFonts w:cs="Times New Roman"/>
          </w:rPr>
          <w:noBreakHyphen/>
          <w:t>page 53</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512D01">
        <w:rPr>
          <w:rFonts w:cs="Times New Roman"/>
        </w:rPr>
        <w:t>Roll call Ayes</w:t>
      </w:r>
      <w:r>
        <w:rPr>
          <w:rFonts w:cs="Times New Roman"/>
        </w:rPr>
        <w:noBreakHyphen/>
      </w:r>
      <w:r w:rsidRPr="00512D01">
        <w:rPr>
          <w:rFonts w:cs="Times New Roman"/>
        </w:rPr>
        <w:t>40  Nays</w:t>
      </w:r>
      <w:r>
        <w:rPr>
          <w:rFonts w:cs="Times New Roman"/>
        </w:rPr>
        <w:noBreakHyphen/>
      </w:r>
      <w:r w:rsidRPr="00512D01">
        <w:rPr>
          <w:rFonts w:cs="Times New Roman"/>
        </w:rPr>
        <w:t>0 (</w:t>
      </w:r>
      <w:hyperlink r:id="rId31" w:history="1">
        <w:r w:rsidRPr="00512D01">
          <w:rPr>
            <w:rStyle w:val="Hyperlink"/>
            <w:rFonts w:cs="Times New Roman"/>
          </w:rPr>
          <w:t>Senate Journal</w:t>
        </w:r>
        <w:r w:rsidRPr="00512D01">
          <w:rPr>
            <w:rStyle w:val="Hyperlink"/>
            <w:rFonts w:cs="Times New Roman"/>
          </w:rPr>
          <w:noBreakHyphen/>
          <w:t>page 53</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512D01">
        <w:rPr>
          <w:rFonts w:cs="Times New Roman"/>
        </w:rPr>
        <w:t>Or</w:t>
      </w:r>
      <w:r>
        <w:rPr>
          <w:rFonts w:cs="Times New Roman"/>
        </w:rPr>
        <w:t xml:space="preserve">dered enrolled for ratification </w:t>
      </w:r>
      <w:r w:rsidRPr="00512D01">
        <w:rPr>
          <w:rFonts w:cs="Times New Roman"/>
        </w:rPr>
        <w:t>(</w:t>
      </w:r>
      <w:hyperlink r:id="rId32" w:history="1">
        <w:r w:rsidRPr="00512D01">
          <w:rPr>
            <w:rStyle w:val="Hyperlink"/>
            <w:rFonts w:cs="Times New Roman"/>
          </w:rPr>
          <w:t>House Journal</w:t>
        </w:r>
        <w:r w:rsidRPr="00512D01">
          <w:rPr>
            <w:rStyle w:val="Hyperlink"/>
            <w:rFonts w:cs="Times New Roman"/>
          </w:rPr>
          <w:noBreakHyphen/>
          <w:t>page 17</w:t>
        </w:r>
      </w:hyperlink>
      <w:r w:rsidRPr="00512D01">
        <w:rPr>
          <w:rFonts w:cs="Times New Roman"/>
        </w:rPr>
        <w:t>)</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512D01">
        <w:rPr>
          <w:rFonts w:cs="Times New Roman"/>
        </w:rPr>
        <w:t>Ratified R  112</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5/24/2019</w:t>
      </w:r>
      <w:r>
        <w:rPr>
          <w:rFonts w:cs="Times New Roman"/>
        </w:rPr>
        <w:tab/>
      </w:r>
      <w:r>
        <w:rPr>
          <w:rFonts w:cs="Times New Roman"/>
        </w:rPr>
        <w:tab/>
      </w:r>
      <w:r w:rsidRPr="00512D01">
        <w:rPr>
          <w:rFonts w:cs="Times New Roman"/>
        </w:rPr>
        <w:t>Signed By Governor</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512D01">
        <w:rPr>
          <w:rFonts w:cs="Times New Roman"/>
        </w:rPr>
        <w:t>Effective date  5/24/19</w:t>
      </w:r>
    </w:p>
    <w:p w:rsidR="002828D5" w:rsidRDefault="002828D5" w:rsidP="002828D5">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512D01">
        <w:rPr>
          <w:rFonts w:cs="Times New Roman"/>
        </w:rPr>
        <w:t>Act No</w:t>
      </w:r>
      <w:r>
        <w:rPr>
          <w:rFonts w:cs="Times New Roman"/>
        </w:rPr>
        <w:t>. </w:t>
      </w:r>
      <w:r w:rsidRPr="00512D01">
        <w:rPr>
          <w:rFonts w:cs="Times New Roman"/>
        </w:rPr>
        <w:t xml:space="preserve"> 89</w:t>
      </w:r>
    </w:p>
    <w:p w:rsidR="002828D5" w:rsidRDefault="002828D5" w:rsidP="002828D5">
      <w:pPr>
        <w:widowControl w:val="0"/>
        <w:tabs>
          <w:tab w:val="right" w:pos="1008"/>
          <w:tab w:val="left" w:pos="1152"/>
          <w:tab w:val="left" w:pos="1872"/>
          <w:tab w:val="left" w:pos="9187"/>
        </w:tabs>
        <w:ind w:left="2088" w:hanging="2088"/>
        <w:rPr>
          <w:rFonts w:cs="Times New Roman"/>
        </w:rPr>
      </w:pPr>
    </w:p>
    <w:p w:rsidR="005C56AE" w:rsidRPr="005C56AE" w:rsidRDefault="005C56AE" w:rsidP="005C56AE">
      <w:pPr>
        <w:widowControl w:val="0"/>
        <w:tabs>
          <w:tab w:val="right" w:pos="1008"/>
          <w:tab w:val="left" w:pos="1152"/>
          <w:tab w:val="left" w:pos="1872"/>
          <w:tab w:val="left" w:pos="9187"/>
        </w:tabs>
        <w:ind w:left="2088" w:hanging="2088"/>
        <w:rPr>
          <w:rFonts w:eastAsia="Times New Roman" w:cs="Times New Roman"/>
          <w:szCs w:val="20"/>
        </w:rPr>
      </w:pPr>
      <w:r w:rsidRPr="005C56AE">
        <w:rPr>
          <w:rFonts w:eastAsia="Times New Roman" w:cs="Times New Roman"/>
          <w:szCs w:val="20"/>
        </w:rPr>
        <w:t xml:space="preserve">View the latest </w:t>
      </w:r>
      <w:hyperlink r:id="rId33" w:history="1">
        <w:r w:rsidRPr="005C56AE">
          <w:rPr>
            <w:rFonts w:eastAsia="Times New Roman" w:cs="Times New Roman"/>
            <w:color w:val="0000FF" w:themeColor="hyperlink"/>
            <w:szCs w:val="20"/>
            <w:u w:val="single"/>
          </w:rPr>
          <w:t>legislative information</w:t>
        </w:r>
      </w:hyperlink>
      <w:r w:rsidRPr="005C56AE">
        <w:rPr>
          <w:rFonts w:eastAsia="Times New Roman" w:cs="Times New Roman"/>
          <w:szCs w:val="20"/>
        </w:rPr>
        <w:t xml:space="preserve"> at the website</w:t>
      </w:r>
    </w:p>
    <w:p w:rsidR="005C56AE" w:rsidRPr="005C56AE" w:rsidRDefault="005C56AE" w:rsidP="005C56AE">
      <w:pPr>
        <w:widowControl w:val="0"/>
        <w:tabs>
          <w:tab w:val="right" w:pos="1008"/>
          <w:tab w:val="left" w:pos="1152"/>
          <w:tab w:val="left" w:pos="1872"/>
          <w:tab w:val="left" w:pos="9187"/>
        </w:tabs>
        <w:ind w:left="2088" w:hanging="2088"/>
        <w:rPr>
          <w:rFonts w:eastAsia="Times New Roman" w:cs="Times New Roman"/>
          <w:szCs w:val="20"/>
        </w:rPr>
      </w:pPr>
    </w:p>
    <w:p w:rsidR="005C56AE" w:rsidRPr="005C56AE" w:rsidRDefault="005C56AE" w:rsidP="005C56AE">
      <w:pPr>
        <w:widowControl w:val="0"/>
        <w:tabs>
          <w:tab w:val="right" w:pos="1008"/>
          <w:tab w:val="left" w:pos="1152"/>
          <w:tab w:val="left" w:pos="1872"/>
          <w:tab w:val="left" w:pos="9187"/>
        </w:tabs>
        <w:ind w:left="2088" w:hanging="2088"/>
        <w:rPr>
          <w:rFonts w:eastAsia="Times New Roman" w:cs="Times New Roman"/>
          <w:szCs w:val="20"/>
        </w:rPr>
      </w:pP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6AE">
        <w:rPr>
          <w:rFonts w:eastAsia="Times New Roman" w:cs="Times New Roman"/>
          <w:b/>
          <w:szCs w:val="20"/>
        </w:rPr>
        <w:t>VERSIONS OF THIS BILL</w:t>
      </w:r>
    </w:p>
    <w:p w:rsidR="005C56AE" w:rsidRPr="005C56AE" w:rsidRDefault="005C56AE"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6AE" w:rsidRPr="005C56AE" w:rsidRDefault="00B8625D" w:rsidP="005C5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5C56AE" w:rsidRPr="005C56AE">
          <w:rPr>
            <w:rFonts w:eastAsia="Times New Roman" w:cs="Times New Roman"/>
            <w:color w:val="0000FF" w:themeColor="hyperlink"/>
            <w:szCs w:val="20"/>
            <w:u w:val="single"/>
          </w:rPr>
          <w:t>2/19/2019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C56AE" w:rsidRPr="005C56AE">
          <w:rPr>
            <w:rFonts w:eastAsia="Times New Roman" w:cs="Times New Roman"/>
            <w:color w:val="0000FF" w:themeColor="hyperlink"/>
            <w:szCs w:val="20"/>
            <w:u w:val="single"/>
          </w:rPr>
          <w:t>4/4/2019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C56AE" w:rsidRPr="005C56AE">
          <w:rPr>
            <w:rFonts w:eastAsia="Times New Roman" w:cs="Times New Roman"/>
            <w:color w:val="0000FF" w:themeColor="hyperlink"/>
            <w:szCs w:val="20"/>
            <w:u w:val="single"/>
          </w:rPr>
          <w:t>4/5/2019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C56AE" w:rsidRPr="005C56AE">
          <w:rPr>
            <w:rFonts w:eastAsia="Times New Roman" w:cs="Times New Roman"/>
            <w:color w:val="0000FF" w:themeColor="hyperlink"/>
            <w:szCs w:val="20"/>
            <w:u w:val="single"/>
          </w:rPr>
          <w:t>4/9/2019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5C56AE" w:rsidRPr="005C56AE">
          <w:rPr>
            <w:rFonts w:eastAsia="Times New Roman" w:cs="Times New Roman"/>
            <w:color w:val="0000FF" w:themeColor="hyperlink"/>
            <w:szCs w:val="20"/>
            <w:u w:val="single"/>
          </w:rPr>
          <w:t>4/10/2019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C56AE" w:rsidRPr="005C56AE">
          <w:rPr>
            <w:rFonts w:eastAsia="Times New Roman" w:cs="Times New Roman"/>
            <w:color w:val="0000FF" w:themeColor="hyperlink"/>
            <w:szCs w:val="20"/>
            <w:u w:val="single"/>
          </w:rPr>
          <w:t>4/25/2019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C56AE" w:rsidRPr="005C56AE">
          <w:rPr>
            <w:rFonts w:eastAsia="Times New Roman" w:cs="Times New Roman"/>
            <w:color w:val="0000FF" w:themeColor="hyperlink"/>
            <w:szCs w:val="20"/>
            <w:u w:val="single"/>
          </w:rPr>
          <w:t>5/7/2019</w:t>
        </w:r>
      </w:hyperlink>
    </w:p>
    <w:p w:rsidR="005C56AE" w:rsidRPr="005C56AE" w:rsidRDefault="00B8625D"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C56AE" w:rsidRPr="005C56AE">
          <w:rPr>
            <w:rFonts w:eastAsia="Times New Roman" w:cs="Times New Roman"/>
            <w:color w:val="0000FF" w:themeColor="hyperlink"/>
            <w:szCs w:val="20"/>
            <w:u w:val="single"/>
          </w:rPr>
          <w:t>5/21/2019</w:t>
        </w:r>
      </w:hyperlink>
    </w:p>
    <w:p w:rsidR="005C56AE" w:rsidRPr="005C56AE" w:rsidRDefault="005C56AE"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56AE" w:rsidRDefault="005C56AE" w:rsidP="005C5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56AE" w:rsidSect="005C56AE">
          <w:pgSz w:w="12240" w:h="15840" w:code="1"/>
          <w:pgMar w:top="1080" w:right="1440" w:bottom="1080" w:left="1440" w:header="720" w:footer="720" w:gutter="0"/>
          <w:pgNumType w:start="1"/>
          <w:cols w:space="720"/>
          <w:noEndnote/>
          <w:docGrid w:linePitch="360"/>
        </w:sectPr>
      </w:pP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(A89, R112, H4004)</w:t>
      </w:r>
    </w:p>
    <w:p w:rsidR="00F62009" w:rsidRPr="008836A5"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2009" w:rsidRPr="005C56AE"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56AE">
        <w:rPr>
          <w:rFonts w:cs="Times New Roman"/>
          <w:b/>
          <w:color w:val="000000" w:themeColor="text1"/>
          <w:szCs w:val="36"/>
        </w:rPr>
        <w:t xml:space="preserve">AN ACT </w:t>
      </w:r>
      <w:r w:rsidRPr="005C56AE">
        <w:rPr>
          <w:rFonts w:eastAsia="Calibri" w:cs="Times New Roman"/>
          <w:b/>
          <w:color w:val="000000"/>
          <w:u w:color="000000"/>
        </w:rPr>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Be it enacted by the General Assembly of the State of South Carolina:</w:t>
      </w: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C80F92"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SECTION</w:t>
      </w:r>
      <w:r w:rsidRPr="00846B1D">
        <w:rPr>
          <w:rFonts w:cs="Times New Roman"/>
        </w:rPr>
        <w:tab/>
        <w:t>1.</w:t>
      </w:r>
      <w:r w:rsidRPr="00846B1D">
        <w:rPr>
          <w:rFonts w:cs="Times New Roman"/>
        </w:rPr>
        <w:tab/>
        <w:t>This chapter may be cited as the “Physician Orders for Scope of Treatment (POST) Act”.</w:t>
      </w: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C80F92"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80F92">
        <w:rPr>
          <w:rFonts w:cs="Times New Roman"/>
          <w:b/>
          <w:color w:val="000000" w:themeColor="text1"/>
          <w:u w:color="000000" w:themeColor="text1"/>
        </w:rPr>
        <w:t>Physician Orders for Scope of Treatment (POST) Act</w:t>
      </w: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SECTION</w:t>
      </w:r>
      <w:r w:rsidRPr="00846B1D">
        <w:rPr>
          <w:rFonts w:cs="Times New Roman"/>
        </w:rPr>
        <w:tab/>
        <w:t>2.</w:t>
      </w:r>
      <w:r w:rsidRPr="00846B1D">
        <w:rPr>
          <w:rFonts w:cs="Times New Roman"/>
        </w:rPr>
        <w:tab/>
        <w:t>Title 44 of the 1976 Code is amended by adding:</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6B1D">
        <w:rPr>
          <w:rFonts w:cs="Times New Roman"/>
        </w:rPr>
        <w:t>“CHAPTER 80</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6B1D">
        <w:rPr>
          <w:rFonts w:cs="Times New Roman"/>
        </w:rPr>
        <w:t>Physician Orders for Scope of Treatment</w:t>
      </w:r>
      <w:r>
        <w:rPr>
          <w:rFonts w:cs="Times New Roman"/>
        </w:rPr>
        <w:t xml:space="preserve"> Act</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10.</w:t>
      </w:r>
      <w:r w:rsidRPr="00846B1D">
        <w:rPr>
          <w:rFonts w:cs="Times New Roman"/>
        </w:rPr>
        <w:tab/>
        <w:t>As used in this chapter:</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(1)</w:t>
      </w:r>
      <w:r w:rsidRPr="00846B1D">
        <w:rPr>
          <w:rFonts w:cs="Times New Roman"/>
        </w:rPr>
        <w:tab/>
      </w:r>
      <w:r w:rsidRPr="00293C0A">
        <w:rPr>
          <w:rFonts w:cs="Times New Roman"/>
        </w:rPr>
        <w:t>‘</w:t>
      </w:r>
      <w:r w:rsidRPr="00846B1D">
        <w:rPr>
          <w:rFonts w:cs="Times New Roman"/>
        </w:rPr>
        <w:t>Advance care planning</w:t>
      </w:r>
      <w:r w:rsidRPr="00293C0A">
        <w:rPr>
          <w:rFonts w:cs="Times New Roman"/>
        </w:rPr>
        <w:t>’</w:t>
      </w:r>
      <w:r w:rsidRPr="00846B1D">
        <w:rPr>
          <w:rFonts w:cs="Times New Roman"/>
        </w:rPr>
        <w:t xml:space="preserve"> or </w:t>
      </w:r>
      <w:r w:rsidRPr="00293C0A">
        <w:rPr>
          <w:rFonts w:cs="Times New Roman"/>
        </w:rPr>
        <w:t>‘</w:t>
      </w:r>
      <w:r w:rsidRPr="00846B1D">
        <w:rPr>
          <w:rFonts w:cs="Times New Roman"/>
        </w:rPr>
        <w:t>ACP</w:t>
      </w:r>
      <w:r w:rsidRPr="00293C0A">
        <w:rPr>
          <w:rFonts w:cs="Times New Roman"/>
        </w:rPr>
        <w:t>’</w:t>
      </w:r>
      <w:r w:rsidRPr="00846B1D">
        <w:rPr>
          <w:rFonts w:cs="Times New Roman"/>
        </w:rPr>
        <w:t xml:space="preserve"> means the making of decisions by a person about the care the person wants to receive if the person </w:t>
      </w:r>
      <w:r w:rsidRPr="00846B1D">
        <w:rPr>
          <w:rFonts w:cs="Times New Roman"/>
        </w:rPr>
        <w:lastRenderedPageBreak/>
        <w:t>becomes unable to communicate or consent to care and the documentation of those decisions by acceptable methods recognized by the State.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(2)</w:t>
      </w:r>
      <w:r w:rsidRPr="00846B1D">
        <w:rPr>
          <w:rFonts w:cs="Times New Roman"/>
        </w:rPr>
        <w:tab/>
      </w:r>
      <w:r w:rsidRPr="00293C0A">
        <w:rPr>
          <w:rFonts w:cs="Times New Roman"/>
        </w:rPr>
        <w:t>‘</w:t>
      </w:r>
      <w:r w:rsidRPr="00846B1D">
        <w:rPr>
          <w:rFonts w:cs="Times New Roman"/>
        </w:rPr>
        <w:t>Advance directive</w:t>
      </w:r>
      <w:r w:rsidRPr="00293C0A">
        <w:rPr>
          <w:rFonts w:cs="Times New Roman"/>
        </w:rPr>
        <w:t>’</w:t>
      </w:r>
      <w:r w:rsidRPr="00846B1D">
        <w:rPr>
          <w:rFonts w:cs="Times New Roman"/>
        </w:rPr>
        <w:t xml:space="preserve"> means a written statement such as a health care power of attorney executed in accordance with Section 62</w:t>
      </w:r>
      <w:r>
        <w:rPr>
          <w:rFonts w:cs="Times New Roman"/>
        </w:rPr>
        <w:noBreakHyphen/>
      </w:r>
      <w:r w:rsidRPr="00846B1D">
        <w:rPr>
          <w:rFonts w:cs="Times New Roman"/>
        </w:rPr>
        <w:t>5</w:t>
      </w:r>
      <w:r>
        <w:rPr>
          <w:rFonts w:cs="Times New Roman"/>
        </w:rPr>
        <w:noBreakHyphen/>
      </w:r>
      <w:r w:rsidRPr="00846B1D">
        <w:rPr>
          <w:rFonts w:cs="Times New Roman"/>
        </w:rPr>
        <w:t>504, in which an individual expresses certain wishes relating to life</w:t>
      </w:r>
      <w:r>
        <w:rPr>
          <w:rFonts w:cs="Times New Roman"/>
        </w:rPr>
        <w:noBreakHyphen/>
      </w:r>
      <w:r w:rsidRPr="00846B1D">
        <w:rPr>
          <w:rFonts w:cs="Times New Roman"/>
        </w:rPr>
        <w:t>sustaining treatment, including resuscitative services.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(3)</w:t>
      </w:r>
      <w:r w:rsidRPr="00846B1D">
        <w:rPr>
          <w:rFonts w:cs="Times New Roman"/>
        </w:rPr>
        <w:tab/>
      </w:r>
      <w:r w:rsidRPr="00293C0A">
        <w:rPr>
          <w:rFonts w:cs="Times New Roman"/>
        </w:rPr>
        <w:t>‘</w:t>
      </w:r>
      <w:r w:rsidRPr="00846B1D">
        <w:rPr>
          <w:rFonts w:cs="Times New Roman"/>
        </w:rPr>
        <w:t>Department</w:t>
      </w:r>
      <w:r w:rsidRPr="00293C0A">
        <w:rPr>
          <w:rFonts w:cs="Times New Roman"/>
        </w:rPr>
        <w:t>’</w:t>
      </w:r>
      <w:r w:rsidRPr="00846B1D">
        <w:rPr>
          <w:rFonts w:cs="Times New Roman"/>
        </w:rPr>
        <w:t xml:space="preserve"> means the South Carolina Department of Health and Environmental Control.</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(4)</w:t>
      </w:r>
      <w:r w:rsidRPr="00846B1D">
        <w:rPr>
          <w:rFonts w:cs="Times New Roman"/>
        </w:rPr>
        <w:tab/>
      </w:r>
      <w:r w:rsidRPr="00293C0A">
        <w:rPr>
          <w:rFonts w:cs="Times New Roman"/>
        </w:rPr>
        <w:t>‘</w:t>
      </w:r>
      <w:r w:rsidRPr="00846B1D">
        <w:rPr>
          <w:rFonts w:cs="Times New Roman"/>
        </w:rPr>
        <w:t>Director</w:t>
      </w:r>
      <w:r w:rsidRPr="00293C0A">
        <w:rPr>
          <w:rFonts w:cs="Times New Roman"/>
        </w:rPr>
        <w:t>’</w:t>
      </w:r>
      <w:r w:rsidRPr="00846B1D">
        <w:rPr>
          <w:rFonts w:cs="Times New Roman"/>
        </w:rPr>
        <w:t xml:space="preserve"> means the Director of the South Carolina Department of Health and Environmental Control.</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(5)</w:t>
      </w:r>
      <w:r w:rsidRPr="00846B1D">
        <w:rPr>
          <w:rFonts w:cs="Times New Roman"/>
        </w:rPr>
        <w:tab/>
      </w:r>
      <w:r w:rsidRPr="00293C0A">
        <w:rPr>
          <w:rFonts w:cs="Times New Roman"/>
        </w:rPr>
        <w:t>‘</w:t>
      </w:r>
      <w:r w:rsidRPr="00846B1D">
        <w:rPr>
          <w:rFonts w:cs="Times New Roman"/>
        </w:rPr>
        <w:t>Emergency medical technician (EMT)</w:t>
      </w:r>
      <w:r w:rsidRPr="00293C0A">
        <w:rPr>
          <w:rFonts w:cs="Times New Roman"/>
        </w:rPr>
        <w:t>’</w:t>
      </w:r>
      <w:r w:rsidRPr="00846B1D">
        <w:rPr>
          <w:rFonts w:cs="Times New Roman"/>
        </w:rPr>
        <w:t xml:space="preserve"> when used in general terms for emergency medical personnel, means an individual possessing a valid EMT, advanced EMT (AEMT), or paramedic certificate issued by the State pursuant to the provisions of Section 44</w:t>
      </w:r>
      <w:r>
        <w:rPr>
          <w:rFonts w:cs="Times New Roman"/>
        </w:rPr>
        <w:noBreakHyphen/>
      </w:r>
      <w:r w:rsidRPr="00846B1D">
        <w:rPr>
          <w:rFonts w:cs="Times New Roman"/>
        </w:rPr>
        <w:t>61</w:t>
      </w:r>
      <w:r>
        <w:rPr>
          <w:rFonts w:cs="Times New Roman"/>
        </w:rPr>
        <w:noBreakHyphen/>
      </w:r>
      <w:r w:rsidRPr="00846B1D">
        <w:rPr>
          <w:rFonts w:cs="Times New Roman"/>
        </w:rPr>
        <w:t xml:space="preserve">20. </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(6)</w:t>
      </w:r>
      <w:r w:rsidRPr="00846B1D">
        <w:rPr>
          <w:rFonts w:cs="Times New Roman"/>
        </w:rPr>
        <w:tab/>
      </w:r>
      <w:r w:rsidRPr="00293C0A">
        <w:rPr>
          <w:rFonts w:cs="Times New Roman"/>
        </w:rPr>
        <w:t>‘</w:t>
      </w:r>
      <w:r w:rsidRPr="00846B1D">
        <w:rPr>
          <w:rFonts w:cs="Times New Roman"/>
        </w:rPr>
        <w:t>Health care facility</w:t>
      </w:r>
      <w:r w:rsidRPr="00293C0A">
        <w:rPr>
          <w:rFonts w:cs="Times New Roman"/>
        </w:rPr>
        <w:t>’</w:t>
      </w:r>
      <w:r w:rsidRPr="00846B1D">
        <w:rPr>
          <w:rFonts w:cs="Times New Roman"/>
        </w:rPr>
        <w:t xml:space="preserve"> means any nonfederal public or private institution, building, agency, or portion thereof, whether for</w:t>
      </w:r>
      <w:r>
        <w:rPr>
          <w:rFonts w:cs="Times New Roman"/>
        </w:rPr>
        <w:noBreakHyphen/>
      </w:r>
      <w:r w:rsidRPr="00846B1D">
        <w:rPr>
          <w:rFonts w:cs="Times New Roman"/>
        </w:rPr>
        <w:t>profit or not</w:t>
      </w:r>
      <w:r>
        <w:rPr>
          <w:rFonts w:cs="Times New Roman"/>
        </w:rPr>
        <w:noBreakHyphen/>
      </w:r>
      <w:r w:rsidRPr="00846B1D">
        <w:rPr>
          <w:rFonts w:cs="Times New Roman"/>
        </w:rPr>
        <w:t>for</w:t>
      </w:r>
      <w:r>
        <w:rPr>
          <w:rFonts w:cs="Times New Roman"/>
        </w:rPr>
        <w:noBreakHyphen/>
      </w:r>
      <w:r w:rsidRPr="00846B1D">
        <w:rPr>
          <w:rFonts w:cs="Times New Roman"/>
        </w:rPr>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Pr>
          <w:rFonts w:cs="Times New Roman"/>
        </w:rPr>
        <w:noBreakHyphen/>
      </w:r>
      <w:r w:rsidRPr="00846B1D">
        <w:rPr>
          <w:rFonts w:cs="Times New Roman"/>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w:t>
      </w:r>
      <w:r>
        <w:rPr>
          <w:rFonts w:cs="Times New Roman"/>
        </w:rPr>
        <w:t xml:space="preserve"> pharmacies; laundry facilities;</w:t>
      </w:r>
      <w:r w:rsidRPr="00846B1D">
        <w:rPr>
          <w:rFonts w:cs="Times New Roman"/>
        </w:rPr>
        <w:t xml:space="preserve"> health personnel training and lodging facilities; patient, guest, and health personnel food service facilities; and offices or office buildings for persons engaged in health care professions or services.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(7)</w:t>
      </w:r>
      <w:r w:rsidRPr="00846B1D">
        <w:rPr>
          <w:rFonts w:cs="Times New Roman"/>
        </w:rPr>
        <w:tab/>
      </w:r>
      <w:r w:rsidRPr="00293C0A">
        <w:rPr>
          <w:rFonts w:cs="Times New Roman"/>
        </w:rPr>
        <w:t>‘</w:t>
      </w:r>
      <w:r w:rsidRPr="00846B1D">
        <w:rPr>
          <w:rFonts w:cs="Times New Roman"/>
        </w:rPr>
        <w:t>Health care provider</w:t>
      </w:r>
      <w:r w:rsidRPr="00293C0A">
        <w:rPr>
          <w:rFonts w:cs="Times New Roman"/>
        </w:rPr>
        <w:t>’</w:t>
      </w:r>
      <w:r w:rsidRPr="00846B1D">
        <w:rPr>
          <w:rFonts w:cs="Times New Roman"/>
        </w:rPr>
        <w:t xml:space="preserve"> means a person, health care facility, organization, or corporation licensed, certified, or otherwise authorized or permitted by the laws of this State to administer health care.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(8)</w:t>
      </w:r>
      <w:r w:rsidRPr="00846B1D">
        <w:rPr>
          <w:rFonts w:cs="Times New Roman"/>
        </w:rPr>
        <w:tab/>
      </w:r>
      <w:r w:rsidRPr="00293C0A">
        <w:rPr>
          <w:rFonts w:cs="Times New Roman"/>
        </w:rPr>
        <w:t>‘</w:t>
      </w:r>
      <w:r w:rsidRPr="00846B1D">
        <w:rPr>
          <w:rFonts w:cs="Times New Roman"/>
        </w:rPr>
        <w:t>Legal representative</w:t>
      </w:r>
      <w:r w:rsidRPr="00293C0A">
        <w:rPr>
          <w:rFonts w:cs="Times New Roman"/>
        </w:rPr>
        <w:t>’</w:t>
      </w:r>
      <w:r w:rsidRPr="00846B1D">
        <w:rPr>
          <w:rFonts w:cs="Times New Roman"/>
        </w:rPr>
        <w:t xml:space="preserve"> means a person with priority to make health care decisions for a patient pursuant to the Adult Health Care Consent Act.</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(9)</w:t>
      </w:r>
      <w:r w:rsidRPr="00846B1D">
        <w:rPr>
          <w:rFonts w:cs="Times New Roman"/>
        </w:rPr>
        <w:tab/>
      </w:r>
      <w:r w:rsidRPr="00293C0A">
        <w:rPr>
          <w:rFonts w:cs="Times New Roman"/>
        </w:rPr>
        <w:t>‘</w:t>
      </w:r>
      <w:r w:rsidRPr="00846B1D">
        <w:rPr>
          <w:rFonts w:cs="Times New Roman"/>
        </w:rPr>
        <w:t>Patient</w:t>
      </w:r>
      <w:r w:rsidRPr="00293C0A">
        <w:rPr>
          <w:rFonts w:cs="Times New Roman"/>
        </w:rPr>
        <w:t>’</w:t>
      </w:r>
      <w:r w:rsidRPr="00846B1D">
        <w:rPr>
          <w:rFonts w:cs="Times New Roman"/>
        </w:rPr>
        <w:t xml:space="preserve"> means an individual who presents or is presented to a health care provider for treatment.</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(10)</w:t>
      </w:r>
      <w:r w:rsidRPr="00846B1D">
        <w:rPr>
          <w:rFonts w:cs="Times New Roman"/>
        </w:rPr>
        <w:tab/>
      </w:r>
      <w:r w:rsidRPr="00293C0A">
        <w:rPr>
          <w:rFonts w:cs="Times New Roman"/>
        </w:rPr>
        <w:t>‘</w:t>
      </w:r>
      <w:r w:rsidRPr="00846B1D">
        <w:rPr>
          <w:rFonts w:cs="Times New Roman"/>
        </w:rPr>
        <w:t>Physician</w:t>
      </w:r>
      <w:r w:rsidRPr="00293C0A">
        <w:rPr>
          <w:rFonts w:cs="Times New Roman"/>
        </w:rPr>
        <w:t>’</w:t>
      </w:r>
      <w:r w:rsidRPr="00846B1D">
        <w:rPr>
          <w:rFonts w:cs="Times New Roman"/>
        </w:rPr>
        <w:t xml:space="preserve"> means a doctor of medicine or doctor of osteopathic medicine licensed by the South Carolina Board of Medical Examiners.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lastRenderedPageBreak/>
        <w:tab/>
        <w:t>(11)</w:t>
      </w:r>
      <w:r w:rsidRPr="00846B1D">
        <w:rPr>
          <w:rFonts w:cs="Times New Roman"/>
        </w:rPr>
        <w:tab/>
      </w:r>
      <w:r w:rsidRPr="00293C0A">
        <w:rPr>
          <w:rFonts w:cs="Times New Roman"/>
        </w:rPr>
        <w:t>‘</w:t>
      </w:r>
      <w:r w:rsidRPr="00846B1D">
        <w:rPr>
          <w:rFonts w:cs="Times New Roman"/>
        </w:rPr>
        <w:t>Physician Orders for Scope of Treatment (POST) form</w:t>
      </w:r>
      <w:r w:rsidRPr="00293C0A">
        <w:rPr>
          <w:rFonts w:cs="Times New Roman"/>
        </w:rPr>
        <w:t>’</w:t>
      </w:r>
      <w:r w:rsidRPr="00846B1D">
        <w:rPr>
          <w:rFonts w:cs="Times New Roman"/>
        </w:rPr>
        <w:t xml:space="preserve">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w:t>
      </w:r>
      <w:r w:rsidRPr="00293C0A">
        <w:rPr>
          <w:rFonts w:cs="Times New Roman"/>
        </w:rPr>
        <w:t>’</w:t>
      </w:r>
      <w:r w:rsidRPr="00846B1D">
        <w:rPr>
          <w:rFonts w:cs="Times New Roman"/>
        </w:rPr>
        <w:t>s physician addressing key medical decisions consistent with patient goals of care concerning treatment at the end of life that is portable and valid across health care settings.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(12)</w:t>
      </w:r>
      <w:r w:rsidRPr="00846B1D">
        <w:rPr>
          <w:rFonts w:cs="Times New Roman"/>
        </w:rPr>
        <w:tab/>
      </w:r>
      <w:r w:rsidRPr="00293C0A">
        <w:rPr>
          <w:rFonts w:cs="Times New Roman"/>
        </w:rPr>
        <w:t>‘</w:t>
      </w:r>
      <w:r w:rsidRPr="00846B1D">
        <w:rPr>
          <w:rFonts w:cs="Times New Roman"/>
        </w:rPr>
        <w:t>Serious illness</w:t>
      </w:r>
      <w:r w:rsidRPr="00293C0A">
        <w:rPr>
          <w:rFonts w:cs="Times New Roman"/>
        </w:rPr>
        <w:t>’</w:t>
      </w:r>
      <w:r w:rsidRPr="00846B1D">
        <w:rPr>
          <w:rFonts w:cs="Times New Roman"/>
        </w:rPr>
        <w:t xml:space="preserve"> means a condition which, based upon best medical judgment, is likely to result in death within a period of not to exceed twelve months. </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20.</w:t>
      </w:r>
      <w:r w:rsidRPr="00846B1D">
        <w:rPr>
          <w:rFonts w:cs="Times New Roman"/>
        </w:rPr>
        <w:tab/>
        <w:t>The department shall:</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r>
      <w:r w:rsidRPr="00846B1D">
        <w:rPr>
          <w:rFonts w:cs="Times New Roman"/>
        </w:rPr>
        <w:t>oversee the POST form and its future iterations;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r>
      <w:r w:rsidRPr="00846B1D">
        <w:rPr>
          <w:rFonts w:cs="Times New Roman"/>
        </w:rPr>
        <w:t>display a printable sample of the POST form currently being used by the department on the department</w:t>
      </w:r>
      <w:r w:rsidRPr="00293C0A">
        <w:rPr>
          <w:rFonts w:cs="Times New Roman"/>
        </w:rPr>
        <w:t>’</w:t>
      </w:r>
      <w:r w:rsidRPr="00846B1D">
        <w:rPr>
          <w:rFonts w:cs="Times New Roman"/>
        </w:rPr>
        <w:t>s or a designee</w:t>
      </w:r>
      <w:r w:rsidRPr="00293C0A">
        <w:rPr>
          <w:rFonts w:cs="Times New Roman"/>
        </w:rPr>
        <w:t>’</w:t>
      </w:r>
      <w:r w:rsidRPr="00846B1D">
        <w:rPr>
          <w:rFonts w:cs="Times New Roman"/>
        </w:rPr>
        <w:t>s publicly accessible website, along with any related information the department chooses to post; however, if posted on a designee</w:t>
      </w:r>
      <w:r w:rsidRPr="00293C0A">
        <w:rPr>
          <w:rFonts w:cs="Times New Roman"/>
        </w:rPr>
        <w:t>’</w:t>
      </w:r>
      <w:r w:rsidRPr="00846B1D">
        <w:rPr>
          <w:rFonts w:cs="Times New Roman"/>
        </w:rPr>
        <w:t>s website, the department shall post a link on its website to the form and any related information;</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r>
      <w:r w:rsidRPr="00846B1D">
        <w:rPr>
          <w:rFonts w:cs="Times New Roman"/>
        </w:rPr>
        <w:t>develop a statewide, uniform process for identifying a patient who has executed any advance directive, a POST form, or a combination of advance directives and a POST form;</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sidRPr="00846B1D">
        <w:rPr>
          <w:rFonts w:cs="Times New Roman"/>
        </w:rPr>
        <w:tab/>
        <w:t>develop a process for collecting feedback to facilitate the periodic redesign of the POST form in accordance with current health care best practices;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w:t>
      </w:r>
      <w:r>
        <w:rPr>
          <w:rFonts w:cs="Times New Roman"/>
        </w:rPr>
        <w:tab/>
      </w:r>
      <w:r w:rsidRPr="00846B1D">
        <w:rPr>
          <w:rFonts w:cs="Times New Roman"/>
        </w:rPr>
        <w:t>develop POST</w:t>
      </w:r>
      <w:r>
        <w:rPr>
          <w:rFonts w:cs="Times New Roman"/>
        </w:rPr>
        <w:noBreakHyphen/>
      </w:r>
      <w:r w:rsidRPr="00846B1D">
        <w:rPr>
          <w:rFonts w:cs="Times New Roman"/>
        </w:rPr>
        <w:t>related education efforts for health care professionals and the public; and</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(6)</w:t>
      </w:r>
      <w:r>
        <w:rPr>
          <w:rFonts w:cs="Times New Roman"/>
        </w:rPr>
        <w:tab/>
      </w:r>
      <w:r w:rsidRPr="00846B1D">
        <w:rPr>
          <w:rFonts w:cs="Times New Roman"/>
        </w:rPr>
        <w:t>promulgate regulations necessary to perform the duties assigned and ensure compliance with the provisions of this chapter.</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30.</w:t>
      </w:r>
      <w:r w:rsidRPr="00846B1D">
        <w:rPr>
          <w:rFonts w:cs="Times New Roman"/>
        </w:rPr>
        <w:tab/>
        <w:t>(A)</w:t>
      </w:r>
      <w:r w:rsidRPr="00846B1D">
        <w:rPr>
          <w:rFonts w:cs="Times New Roman"/>
        </w:rPr>
        <w:tab/>
        <w:t>The POST form must be a uniform document based on the standards recommended by the National Physician Orders for Life</w:t>
      </w:r>
      <w:r>
        <w:rPr>
          <w:rFonts w:cs="Times New Roman"/>
        </w:rPr>
        <w:noBreakHyphen/>
      </w:r>
      <w:r w:rsidRPr="00846B1D">
        <w:rPr>
          <w:rFonts w:cs="Times New Roman"/>
        </w:rPr>
        <w:t xml:space="preserve">Sustaining Treatment (POLST) paradigm and must include the information set forth in subsection (C). </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(B)</w:t>
      </w:r>
      <w:r w:rsidRPr="00846B1D">
        <w:rPr>
          <w:rFonts w:cs="Times New Roman"/>
        </w:rPr>
        <w:tab/>
        <w:t>A copy, facsimile, or electronic version of a completed POST form is considered to be legal.</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(C)</w:t>
      </w:r>
      <w:r w:rsidRPr="00846B1D">
        <w:rPr>
          <w:rFonts w:cs="Times New Roman"/>
        </w:rPr>
        <w:tab/>
        <w:t>The POST form must include the following information:</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r>
      <w:r w:rsidRPr="00846B1D">
        <w:rPr>
          <w:rFonts w:cs="Times New Roman"/>
        </w:rPr>
        <w:t>patient name and contact information;</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sidRPr="00846B1D">
        <w:rPr>
          <w:rFonts w:cs="Times New Roman"/>
        </w:rPr>
        <w:tab/>
        <w:t>date of birth;</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(3)</w:t>
      </w:r>
      <w:r w:rsidRPr="00846B1D">
        <w:rPr>
          <w:rFonts w:cs="Times New Roman"/>
        </w:rPr>
        <w:tab/>
        <w:t>effective date of form;</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(4)</w:t>
      </w:r>
      <w:r w:rsidRPr="00846B1D">
        <w:rPr>
          <w:rFonts w:cs="Times New Roman"/>
        </w:rPr>
        <w:tab/>
        <w:t>diagnosis;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(5)</w:t>
      </w:r>
      <w:r w:rsidRPr="00846B1D">
        <w:rPr>
          <w:rFonts w:cs="Times New Roman"/>
        </w:rPr>
        <w:tab/>
        <w:t>treatment plan;</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lastRenderedPageBreak/>
        <w:tab/>
      </w:r>
      <w:r w:rsidRPr="00846B1D">
        <w:rPr>
          <w:rFonts w:cs="Times New Roman"/>
        </w:rPr>
        <w:tab/>
        <w:t>(6)</w:t>
      </w:r>
      <w:r w:rsidRPr="00846B1D">
        <w:rPr>
          <w:rFonts w:cs="Times New Roman"/>
        </w:rPr>
        <w:tab/>
        <w:t>health care representative or health care agent contact information;</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(7)</w:t>
      </w:r>
      <w:r w:rsidRPr="00846B1D">
        <w:rPr>
          <w:rFonts w:cs="Times New Roman"/>
        </w:rPr>
        <w:tab/>
        <w:t>CPR preference;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(8)</w:t>
      </w:r>
      <w:r w:rsidRPr="00846B1D">
        <w:rPr>
          <w:rFonts w:cs="Times New Roman"/>
        </w:rPr>
        <w:tab/>
        <w:t>medical intervention preferences;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(9)</w:t>
      </w:r>
      <w:r w:rsidRPr="00846B1D">
        <w:rPr>
          <w:rFonts w:cs="Times New Roman"/>
        </w:rPr>
        <w:tab/>
        <w:t>preferences for antibiotics; and</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r w:rsidRPr="00846B1D">
        <w:rPr>
          <w:rFonts w:cs="Times New Roman"/>
        </w:rPr>
        <w:tab/>
        <w:t>(10)</w:t>
      </w:r>
      <w:r w:rsidRPr="00846B1D">
        <w:rPr>
          <w:rFonts w:cs="Times New Roman"/>
        </w:rPr>
        <w:tab/>
        <w:t>assisted nutrition and hydration preferences.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40.</w:t>
      </w:r>
      <w:r w:rsidRPr="00846B1D">
        <w:rPr>
          <w:rFonts w:cs="Times New Roman"/>
        </w:rPr>
        <w:tab/>
        <w:t>(A)</w:t>
      </w:r>
      <w:r w:rsidRPr="00846B1D">
        <w:rPr>
          <w:rFonts w:cs="Times New Roman"/>
        </w:rPr>
        <w:tab/>
        <w:t>A POST form executed in South Carolina as provided in this chapter, or a similar form executed in another jurisdiction in compliance with the laws of that jurisdiction, must be deemed a valid expression of a patient</w:t>
      </w:r>
      <w:r w:rsidRPr="00293C0A">
        <w:rPr>
          <w:rFonts w:cs="Times New Roman"/>
        </w:rPr>
        <w:t>’</w:t>
      </w:r>
      <w:r w:rsidRPr="00846B1D">
        <w:rPr>
          <w:rFonts w:cs="Times New Roman"/>
        </w:rPr>
        <w:t>s wishes as to health care. A South Carolina health care provider or health care facility may accept a properly executed POST form as a valid expression of whether the patient consents to the provision of health care in accordance with Section 44</w:t>
      </w:r>
      <w:r>
        <w:rPr>
          <w:rFonts w:cs="Times New Roman"/>
        </w:rPr>
        <w:noBreakHyphen/>
      </w:r>
      <w:r w:rsidRPr="00846B1D">
        <w:rPr>
          <w:rFonts w:cs="Times New Roman"/>
        </w:rPr>
        <w:t>66</w:t>
      </w:r>
      <w:r>
        <w:rPr>
          <w:rFonts w:cs="Times New Roman"/>
        </w:rPr>
        <w:noBreakHyphen/>
      </w:r>
      <w:r w:rsidRPr="00846B1D">
        <w:rPr>
          <w:rFonts w:cs="Times New Roman"/>
        </w:rPr>
        <w:t xml:space="preserve">60 of the Adult Health Care Consent Act. </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(B)</w:t>
      </w:r>
      <w:r w:rsidRPr="00846B1D">
        <w:rPr>
          <w:rFonts w:cs="Times New Roman"/>
        </w:rPr>
        <w:tab/>
        <w:t>A health care provider or health care facility that is unwilling to comply with an executed POST form based on policy, religious beliefs, or moral convictions shall contact the patient</w:t>
      </w:r>
      <w:r w:rsidRPr="00293C0A">
        <w:rPr>
          <w:rFonts w:cs="Times New Roman"/>
        </w:rPr>
        <w:t>’</w:t>
      </w:r>
      <w:r w:rsidRPr="00846B1D">
        <w:rPr>
          <w:rFonts w:cs="Times New Roman"/>
        </w:rPr>
        <w:t>s health care representative, health care agent, or the person authorized to make health care decisions for the patient pursuant to Section 44</w:t>
      </w:r>
      <w:r>
        <w:rPr>
          <w:rFonts w:cs="Times New Roman"/>
        </w:rPr>
        <w:noBreakHyphen/>
      </w:r>
      <w:r w:rsidRPr="00846B1D">
        <w:rPr>
          <w:rFonts w:cs="Times New Roman"/>
        </w:rPr>
        <w:t>66</w:t>
      </w:r>
      <w:r>
        <w:rPr>
          <w:rFonts w:cs="Times New Roman"/>
        </w:rPr>
        <w:noBreakHyphen/>
      </w:r>
      <w:r w:rsidRPr="00846B1D">
        <w:rPr>
          <w:rFonts w:cs="Times New Roman"/>
        </w:rPr>
        <w:t>30 of the Adult Health Care Consent Act, and the health care provider or health care facility shall allow the transfer of the patient to another health care provider or health care facility.</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(C)</w:t>
      </w:r>
      <w:r w:rsidRPr="00846B1D">
        <w:rPr>
          <w:rFonts w:cs="Times New Roman"/>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50.</w:t>
      </w:r>
      <w:r w:rsidRPr="00846B1D">
        <w:rPr>
          <w:rFonts w:cs="Times New Roman"/>
        </w:rPr>
        <w:tab/>
        <w:t>(A)</w:t>
      </w:r>
      <w:r w:rsidRPr="00846B1D">
        <w:rPr>
          <w:rFonts w:cs="Times New Roman"/>
        </w:rPr>
        <w:tab/>
        <w:t>A POST form may be revoked at any time by an oral or written statement by the patient or a patient</w:t>
      </w:r>
      <w:r w:rsidRPr="00293C0A">
        <w:rPr>
          <w:rFonts w:cs="Times New Roman"/>
        </w:rPr>
        <w:t>’</w:t>
      </w:r>
      <w:r w:rsidRPr="00846B1D">
        <w:rPr>
          <w:rFonts w:cs="Times New Roman"/>
        </w:rPr>
        <w:t>s legal representative.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(B)</w:t>
      </w:r>
      <w:r w:rsidRPr="00846B1D">
        <w:rPr>
          <w:rFonts w:cs="Times New Roman"/>
        </w:rPr>
        <w:tab/>
        <w:t>A revocation is only effective upon communication to the health care provider or health care facility by the patient or the patient</w:t>
      </w:r>
      <w:r w:rsidRPr="00293C0A">
        <w:rPr>
          <w:rFonts w:cs="Times New Roman"/>
        </w:rPr>
        <w:t>’</w:t>
      </w:r>
      <w:r w:rsidRPr="00846B1D">
        <w:rPr>
          <w:rFonts w:cs="Times New Roman"/>
        </w:rPr>
        <w:t>s legal representative.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(C)</w:t>
      </w:r>
      <w:r w:rsidRPr="00846B1D">
        <w:rPr>
          <w:rFonts w:cs="Times New Roman"/>
        </w:rPr>
        <w:tab/>
        <w:t>The execution of a POST form by a patient, or the patient</w:t>
      </w:r>
      <w:r w:rsidRPr="00293C0A">
        <w:rPr>
          <w:rFonts w:cs="Times New Roman"/>
        </w:rPr>
        <w:t>’</w:t>
      </w:r>
      <w:r w:rsidRPr="00846B1D">
        <w:rPr>
          <w:rFonts w:cs="Times New Roman"/>
        </w:rPr>
        <w:t>s legal representative, pursuant to this chapter automatically revokes any previously executed POST form.</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60.</w:t>
      </w:r>
      <w:r w:rsidRPr="00846B1D">
        <w:rPr>
          <w:rFonts w:cs="Times New Roman"/>
        </w:rPr>
        <w:tab/>
        <w:t>(A)</w:t>
      </w:r>
      <w:r w:rsidRPr="00846B1D">
        <w:rPr>
          <w:rFonts w:cs="Times New Roman"/>
        </w:rPr>
        <w:tab/>
        <w:t xml:space="preserve">Any individual acting in good faith as a legal representative who executes a POST form on behalf of an incapacitated patient in accordance with this chapter, the Adult Heath Care Consent </w:t>
      </w:r>
      <w:r w:rsidRPr="00846B1D">
        <w:rPr>
          <w:rFonts w:cs="Times New Roman"/>
        </w:rPr>
        <w:lastRenderedPageBreak/>
        <w:t>Act, and regulations promulgated pursuant to those statutes is not subject to criminal prosecution or civil liability for executing the POST form.</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(B)</w:t>
      </w:r>
      <w:r w:rsidRPr="00846B1D">
        <w:rPr>
          <w:rFonts w:cs="Times New Roman"/>
        </w:rPr>
        <w:tab/>
        <w:t>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70. This chapter may not be construed to condone, authorize, or approve suicide, physician</w:t>
      </w:r>
      <w:r>
        <w:rPr>
          <w:rFonts w:cs="Times New Roman"/>
        </w:rPr>
        <w:noBreakHyphen/>
      </w:r>
      <w:r w:rsidRPr="00846B1D">
        <w:rPr>
          <w:rFonts w:cs="Times New Roman"/>
        </w:rPr>
        <w:t>assisted suicide, or euthanasia, or to permit any affirmative or deliberate act or omission of an act to end life other than to permit the natural process of dying. Death resulting from the withholding or withdrawal of life</w:t>
      </w:r>
      <w:r>
        <w:rPr>
          <w:rFonts w:cs="Times New Roman"/>
        </w:rPr>
        <w:noBreakHyphen/>
      </w:r>
      <w:r w:rsidRPr="00846B1D">
        <w:rPr>
          <w:rFonts w:cs="Times New Roman"/>
        </w:rPr>
        <w:t>sustaining procedures pursuant to an executed POST form and in accordance with this chapter does not, for any purpose, constitute a suicide, homicide, or vulnerable adult abuse or neglect.</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80.</w:t>
      </w:r>
      <w:r w:rsidRPr="00846B1D">
        <w:rPr>
          <w:rFonts w:cs="Times New Roman"/>
        </w:rPr>
        <w:tab/>
        <w:t>(A)</w:t>
      </w:r>
      <w:r w:rsidRPr="00846B1D">
        <w:rPr>
          <w:rFonts w:cs="Times New Roman"/>
        </w:rPr>
        <w:tab/>
        <w:t>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Pr>
          <w:rFonts w:cs="Times New Roman"/>
        </w:rPr>
        <w:noBreakHyphen/>
      </w:r>
      <w:r w:rsidRPr="00846B1D">
        <w:rPr>
          <w:rFonts w:cs="Times New Roman"/>
        </w:rPr>
        <w:t>sustaining procedures pursuant to this chapter notwithstanding any term of the policy to the contrary.</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(B)</w:t>
      </w:r>
      <w:r w:rsidRPr="00846B1D">
        <w:rPr>
          <w:rFonts w:cs="Times New Roman"/>
        </w:rPr>
        <w:tab/>
        <w:t>Execution of a POST form is voluntary. A health care provider, health care facility, health care service plan, insurer issuing disability insurance, self</w:t>
      </w:r>
      <w:r>
        <w:rPr>
          <w:rFonts w:cs="Times New Roman"/>
        </w:rPr>
        <w:noBreakHyphen/>
      </w:r>
      <w:r w:rsidRPr="00846B1D">
        <w:rPr>
          <w:rFonts w:cs="Times New Roman"/>
        </w:rPr>
        <w:t>insured employee benefit plan, or nonprofit hospital plan may not require any person to execute a POST form as a condition of being insured for, or receiving, health care services.</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90.</w:t>
      </w:r>
      <w:r w:rsidRPr="00846B1D">
        <w:rPr>
          <w:rFonts w:cs="Times New Roman"/>
        </w:rPr>
        <w:tab/>
        <w:t>(A)</w:t>
      </w:r>
      <w:r w:rsidRPr="00846B1D">
        <w:rPr>
          <w:rFonts w:cs="Times New Roman"/>
        </w:rPr>
        <w:tab/>
        <w:t>The absence of a POST form does not give rise to a presumption concerning the intent of a patient with respect to the consent to or refusal of life</w:t>
      </w:r>
      <w:r>
        <w:rPr>
          <w:rFonts w:cs="Times New Roman"/>
        </w:rPr>
        <w:noBreakHyphen/>
      </w:r>
      <w:r w:rsidRPr="00846B1D">
        <w:rPr>
          <w:rFonts w:cs="Times New Roman"/>
        </w:rPr>
        <w:t>sustaining procedures.  A health care provider or health care facility must be guided by the patient</w:t>
      </w:r>
      <w:r w:rsidRPr="00293C0A">
        <w:rPr>
          <w:rFonts w:cs="Times New Roman"/>
        </w:rPr>
        <w:t>’</w:t>
      </w:r>
      <w:r w:rsidRPr="00846B1D">
        <w:rPr>
          <w:rFonts w:cs="Times New Roman"/>
        </w:rPr>
        <w:t>s stated wishes, or if unable to consent or otherwise communicate, the wishes as stated by the patient</w:t>
      </w:r>
      <w:r w:rsidRPr="00293C0A">
        <w:rPr>
          <w:rFonts w:cs="Times New Roman"/>
        </w:rPr>
        <w:t>’</w:t>
      </w:r>
      <w:r w:rsidRPr="00846B1D">
        <w:rPr>
          <w:rFonts w:cs="Times New Roman"/>
        </w:rPr>
        <w:t>s surrogate decision maker as provided in Section 44</w:t>
      </w:r>
      <w:r>
        <w:rPr>
          <w:rFonts w:cs="Times New Roman"/>
        </w:rPr>
        <w:noBreakHyphen/>
      </w:r>
      <w:r w:rsidRPr="00846B1D">
        <w:rPr>
          <w:rFonts w:cs="Times New Roman"/>
        </w:rPr>
        <w:t>66</w:t>
      </w:r>
      <w:r>
        <w:rPr>
          <w:rFonts w:cs="Times New Roman"/>
        </w:rPr>
        <w:noBreakHyphen/>
      </w:r>
      <w:r w:rsidRPr="00846B1D">
        <w:rPr>
          <w:rFonts w:cs="Times New Roman"/>
        </w:rPr>
        <w:t>30 of the Adult Health Care Consent Act, as well as the established standards of care.</w:t>
      </w:r>
      <w:r w:rsidRPr="00846B1D">
        <w:rPr>
          <w:rFonts w:cs="Times New Roman"/>
        </w:rPr>
        <w:tab/>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lastRenderedPageBreak/>
        <w:tab/>
        <w:t>(B)</w:t>
      </w:r>
      <w:r w:rsidRPr="00846B1D">
        <w:rPr>
          <w:rFonts w:cs="Times New Roman"/>
        </w:rPr>
        <w:tab/>
        <w:t>Nothing in this chapter may be interpreted to interfere with the right of an individual to make decisions regarding use of life</w:t>
      </w:r>
      <w:r>
        <w:rPr>
          <w:rFonts w:cs="Times New Roman"/>
        </w:rPr>
        <w:noBreakHyphen/>
      </w:r>
      <w:r w:rsidRPr="00846B1D">
        <w:rPr>
          <w:rFonts w:cs="Times New Roman"/>
        </w:rPr>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(C)</w:t>
      </w:r>
      <w:r w:rsidRPr="00846B1D">
        <w:rPr>
          <w:rFonts w:cs="Times New Roman"/>
        </w:rPr>
        <w:tab/>
        <w:t>The execution of a POST form is always voluntary and is for a person with an advanced illness. The POST form records a patient</w:t>
      </w:r>
      <w:r w:rsidRPr="00293C0A">
        <w:rPr>
          <w:rFonts w:cs="Times New Roman"/>
        </w:rPr>
        <w:t>’</w:t>
      </w:r>
      <w:r w:rsidRPr="00846B1D">
        <w:rPr>
          <w:rFonts w:cs="Times New Roman"/>
        </w:rPr>
        <w:t>s wishes for medical treatment in the patient</w:t>
      </w:r>
      <w:r w:rsidRPr="00293C0A">
        <w:rPr>
          <w:rFonts w:cs="Times New Roman"/>
        </w:rPr>
        <w:t>’</w:t>
      </w:r>
      <w:r w:rsidRPr="00846B1D">
        <w:rPr>
          <w:rFonts w:cs="Times New Roman"/>
        </w:rPr>
        <w:t>s current state of health. Preferred medical treatment as stated by the patient on the POST form may be changed at any time by the patient or a designated health care representative or health care agent of the patient to reflect the patient</w:t>
      </w:r>
      <w:r w:rsidRPr="00293C0A">
        <w:rPr>
          <w:rFonts w:cs="Times New Roman"/>
        </w:rPr>
        <w:t>’</w:t>
      </w:r>
      <w:r w:rsidRPr="00846B1D">
        <w:rPr>
          <w:rFonts w:cs="Times New Roman"/>
        </w:rPr>
        <w: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w:t>
      </w:r>
      <w:r w:rsidRPr="00293C0A">
        <w:rPr>
          <w:rFonts w:cs="Times New Roman"/>
        </w:rPr>
        <w:t>’</w:t>
      </w:r>
      <w:r w:rsidRPr="00846B1D">
        <w:rPr>
          <w:rFonts w:cs="Times New Roman"/>
        </w:rPr>
        <w:t>s behalf if the patient is unable to communicate to ensure that the patient</w:t>
      </w:r>
      <w:r w:rsidRPr="00293C0A">
        <w:rPr>
          <w:rFonts w:cs="Times New Roman"/>
        </w:rPr>
        <w:t>’</w:t>
      </w:r>
      <w:r w:rsidRPr="00846B1D">
        <w:rPr>
          <w:rFonts w:cs="Times New Roman"/>
        </w:rPr>
        <w:t>s advance directive wishes as to life</w:t>
      </w:r>
      <w:r>
        <w:rPr>
          <w:rFonts w:cs="Times New Roman"/>
        </w:rPr>
        <w:noBreakHyphen/>
      </w:r>
      <w:r w:rsidRPr="00846B1D">
        <w:rPr>
          <w:rFonts w:cs="Times New Roman"/>
        </w:rPr>
        <w:t>sustaining medical treatment are fulfilled.</w:t>
      </w:r>
      <w:r w:rsidRPr="00846B1D">
        <w:rPr>
          <w:rFonts w:cs="Times New Roman"/>
        </w:rPr>
        <w:tab/>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100.</w:t>
      </w:r>
      <w:r w:rsidRPr="00846B1D">
        <w:rPr>
          <w:rFonts w:cs="Times New Roman"/>
        </w:rPr>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w:t>
      </w:r>
      <w:r w:rsidRPr="00293C0A">
        <w:rPr>
          <w:rFonts w:cs="Times New Roman"/>
        </w:rPr>
        <w:t>’</w:t>
      </w:r>
      <w:r w:rsidRPr="00846B1D">
        <w:rPr>
          <w:rFonts w:cs="Times New Roman"/>
        </w:rPr>
        <w:t xml:space="preserve">s needs dictate but at least once per year. </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110.</w:t>
      </w:r>
      <w:r w:rsidRPr="00846B1D">
        <w:rPr>
          <w:rFonts w:cs="Times New Roman"/>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ab/>
        <w:t>Section 44</w:t>
      </w:r>
      <w:r>
        <w:rPr>
          <w:rFonts w:cs="Times New Roman"/>
        </w:rPr>
        <w:noBreakHyphen/>
      </w:r>
      <w:r w:rsidRPr="00846B1D">
        <w:rPr>
          <w:rFonts w:cs="Times New Roman"/>
        </w:rPr>
        <w:t>80</w:t>
      </w:r>
      <w:r>
        <w:rPr>
          <w:rFonts w:cs="Times New Roman"/>
        </w:rPr>
        <w:noBreakHyphen/>
      </w:r>
      <w:r w:rsidRPr="00846B1D">
        <w:rPr>
          <w:rFonts w:cs="Times New Roman"/>
        </w:rPr>
        <w:t>120.</w:t>
      </w:r>
      <w:r w:rsidRPr="00846B1D">
        <w:rPr>
          <w:rFonts w:cs="Times New Roman"/>
        </w:rPr>
        <w:tab/>
        <w:t>A physician assistant (PA) may create, execute, and sign a POST form if authorized to do so by his or her scope of practice guidelines. The POST form must be for a patient of that PA, the PA</w:t>
      </w:r>
      <w:r w:rsidRPr="00293C0A">
        <w:rPr>
          <w:rFonts w:cs="Times New Roman"/>
        </w:rPr>
        <w:t>’</w:t>
      </w:r>
      <w:r w:rsidRPr="00846B1D">
        <w:rPr>
          <w:rFonts w:cs="Times New Roman"/>
        </w:rPr>
        <w:t>s supervising physician, or both.”</w:t>
      </w: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035993"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009" w:rsidRPr="00846B1D"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B1D">
        <w:rPr>
          <w:rFonts w:cs="Times New Roman"/>
        </w:rPr>
        <w:t>SECTION</w:t>
      </w:r>
      <w:r w:rsidRPr="00846B1D">
        <w:rPr>
          <w:rFonts w:cs="Times New Roman"/>
        </w:rPr>
        <w:tab/>
        <w:t>3.</w:t>
      </w:r>
      <w:r w:rsidRPr="00846B1D">
        <w:rPr>
          <w:rFonts w:cs="Times New Roman"/>
        </w:rPr>
        <w:tab/>
        <w:t>This act takes effect upon approval by the Governor.</w:t>
      </w: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62009" w:rsidRDefault="00F62009"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22</w:t>
      </w:r>
      <w:r>
        <w:rPr>
          <w:color w:val="000000" w:themeColor="text1"/>
          <w:vertAlign w:val="superscript"/>
        </w:rPr>
        <w:t>nd</w:t>
      </w:r>
      <w:r>
        <w:rPr>
          <w:color w:val="000000" w:themeColor="text1"/>
        </w:rPr>
        <w:t xml:space="preserve"> day of May, 2019.</w:t>
      </w:r>
    </w:p>
    <w:p w:rsidR="00F62009" w:rsidRDefault="00F62009" w:rsidP="00F62009">
      <w:pPr>
        <w:jc w:val="both"/>
        <w:rPr>
          <w:color w:val="000000" w:themeColor="text1"/>
        </w:rPr>
      </w:pPr>
    </w:p>
    <w:p w:rsidR="00F62009" w:rsidRDefault="00F62009" w:rsidP="00F62009">
      <w:pPr>
        <w:jc w:val="both"/>
        <w:rPr>
          <w:color w:val="000000" w:themeColor="text1"/>
        </w:rPr>
      </w:pPr>
      <w:r>
        <w:rPr>
          <w:color w:val="000000" w:themeColor="text1"/>
        </w:rPr>
        <w:t>Approved the 24</w:t>
      </w:r>
      <w:r w:rsidRPr="00C54776">
        <w:rPr>
          <w:color w:val="000000" w:themeColor="text1"/>
          <w:vertAlign w:val="superscript"/>
        </w:rPr>
        <w:t>th</w:t>
      </w:r>
      <w:r>
        <w:rPr>
          <w:color w:val="000000" w:themeColor="text1"/>
        </w:rPr>
        <w:t xml:space="preserve"> day of May, 2019. </w:t>
      </w:r>
    </w:p>
    <w:p w:rsidR="00F62009" w:rsidRDefault="00F62009" w:rsidP="00F62009">
      <w:pPr>
        <w:jc w:val="center"/>
        <w:rPr>
          <w:color w:val="000000" w:themeColor="text1"/>
        </w:rPr>
      </w:pPr>
    </w:p>
    <w:p w:rsidR="00F62009" w:rsidRDefault="00F62009" w:rsidP="00F62009">
      <w:pPr>
        <w:jc w:val="center"/>
        <w:rPr>
          <w:color w:val="000000" w:themeColor="text1"/>
        </w:rPr>
      </w:pPr>
      <w:r>
        <w:rPr>
          <w:color w:val="000000" w:themeColor="text1"/>
        </w:rPr>
        <w:t>__________</w:t>
      </w:r>
    </w:p>
    <w:p w:rsidR="005C56AE" w:rsidRPr="00342A78" w:rsidRDefault="005C56AE" w:rsidP="00F6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C56AE" w:rsidRPr="00342A78" w:rsidSect="005C56AE">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A94" w:rsidRDefault="00B55A94" w:rsidP="007D5FAC">
      <w:r>
        <w:separator/>
      </w:r>
    </w:p>
  </w:endnote>
  <w:endnote w:type="continuationSeparator" w:id="0">
    <w:p w:rsidR="00B55A94" w:rsidRDefault="00B55A9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AE" w:rsidRPr="005C56AE" w:rsidRDefault="005C56AE" w:rsidP="005C56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34D1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AE" w:rsidRDefault="005C5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A94" w:rsidRDefault="00B55A94" w:rsidP="007D5FAC">
      <w:r>
        <w:separator/>
      </w:r>
    </w:p>
  </w:footnote>
  <w:footnote w:type="continuationSeparator" w:id="0">
    <w:p w:rsidR="00B55A94" w:rsidRDefault="00B55A9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004"/>
    <w:docVar w:name="ActSecretary" w:val="Charlton"/>
    <w:docVar w:name="ActSIdno" w:val="(116)  4004VR19"/>
    <w:docVar w:name="clipname" w:val="4004VR19"/>
    <w:docVar w:name="dvBillNumber" w:val="4004"/>
    <w:docVar w:name="dvBillNumberPrefix" w:val="H"/>
    <w:docVar w:name="dvOriginalBody" w:val="House"/>
    <w:docVar w:name="HOUSEACTFULLPATH" w:val="L:\COUNCIL\ACTS\4004VR19.DOCX"/>
    <w:docVar w:name="OrigHOUSEBillNo" w:val="4004"/>
    <w:docVar w:name="WhatActtype" w:val="AN ACT"/>
  </w:docVars>
  <w:rsids>
    <w:rsidRoot w:val="00B55A94"/>
    <w:rsid w:val="00002DE0"/>
    <w:rsid w:val="00020349"/>
    <w:rsid w:val="00020977"/>
    <w:rsid w:val="00021B0B"/>
    <w:rsid w:val="00035993"/>
    <w:rsid w:val="00040C05"/>
    <w:rsid w:val="0004579B"/>
    <w:rsid w:val="00051B4F"/>
    <w:rsid w:val="00060E60"/>
    <w:rsid w:val="000673E4"/>
    <w:rsid w:val="0007088D"/>
    <w:rsid w:val="000731E9"/>
    <w:rsid w:val="00074565"/>
    <w:rsid w:val="00076A1A"/>
    <w:rsid w:val="00077DA3"/>
    <w:rsid w:val="00081300"/>
    <w:rsid w:val="000832F2"/>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57D1"/>
    <w:rsid w:val="00131CE5"/>
    <w:rsid w:val="00134D1D"/>
    <w:rsid w:val="00135DDF"/>
    <w:rsid w:val="00136AA0"/>
    <w:rsid w:val="00141278"/>
    <w:rsid w:val="0014525A"/>
    <w:rsid w:val="001626DB"/>
    <w:rsid w:val="00164D89"/>
    <w:rsid w:val="00170F30"/>
    <w:rsid w:val="00172771"/>
    <w:rsid w:val="001747A9"/>
    <w:rsid w:val="001750EA"/>
    <w:rsid w:val="001754BB"/>
    <w:rsid w:val="00176D6A"/>
    <w:rsid w:val="0018353C"/>
    <w:rsid w:val="00195F4E"/>
    <w:rsid w:val="001A646B"/>
    <w:rsid w:val="001A75A0"/>
    <w:rsid w:val="001B201B"/>
    <w:rsid w:val="001B65B6"/>
    <w:rsid w:val="001B78F9"/>
    <w:rsid w:val="001B7FF5"/>
    <w:rsid w:val="001C254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052"/>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8D5"/>
    <w:rsid w:val="002851AC"/>
    <w:rsid w:val="0029046A"/>
    <w:rsid w:val="00290B61"/>
    <w:rsid w:val="00291330"/>
    <w:rsid w:val="00291CD5"/>
    <w:rsid w:val="00291CF3"/>
    <w:rsid w:val="00293450"/>
    <w:rsid w:val="00293C0A"/>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658F"/>
    <w:rsid w:val="00315C15"/>
    <w:rsid w:val="0031739F"/>
    <w:rsid w:val="003219FC"/>
    <w:rsid w:val="0032380E"/>
    <w:rsid w:val="00325D1F"/>
    <w:rsid w:val="003348FE"/>
    <w:rsid w:val="00334EAC"/>
    <w:rsid w:val="00342A78"/>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241F"/>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4FD7"/>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6A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1DAF"/>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D6FD6"/>
    <w:rsid w:val="006E038F"/>
    <w:rsid w:val="006E4509"/>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6BD"/>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C07"/>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86811"/>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582E"/>
    <w:rsid w:val="00A062DB"/>
    <w:rsid w:val="00A07F7B"/>
    <w:rsid w:val="00A14F94"/>
    <w:rsid w:val="00A23CED"/>
    <w:rsid w:val="00A25E64"/>
    <w:rsid w:val="00A26387"/>
    <w:rsid w:val="00A3022E"/>
    <w:rsid w:val="00A32D49"/>
    <w:rsid w:val="00A377BB"/>
    <w:rsid w:val="00A42B73"/>
    <w:rsid w:val="00A46627"/>
    <w:rsid w:val="00A475E8"/>
    <w:rsid w:val="00A477F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0C39"/>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5A94"/>
    <w:rsid w:val="00B60515"/>
    <w:rsid w:val="00B62CAB"/>
    <w:rsid w:val="00B678FA"/>
    <w:rsid w:val="00B72ED3"/>
    <w:rsid w:val="00B73571"/>
    <w:rsid w:val="00B80C16"/>
    <w:rsid w:val="00B83DA1"/>
    <w:rsid w:val="00B846E9"/>
    <w:rsid w:val="00B92CEA"/>
    <w:rsid w:val="00B97F21"/>
    <w:rsid w:val="00BB1593"/>
    <w:rsid w:val="00BB43F6"/>
    <w:rsid w:val="00BB5571"/>
    <w:rsid w:val="00BB6EF3"/>
    <w:rsid w:val="00BC5FF9"/>
    <w:rsid w:val="00BC6307"/>
    <w:rsid w:val="00BE36EB"/>
    <w:rsid w:val="00BE41F8"/>
    <w:rsid w:val="00BF1B60"/>
    <w:rsid w:val="00BF2034"/>
    <w:rsid w:val="00BF33CD"/>
    <w:rsid w:val="00BF352D"/>
    <w:rsid w:val="00BF74E1"/>
    <w:rsid w:val="00C0158B"/>
    <w:rsid w:val="00C02F6F"/>
    <w:rsid w:val="00C03629"/>
    <w:rsid w:val="00C06FF3"/>
    <w:rsid w:val="00C1173A"/>
    <w:rsid w:val="00C15148"/>
    <w:rsid w:val="00C154ED"/>
    <w:rsid w:val="00C216F6"/>
    <w:rsid w:val="00C230AF"/>
    <w:rsid w:val="00C34674"/>
    <w:rsid w:val="00C3483A"/>
    <w:rsid w:val="00C45263"/>
    <w:rsid w:val="00C46AB4"/>
    <w:rsid w:val="00C50FD2"/>
    <w:rsid w:val="00C55195"/>
    <w:rsid w:val="00C7071A"/>
    <w:rsid w:val="00C748CB"/>
    <w:rsid w:val="00C74E9D"/>
    <w:rsid w:val="00C80F92"/>
    <w:rsid w:val="00C81812"/>
    <w:rsid w:val="00C837F6"/>
    <w:rsid w:val="00C92B7D"/>
    <w:rsid w:val="00C94E59"/>
    <w:rsid w:val="00C97CB8"/>
    <w:rsid w:val="00CA4CD7"/>
    <w:rsid w:val="00CA5358"/>
    <w:rsid w:val="00CA7497"/>
    <w:rsid w:val="00CB08A1"/>
    <w:rsid w:val="00CB12FE"/>
    <w:rsid w:val="00CC0C74"/>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12ED"/>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618D"/>
    <w:rsid w:val="00E500F1"/>
    <w:rsid w:val="00E5358E"/>
    <w:rsid w:val="00E60357"/>
    <w:rsid w:val="00E61B4C"/>
    <w:rsid w:val="00E71D4E"/>
    <w:rsid w:val="00E757F4"/>
    <w:rsid w:val="00E841FF"/>
    <w:rsid w:val="00E87588"/>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2711B"/>
    <w:rsid w:val="00F30608"/>
    <w:rsid w:val="00F30AAF"/>
    <w:rsid w:val="00F310E4"/>
    <w:rsid w:val="00F348D3"/>
    <w:rsid w:val="00F34BF1"/>
    <w:rsid w:val="00F432E0"/>
    <w:rsid w:val="00F44E35"/>
    <w:rsid w:val="00F509CF"/>
    <w:rsid w:val="00F51775"/>
    <w:rsid w:val="00F54582"/>
    <w:rsid w:val="00F61884"/>
    <w:rsid w:val="00F62009"/>
    <w:rsid w:val="00F627EF"/>
    <w:rsid w:val="00F66E0E"/>
    <w:rsid w:val="00F721C4"/>
    <w:rsid w:val="00F7296A"/>
    <w:rsid w:val="00F80C6A"/>
    <w:rsid w:val="00F86999"/>
    <w:rsid w:val="00FA7E14"/>
    <w:rsid w:val="00FB1A6A"/>
    <w:rsid w:val="00FB6ACF"/>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96BCF92-3275-4E93-B7E6-3AF5E45E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C56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F0C3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56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hj\20190409.docx" TargetMode="External"/><Relationship Id="rId18" Type="http://schemas.openxmlformats.org/officeDocument/2006/relationships/hyperlink" Target="file:///h:\sj\20190425.docx" TargetMode="External"/><Relationship Id="rId26" Type="http://schemas.openxmlformats.org/officeDocument/2006/relationships/hyperlink" Target="file:///h:\sj\20190509.docx" TargetMode="External"/><Relationship Id="rId39" Type="http://schemas.openxmlformats.org/officeDocument/2006/relationships/hyperlink" Target="file:///p:\pprever\2019-20\4004_20190425.docx" TargetMode="External"/><Relationship Id="rId3" Type="http://schemas.openxmlformats.org/officeDocument/2006/relationships/settings" Target="settings.xml"/><Relationship Id="rId21" Type="http://schemas.openxmlformats.org/officeDocument/2006/relationships/hyperlink" Target="file:///h:\sj\20190507.docx" TargetMode="External"/><Relationship Id="rId34" Type="http://schemas.openxmlformats.org/officeDocument/2006/relationships/hyperlink" Target="file:///p:\pprever\2019-20\4004_20190219.docx" TargetMode="External"/><Relationship Id="rId42" Type="http://schemas.openxmlformats.org/officeDocument/2006/relationships/footer" Target="footer1.xml"/><Relationship Id="rId7" Type="http://schemas.openxmlformats.org/officeDocument/2006/relationships/hyperlink" Target="file:///h:\hj\20190219.docx" TargetMode="External"/><Relationship Id="rId12" Type="http://schemas.openxmlformats.org/officeDocument/2006/relationships/hyperlink" Target="file:///h:\hj\20190409.docx" TargetMode="External"/><Relationship Id="rId17" Type="http://schemas.openxmlformats.org/officeDocument/2006/relationships/hyperlink" Target="file:///h:\sj\20190410.docx" TargetMode="External"/><Relationship Id="rId25" Type="http://schemas.openxmlformats.org/officeDocument/2006/relationships/hyperlink" Target="file:///h:\hj\20190509.docx" TargetMode="External"/><Relationship Id="rId33" Type="http://schemas.openxmlformats.org/officeDocument/2006/relationships/hyperlink" Target="http://www.scstatehouse.gov/billsearch.php?billnumbers=4004&amp;session=123&amp;summary=B" TargetMode="External"/><Relationship Id="rId38" Type="http://schemas.openxmlformats.org/officeDocument/2006/relationships/hyperlink" Target="file:///p:\pprever\2019-20\4004_20190410.docx" TargetMode="External"/><Relationship Id="rId2" Type="http://schemas.openxmlformats.org/officeDocument/2006/relationships/styles" Target="styles.xml"/><Relationship Id="rId16" Type="http://schemas.openxmlformats.org/officeDocument/2006/relationships/hyperlink" Target="file:///h:\sj\20190410.docx" TargetMode="External"/><Relationship Id="rId20" Type="http://schemas.openxmlformats.org/officeDocument/2006/relationships/hyperlink" Target="file:///h:\sj\20190507.docx" TargetMode="External"/><Relationship Id="rId29" Type="http://schemas.openxmlformats.org/officeDocument/2006/relationships/hyperlink" Target="file:///h:\hj\20190520.docx" TargetMode="External"/><Relationship Id="rId41" Type="http://schemas.openxmlformats.org/officeDocument/2006/relationships/hyperlink" Target="file:///p:\pprever\2019-20\4004_2019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hyperlink" Target="file:///h:\hj\20190509.docx" TargetMode="External"/><Relationship Id="rId32" Type="http://schemas.openxmlformats.org/officeDocument/2006/relationships/hyperlink" Target="file:///h:\hj\20190521.docx" TargetMode="External"/><Relationship Id="rId37" Type="http://schemas.openxmlformats.org/officeDocument/2006/relationships/hyperlink" Target="file:///p:\pprever\2019-20\4004_20190409.docx" TargetMode="External"/><Relationship Id="rId40" Type="http://schemas.openxmlformats.org/officeDocument/2006/relationships/hyperlink" Target="file:///p:\pprever\2019-20\4004_20190507.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90410.docx" TargetMode="External"/><Relationship Id="rId23" Type="http://schemas.openxmlformats.org/officeDocument/2006/relationships/hyperlink" Target="file:///h:\sj\20190508.docx" TargetMode="External"/><Relationship Id="rId28" Type="http://schemas.openxmlformats.org/officeDocument/2006/relationships/hyperlink" Target="file:///h:\hj\20190520.docx" TargetMode="External"/><Relationship Id="rId36" Type="http://schemas.openxmlformats.org/officeDocument/2006/relationships/hyperlink" Target="file:///p:\pprever\2019-20\4004_20190405.docx" TargetMode="External"/><Relationship Id="rId10" Type="http://schemas.openxmlformats.org/officeDocument/2006/relationships/hyperlink" Target="file:///h:\hj\20190307.docx" TargetMode="External"/><Relationship Id="rId19" Type="http://schemas.openxmlformats.org/officeDocument/2006/relationships/hyperlink" Target="file:///h:\sj\20190507.docx" TargetMode="External"/><Relationship Id="rId31" Type="http://schemas.openxmlformats.org/officeDocument/2006/relationships/hyperlink" Target="file:///h:\sj\20190521.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307.docx" TargetMode="External"/><Relationship Id="rId14" Type="http://schemas.openxmlformats.org/officeDocument/2006/relationships/hyperlink" Target="file:///h:\hj\20190409.docx" TargetMode="External"/><Relationship Id="rId22" Type="http://schemas.openxmlformats.org/officeDocument/2006/relationships/hyperlink" Target="file:///h:\sj\20190507.docx" TargetMode="External"/><Relationship Id="rId27" Type="http://schemas.openxmlformats.org/officeDocument/2006/relationships/hyperlink" Target="file:///h:\hj\20190509.docx" TargetMode="External"/><Relationship Id="rId30" Type="http://schemas.openxmlformats.org/officeDocument/2006/relationships/hyperlink" Target="file:///h:\sj\20190521.docx" TargetMode="External"/><Relationship Id="rId35" Type="http://schemas.openxmlformats.org/officeDocument/2006/relationships/hyperlink" Target="file:///p:\pprever\2019-20\4004_20190404.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D9EF-3B69-4568-843F-35017A17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9</Pages>
  <Words>2964</Words>
  <Characters>15947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4004: Physician Orders for Scope of Treatment (POST) Act - South Carolina Legislature Online</dc:title>
  <dc:subject/>
  <dc:creator>Chris Charlton</dc:creator>
  <cp:keywords/>
  <dc:description/>
  <cp:lastModifiedBy>Lavarres Lynch</cp:lastModifiedBy>
  <cp:revision>2</cp:revision>
  <cp:lastPrinted>2019-05-21T19:07:00Z</cp:lastPrinted>
  <dcterms:created xsi:type="dcterms:W3CDTF">2019-06-20T19:47:00Z</dcterms:created>
  <dcterms:modified xsi:type="dcterms:W3CDTF">2019-06-20T19:47:00Z</dcterms:modified>
</cp:coreProperties>
</file>