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F55" w:rsidRPr="00DF6F55" w:rsidRDefault="00DF6F55"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6F55">
        <w:rPr>
          <w:rFonts w:cs="Times New Roman"/>
          <w:b/>
        </w:rPr>
        <w:t>South Carolina General Assembly</w:t>
      </w:r>
    </w:p>
    <w:p w:rsidR="00DF6F55" w:rsidRPr="00DF6F55" w:rsidRDefault="00DF6F55"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6F55">
        <w:rPr>
          <w:rFonts w:cs="Times New Roman"/>
        </w:rPr>
        <w:t>123rd Session, 2019-2020</w:t>
      </w:r>
    </w:p>
    <w:p w:rsidR="00DF6F55" w:rsidRPr="00DF6F55" w:rsidRDefault="00DF6F55"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6F55" w:rsidRPr="00DF6F55" w:rsidRDefault="007524C4"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A36, R49, S401</w:t>
      </w:r>
    </w:p>
    <w:p w:rsidR="00DF6F55" w:rsidRPr="00DF6F55" w:rsidRDefault="00DF6F55"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F6F55" w:rsidRPr="00DF6F55" w:rsidRDefault="00DF6F55"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6F55">
        <w:rPr>
          <w:rFonts w:cs="Times New Roman"/>
          <w:b/>
        </w:rPr>
        <w:t>STATUS INFORMATION</w:t>
      </w:r>
    </w:p>
    <w:p w:rsidR="00DF6F55" w:rsidRPr="00DF6F55" w:rsidRDefault="00DF6F55"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6F55" w:rsidRPr="00DF6F55" w:rsidRDefault="00DF6F55"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6F55">
        <w:rPr>
          <w:rFonts w:cs="Times New Roman"/>
        </w:rPr>
        <w:t>General Bill</w:t>
      </w:r>
    </w:p>
    <w:p w:rsidR="00DF6F55" w:rsidRPr="00DF6F55" w:rsidRDefault="00DF6F55"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6F55">
        <w:rPr>
          <w:rFonts w:cs="Times New Roman"/>
        </w:rPr>
        <w:t>Sponsors: Senators Campbell and Scott</w:t>
      </w:r>
    </w:p>
    <w:p w:rsidR="00DF6F55" w:rsidRPr="00DF6F55" w:rsidRDefault="00DF6F55"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6F55">
        <w:rPr>
          <w:rFonts w:cs="Times New Roman"/>
        </w:rPr>
        <w:t>Document Path: l:\s-res\pgc\010publ.kmm.pgc.docx</w:t>
      </w:r>
    </w:p>
    <w:p w:rsidR="00DF6F55" w:rsidRPr="00DF6F55" w:rsidRDefault="00DF6F55"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56D6" w:rsidRDefault="00F356D6"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22, 2019</w:t>
      </w:r>
    </w:p>
    <w:p w:rsidR="00F356D6" w:rsidRDefault="00F356D6"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 2019</w:t>
      </w:r>
    </w:p>
    <w:p w:rsidR="00F356D6" w:rsidRDefault="00F356D6"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27, 2019</w:t>
      </w:r>
    </w:p>
    <w:p w:rsidR="00F356D6" w:rsidRDefault="00F356D6"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 2019</w:t>
      </w:r>
    </w:p>
    <w:p w:rsidR="00F356D6" w:rsidRDefault="00F356D6"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13, 2019, Signed</w:t>
      </w:r>
    </w:p>
    <w:p w:rsidR="00F356D6" w:rsidRDefault="00F356D6"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6F55" w:rsidRPr="00DF6F55" w:rsidRDefault="00DF6F55"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6F55">
        <w:rPr>
          <w:rFonts w:cs="Times New Roman"/>
        </w:rPr>
        <w:t>Summary: Highway system construction</w:t>
      </w:r>
    </w:p>
    <w:p w:rsidR="00DF6F55" w:rsidRPr="00DF6F55" w:rsidRDefault="00DF6F55"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6F55" w:rsidRPr="00DF6F55" w:rsidRDefault="00DF6F55"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6F55" w:rsidRPr="00DF6F55" w:rsidRDefault="00DF6F55" w:rsidP="00DF6F55">
      <w:pPr>
        <w:widowControl w:val="0"/>
        <w:tabs>
          <w:tab w:val="center" w:pos="590"/>
          <w:tab w:val="center" w:pos="1440"/>
          <w:tab w:val="left" w:pos="1872"/>
          <w:tab w:val="left" w:pos="9187"/>
        </w:tabs>
        <w:rPr>
          <w:rFonts w:cs="Times New Roman"/>
        </w:rPr>
      </w:pPr>
      <w:r w:rsidRPr="00DF6F55">
        <w:rPr>
          <w:rFonts w:cs="Times New Roman"/>
          <w:b/>
        </w:rPr>
        <w:t>HISTORY OF LEGISLATIVE ACTIONS</w:t>
      </w:r>
    </w:p>
    <w:p w:rsidR="00DF6F55" w:rsidRPr="00DF6F55" w:rsidRDefault="00DF6F55" w:rsidP="00DF6F55">
      <w:pPr>
        <w:widowControl w:val="0"/>
        <w:tabs>
          <w:tab w:val="center" w:pos="590"/>
          <w:tab w:val="center" w:pos="1440"/>
          <w:tab w:val="left" w:pos="1872"/>
          <w:tab w:val="left" w:pos="9187"/>
        </w:tabs>
        <w:rPr>
          <w:rFonts w:cs="Times New Roman"/>
        </w:rPr>
      </w:pPr>
    </w:p>
    <w:p w:rsidR="00DF6F55" w:rsidRPr="00DF6F55" w:rsidRDefault="00DF6F55" w:rsidP="00DF6F55">
      <w:pPr>
        <w:widowControl w:val="0"/>
        <w:tabs>
          <w:tab w:val="center" w:pos="590"/>
          <w:tab w:val="center" w:pos="1440"/>
          <w:tab w:val="left" w:pos="1872"/>
          <w:tab w:val="left" w:pos="9187"/>
        </w:tabs>
        <w:rPr>
          <w:rFonts w:cs="Times New Roman"/>
        </w:rPr>
      </w:pPr>
      <w:r w:rsidRPr="00DF6F55">
        <w:rPr>
          <w:rFonts w:cs="Times New Roman"/>
          <w:u w:val="single"/>
        </w:rPr>
        <w:tab/>
        <w:t>Date</w:t>
      </w:r>
      <w:r w:rsidRPr="00DF6F55">
        <w:rPr>
          <w:rFonts w:cs="Times New Roman"/>
          <w:u w:val="single"/>
        </w:rPr>
        <w:tab/>
        <w:t>Body</w:t>
      </w:r>
      <w:r w:rsidRPr="00DF6F55">
        <w:rPr>
          <w:rFonts w:cs="Times New Roman"/>
          <w:u w:val="single"/>
        </w:rPr>
        <w:tab/>
        <w:t>Action Description with journal page number</w:t>
      </w:r>
      <w:r w:rsidRPr="00DF6F55">
        <w:rPr>
          <w:rFonts w:cs="Times New Roman"/>
          <w:u w:val="single"/>
        </w:rPr>
        <w:tab/>
      </w:r>
    </w:p>
    <w:p w:rsidR="007524C4" w:rsidRDefault="007524C4" w:rsidP="007524C4">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Senate</w:t>
      </w:r>
      <w:r>
        <w:rPr>
          <w:rFonts w:cs="Times New Roman"/>
        </w:rPr>
        <w:tab/>
      </w:r>
      <w:r w:rsidRPr="00E54E5D">
        <w:rPr>
          <w:rFonts w:cs="Times New Roman"/>
        </w:rPr>
        <w:t>Introduced and read first time (</w:t>
      </w:r>
      <w:hyperlink r:id="rId6" w:history="1">
        <w:r w:rsidRPr="00E54E5D">
          <w:rPr>
            <w:rStyle w:val="Hyperlink"/>
            <w:rFonts w:cs="Times New Roman"/>
          </w:rPr>
          <w:t>Senate Journal</w:t>
        </w:r>
        <w:r w:rsidRPr="00E54E5D">
          <w:rPr>
            <w:rStyle w:val="Hyperlink"/>
            <w:rFonts w:cs="Times New Roman"/>
          </w:rPr>
          <w:noBreakHyphen/>
          <w:t>page 9</w:t>
        </w:r>
      </w:hyperlink>
      <w:r w:rsidRPr="00E54E5D">
        <w:rPr>
          <w:rFonts w:cs="Times New Roman"/>
        </w:rPr>
        <w:t>)</w:t>
      </w:r>
    </w:p>
    <w:p w:rsidR="007524C4" w:rsidRDefault="007524C4" w:rsidP="007524C4">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Senate</w:t>
      </w:r>
      <w:r>
        <w:rPr>
          <w:rFonts w:cs="Times New Roman"/>
        </w:rPr>
        <w:tab/>
      </w:r>
      <w:r w:rsidRPr="00E54E5D">
        <w:rPr>
          <w:rFonts w:cs="Times New Roman"/>
        </w:rPr>
        <w:t>Referred</w:t>
      </w:r>
      <w:r>
        <w:rPr>
          <w:rFonts w:cs="Times New Roman"/>
        </w:rPr>
        <w:t xml:space="preserve"> to Committee on </w:t>
      </w:r>
      <w:r w:rsidRPr="00E54E5D">
        <w:rPr>
          <w:rFonts w:cs="Times New Roman"/>
          <w:b/>
        </w:rPr>
        <w:t>Transportation</w:t>
      </w:r>
      <w:r>
        <w:rPr>
          <w:rFonts w:cs="Times New Roman"/>
        </w:rPr>
        <w:t xml:space="preserve"> </w:t>
      </w:r>
      <w:r w:rsidRPr="00E54E5D">
        <w:rPr>
          <w:rFonts w:cs="Times New Roman"/>
        </w:rPr>
        <w:t>(</w:t>
      </w:r>
      <w:hyperlink r:id="rId7" w:history="1">
        <w:r w:rsidRPr="00E54E5D">
          <w:rPr>
            <w:rStyle w:val="Hyperlink"/>
            <w:rFonts w:cs="Times New Roman"/>
          </w:rPr>
          <w:t>Senate Journal</w:t>
        </w:r>
        <w:r w:rsidRPr="00E54E5D">
          <w:rPr>
            <w:rStyle w:val="Hyperlink"/>
            <w:rFonts w:cs="Times New Roman"/>
          </w:rPr>
          <w:noBreakHyphen/>
          <w:t>page 9</w:t>
        </w:r>
      </w:hyperlink>
      <w:bookmarkStart w:id="0" w:name="_GoBack"/>
      <w:bookmarkEnd w:id="0"/>
      <w:r w:rsidRPr="00E54E5D">
        <w:rPr>
          <w:rFonts w:cs="Times New Roman"/>
        </w:rPr>
        <w:t>)</w:t>
      </w:r>
    </w:p>
    <w:p w:rsidR="007524C4" w:rsidRDefault="007524C4" w:rsidP="007524C4">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Senate</w:t>
      </w:r>
      <w:r>
        <w:rPr>
          <w:rFonts w:cs="Times New Roman"/>
        </w:rPr>
        <w:tab/>
      </w:r>
      <w:r w:rsidRPr="00E54E5D">
        <w:rPr>
          <w:rFonts w:cs="Times New Roman"/>
        </w:rPr>
        <w:t>Committee r</w:t>
      </w:r>
      <w:r>
        <w:rPr>
          <w:rFonts w:cs="Times New Roman"/>
        </w:rPr>
        <w:t xml:space="preserve">eport: Favorable with amendment </w:t>
      </w:r>
      <w:r w:rsidRPr="00E54E5D">
        <w:rPr>
          <w:rFonts w:cs="Times New Roman"/>
          <w:b/>
        </w:rPr>
        <w:t>Transportation</w:t>
      </w:r>
      <w:r w:rsidRPr="00E54E5D">
        <w:rPr>
          <w:rFonts w:cs="Times New Roman"/>
        </w:rPr>
        <w:t xml:space="preserve"> (</w:t>
      </w:r>
      <w:hyperlink r:id="rId8" w:history="1">
        <w:r w:rsidRPr="00E54E5D">
          <w:rPr>
            <w:rStyle w:val="Hyperlink"/>
            <w:rFonts w:cs="Times New Roman"/>
          </w:rPr>
          <w:t>Senate Journal</w:t>
        </w:r>
        <w:r w:rsidRPr="00E54E5D">
          <w:rPr>
            <w:rStyle w:val="Hyperlink"/>
            <w:rFonts w:cs="Times New Roman"/>
          </w:rPr>
          <w:noBreakHyphen/>
          <w:t>page 10</w:t>
        </w:r>
      </w:hyperlink>
      <w:r w:rsidRPr="00E54E5D">
        <w:rPr>
          <w:rFonts w:cs="Times New Roman"/>
        </w:rPr>
        <w:t>)</w:t>
      </w:r>
    </w:p>
    <w:p w:rsidR="007524C4" w:rsidRDefault="007524C4" w:rsidP="007524C4">
      <w:pPr>
        <w:widowControl w:val="0"/>
        <w:tabs>
          <w:tab w:val="right" w:pos="1008"/>
          <w:tab w:val="left" w:pos="1152"/>
          <w:tab w:val="left" w:pos="1872"/>
          <w:tab w:val="left" w:pos="9187"/>
        </w:tabs>
        <w:ind w:left="2088" w:hanging="2088"/>
        <w:rPr>
          <w:rFonts w:cs="Times New Roman"/>
        </w:rPr>
      </w:pPr>
      <w:r>
        <w:rPr>
          <w:rFonts w:cs="Times New Roman"/>
        </w:rPr>
        <w:tab/>
        <w:t>3/22/2019</w:t>
      </w:r>
      <w:r>
        <w:rPr>
          <w:rFonts w:cs="Times New Roman"/>
        </w:rPr>
        <w:tab/>
      </w:r>
      <w:r>
        <w:rPr>
          <w:rFonts w:cs="Times New Roman"/>
        </w:rPr>
        <w:tab/>
      </w:r>
      <w:r w:rsidRPr="00E54E5D">
        <w:rPr>
          <w:rFonts w:cs="Times New Roman"/>
        </w:rPr>
        <w:t>Scrivener's error corrected</w:t>
      </w:r>
    </w:p>
    <w:p w:rsidR="007524C4" w:rsidRDefault="007524C4" w:rsidP="007524C4">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E54E5D">
        <w:rPr>
          <w:rFonts w:cs="Times New Roman"/>
        </w:rPr>
        <w:t>Committee Amendment Adopted (</w:t>
      </w:r>
      <w:hyperlink r:id="rId9" w:history="1">
        <w:r w:rsidRPr="00E54E5D">
          <w:rPr>
            <w:rStyle w:val="Hyperlink"/>
            <w:rFonts w:cs="Times New Roman"/>
          </w:rPr>
          <w:t>Senate Journal</w:t>
        </w:r>
        <w:r w:rsidRPr="00E54E5D">
          <w:rPr>
            <w:rStyle w:val="Hyperlink"/>
            <w:rFonts w:cs="Times New Roman"/>
          </w:rPr>
          <w:noBreakHyphen/>
          <w:t>page 56</w:t>
        </w:r>
      </w:hyperlink>
      <w:r w:rsidRPr="00E54E5D">
        <w:rPr>
          <w:rFonts w:cs="Times New Roman"/>
        </w:rPr>
        <w:t>)</w:t>
      </w:r>
    </w:p>
    <w:p w:rsidR="007524C4" w:rsidRDefault="007524C4" w:rsidP="007524C4">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E54E5D">
        <w:rPr>
          <w:rFonts w:cs="Times New Roman"/>
        </w:rPr>
        <w:t>Read second time (</w:t>
      </w:r>
      <w:hyperlink r:id="rId10" w:history="1">
        <w:r w:rsidRPr="00E54E5D">
          <w:rPr>
            <w:rStyle w:val="Hyperlink"/>
            <w:rFonts w:cs="Times New Roman"/>
          </w:rPr>
          <w:t>Senate Journal</w:t>
        </w:r>
        <w:r w:rsidRPr="00E54E5D">
          <w:rPr>
            <w:rStyle w:val="Hyperlink"/>
            <w:rFonts w:cs="Times New Roman"/>
          </w:rPr>
          <w:noBreakHyphen/>
          <w:t>page 56</w:t>
        </w:r>
      </w:hyperlink>
      <w:r w:rsidRPr="00E54E5D">
        <w:rPr>
          <w:rFonts w:cs="Times New Roman"/>
        </w:rPr>
        <w:t>)</w:t>
      </w:r>
    </w:p>
    <w:p w:rsidR="007524C4" w:rsidRDefault="007524C4" w:rsidP="007524C4">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E54E5D">
        <w:rPr>
          <w:rFonts w:cs="Times New Roman"/>
        </w:rPr>
        <w:t>Roll call Ayes</w:t>
      </w:r>
      <w:r>
        <w:rPr>
          <w:rFonts w:cs="Times New Roman"/>
        </w:rPr>
        <w:noBreakHyphen/>
      </w:r>
      <w:r w:rsidRPr="00E54E5D">
        <w:rPr>
          <w:rFonts w:cs="Times New Roman"/>
        </w:rPr>
        <w:t>38  Nays</w:t>
      </w:r>
      <w:r>
        <w:rPr>
          <w:rFonts w:cs="Times New Roman"/>
        </w:rPr>
        <w:noBreakHyphen/>
      </w:r>
      <w:r w:rsidRPr="00E54E5D">
        <w:rPr>
          <w:rFonts w:cs="Times New Roman"/>
        </w:rPr>
        <w:t>0 (</w:t>
      </w:r>
      <w:hyperlink r:id="rId11" w:history="1">
        <w:r w:rsidRPr="00E54E5D">
          <w:rPr>
            <w:rStyle w:val="Hyperlink"/>
            <w:rFonts w:cs="Times New Roman"/>
          </w:rPr>
          <w:t>Senate Journal</w:t>
        </w:r>
        <w:r w:rsidRPr="00E54E5D">
          <w:rPr>
            <w:rStyle w:val="Hyperlink"/>
            <w:rFonts w:cs="Times New Roman"/>
          </w:rPr>
          <w:noBreakHyphen/>
          <w:t>page 56</w:t>
        </w:r>
      </w:hyperlink>
      <w:r w:rsidRPr="00E54E5D">
        <w:rPr>
          <w:rFonts w:cs="Times New Roman"/>
        </w:rPr>
        <w:t>)</w:t>
      </w:r>
    </w:p>
    <w:p w:rsidR="007524C4" w:rsidRDefault="007524C4" w:rsidP="007524C4">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t>Senate</w:t>
      </w:r>
      <w:r>
        <w:rPr>
          <w:rFonts w:cs="Times New Roman"/>
        </w:rPr>
        <w:tab/>
      </w:r>
      <w:r w:rsidRPr="00E54E5D">
        <w:rPr>
          <w:rFonts w:cs="Times New Roman"/>
        </w:rPr>
        <w:t>Re</w:t>
      </w:r>
      <w:r>
        <w:rPr>
          <w:rFonts w:cs="Times New Roman"/>
        </w:rPr>
        <w:t xml:space="preserve">ad third time and sent to House </w:t>
      </w:r>
      <w:r w:rsidRPr="00E54E5D">
        <w:rPr>
          <w:rFonts w:cs="Times New Roman"/>
        </w:rPr>
        <w:t>(</w:t>
      </w:r>
      <w:hyperlink r:id="rId12" w:history="1">
        <w:r w:rsidRPr="00E54E5D">
          <w:rPr>
            <w:rStyle w:val="Hyperlink"/>
            <w:rFonts w:cs="Times New Roman"/>
          </w:rPr>
          <w:t>Senate Journal</w:t>
        </w:r>
        <w:r w:rsidRPr="00E54E5D">
          <w:rPr>
            <w:rStyle w:val="Hyperlink"/>
            <w:rFonts w:cs="Times New Roman"/>
          </w:rPr>
          <w:noBreakHyphen/>
          <w:t>page 13</w:t>
        </w:r>
      </w:hyperlink>
      <w:r w:rsidRPr="00E54E5D">
        <w:rPr>
          <w:rFonts w:cs="Times New Roman"/>
        </w:rPr>
        <w:t>)</w:t>
      </w:r>
    </w:p>
    <w:p w:rsidR="007524C4" w:rsidRDefault="007524C4" w:rsidP="007524C4">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r>
      <w:r w:rsidRPr="00E54E5D">
        <w:rPr>
          <w:rFonts w:cs="Times New Roman"/>
        </w:rPr>
        <w:t>Introduced and read first time (</w:t>
      </w:r>
      <w:hyperlink r:id="rId13" w:history="1">
        <w:r w:rsidRPr="00E54E5D">
          <w:rPr>
            <w:rStyle w:val="Hyperlink"/>
            <w:rFonts w:cs="Times New Roman"/>
          </w:rPr>
          <w:t>House Journal</w:t>
        </w:r>
        <w:r w:rsidRPr="00E54E5D">
          <w:rPr>
            <w:rStyle w:val="Hyperlink"/>
            <w:rFonts w:cs="Times New Roman"/>
          </w:rPr>
          <w:noBreakHyphen/>
          <w:t>page 3</w:t>
        </w:r>
      </w:hyperlink>
      <w:r w:rsidRPr="00E54E5D">
        <w:rPr>
          <w:rFonts w:cs="Times New Roman"/>
        </w:rPr>
        <w:t>)</w:t>
      </w:r>
    </w:p>
    <w:p w:rsidR="007524C4" w:rsidRDefault="007524C4" w:rsidP="007524C4">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r>
      <w:r w:rsidRPr="00E54E5D">
        <w:rPr>
          <w:rFonts w:cs="Times New Roman"/>
        </w:rPr>
        <w:t>Referred to Co</w:t>
      </w:r>
      <w:r>
        <w:rPr>
          <w:rFonts w:cs="Times New Roman"/>
        </w:rPr>
        <w:t xml:space="preserve">mmittee on </w:t>
      </w:r>
      <w:r w:rsidRPr="00E54E5D">
        <w:rPr>
          <w:rFonts w:cs="Times New Roman"/>
          <w:b/>
        </w:rPr>
        <w:t>Education and Public Works</w:t>
      </w:r>
      <w:r w:rsidRPr="00E54E5D">
        <w:rPr>
          <w:rFonts w:cs="Times New Roman"/>
        </w:rPr>
        <w:t xml:space="preserve"> (</w:t>
      </w:r>
      <w:hyperlink r:id="rId14" w:history="1">
        <w:r w:rsidRPr="00E54E5D">
          <w:rPr>
            <w:rStyle w:val="Hyperlink"/>
            <w:rFonts w:cs="Times New Roman"/>
          </w:rPr>
          <w:t>House Journal</w:t>
        </w:r>
        <w:r w:rsidRPr="00E54E5D">
          <w:rPr>
            <w:rStyle w:val="Hyperlink"/>
            <w:rFonts w:cs="Times New Roman"/>
          </w:rPr>
          <w:noBreakHyphen/>
          <w:t>page 3</w:t>
        </w:r>
      </w:hyperlink>
      <w:r w:rsidRPr="00E54E5D">
        <w:rPr>
          <w:rFonts w:cs="Times New Roman"/>
        </w:rPr>
        <w:t>)</w:t>
      </w:r>
    </w:p>
    <w:p w:rsidR="007524C4" w:rsidRDefault="007524C4" w:rsidP="007524C4">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t>House</w:t>
      </w:r>
      <w:r>
        <w:rPr>
          <w:rFonts w:cs="Times New Roman"/>
        </w:rPr>
        <w:tab/>
      </w:r>
      <w:r w:rsidRPr="00E54E5D">
        <w:rPr>
          <w:rFonts w:cs="Times New Roman"/>
        </w:rPr>
        <w:t>Committee report:</w:t>
      </w:r>
      <w:r>
        <w:rPr>
          <w:rFonts w:cs="Times New Roman"/>
        </w:rPr>
        <w:t xml:space="preserve"> Favorable </w:t>
      </w:r>
      <w:r w:rsidRPr="00E54E5D">
        <w:rPr>
          <w:rFonts w:cs="Times New Roman"/>
          <w:b/>
        </w:rPr>
        <w:t>Education and Public Works</w:t>
      </w:r>
      <w:r w:rsidRPr="00E54E5D">
        <w:rPr>
          <w:rFonts w:cs="Times New Roman"/>
        </w:rPr>
        <w:t xml:space="preserve"> (</w:t>
      </w:r>
      <w:hyperlink r:id="rId15" w:history="1">
        <w:r w:rsidRPr="00E54E5D">
          <w:rPr>
            <w:rStyle w:val="Hyperlink"/>
            <w:rFonts w:cs="Times New Roman"/>
          </w:rPr>
          <w:t>House Journal</w:t>
        </w:r>
        <w:r w:rsidRPr="00E54E5D">
          <w:rPr>
            <w:rStyle w:val="Hyperlink"/>
            <w:rFonts w:cs="Times New Roman"/>
          </w:rPr>
          <w:noBreakHyphen/>
          <w:t>page 2</w:t>
        </w:r>
      </w:hyperlink>
      <w:r w:rsidRPr="00E54E5D">
        <w:rPr>
          <w:rFonts w:cs="Times New Roman"/>
        </w:rPr>
        <w:t>)</w:t>
      </w:r>
    </w:p>
    <w:p w:rsidR="007524C4" w:rsidRDefault="007524C4" w:rsidP="007524C4">
      <w:pPr>
        <w:widowControl w:val="0"/>
        <w:tabs>
          <w:tab w:val="right" w:pos="1008"/>
          <w:tab w:val="left" w:pos="1152"/>
          <w:tab w:val="left" w:pos="1872"/>
          <w:tab w:val="left" w:pos="9187"/>
        </w:tabs>
        <w:ind w:left="2088" w:hanging="2088"/>
        <w:rPr>
          <w:rFonts w:cs="Times New Roman"/>
        </w:rPr>
      </w:pPr>
      <w:r>
        <w:rPr>
          <w:rFonts w:cs="Times New Roman"/>
        </w:rPr>
        <w:tab/>
        <w:t>4/26/2019</w:t>
      </w:r>
      <w:r>
        <w:rPr>
          <w:rFonts w:cs="Times New Roman"/>
        </w:rPr>
        <w:tab/>
      </w:r>
      <w:r>
        <w:rPr>
          <w:rFonts w:cs="Times New Roman"/>
        </w:rPr>
        <w:tab/>
      </w:r>
      <w:r w:rsidRPr="00E54E5D">
        <w:rPr>
          <w:rFonts w:cs="Times New Roman"/>
        </w:rPr>
        <w:t>Scrivener's error corrected</w:t>
      </w:r>
    </w:p>
    <w:p w:rsidR="007524C4" w:rsidRDefault="007524C4" w:rsidP="007524C4">
      <w:pPr>
        <w:widowControl w:val="0"/>
        <w:tabs>
          <w:tab w:val="right" w:pos="1008"/>
          <w:tab w:val="left" w:pos="1152"/>
          <w:tab w:val="left" w:pos="1872"/>
          <w:tab w:val="left" w:pos="9187"/>
        </w:tabs>
        <w:ind w:left="2088" w:hanging="2088"/>
        <w:rPr>
          <w:rFonts w:cs="Times New Roman"/>
        </w:rPr>
      </w:pPr>
      <w:r>
        <w:rPr>
          <w:rFonts w:cs="Times New Roman"/>
        </w:rPr>
        <w:tab/>
        <w:t>4/30/2019</w:t>
      </w:r>
      <w:r>
        <w:rPr>
          <w:rFonts w:cs="Times New Roman"/>
        </w:rPr>
        <w:tab/>
        <w:t>House</w:t>
      </w:r>
      <w:r>
        <w:rPr>
          <w:rFonts w:cs="Times New Roman"/>
        </w:rPr>
        <w:tab/>
      </w:r>
      <w:r w:rsidRPr="00E54E5D">
        <w:rPr>
          <w:rFonts w:cs="Times New Roman"/>
        </w:rPr>
        <w:t>Read second time (</w:t>
      </w:r>
      <w:hyperlink r:id="rId16" w:history="1">
        <w:r w:rsidRPr="00E54E5D">
          <w:rPr>
            <w:rStyle w:val="Hyperlink"/>
            <w:rFonts w:cs="Times New Roman"/>
          </w:rPr>
          <w:t>House Journal</w:t>
        </w:r>
        <w:r w:rsidRPr="00E54E5D">
          <w:rPr>
            <w:rStyle w:val="Hyperlink"/>
            <w:rFonts w:cs="Times New Roman"/>
          </w:rPr>
          <w:noBreakHyphen/>
          <w:t>page 29</w:t>
        </w:r>
      </w:hyperlink>
      <w:r w:rsidRPr="00E54E5D">
        <w:rPr>
          <w:rFonts w:cs="Times New Roman"/>
        </w:rPr>
        <w:t>)</w:t>
      </w:r>
    </w:p>
    <w:p w:rsidR="007524C4" w:rsidRDefault="007524C4" w:rsidP="007524C4">
      <w:pPr>
        <w:widowControl w:val="0"/>
        <w:tabs>
          <w:tab w:val="right" w:pos="1008"/>
          <w:tab w:val="left" w:pos="1152"/>
          <w:tab w:val="left" w:pos="1872"/>
          <w:tab w:val="left" w:pos="9187"/>
        </w:tabs>
        <w:ind w:left="2088" w:hanging="2088"/>
        <w:rPr>
          <w:rFonts w:cs="Times New Roman"/>
        </w:rPr>
      </w:pPr>
      <w:r>
        <w:rPr>
          <w:rFonts w:cs="Times New Roman"/>
        </w:rPr>
        <w:tab/>
        <w:t>4/30/2019</w:t>
      </w:r>
      <w:r>
        <w:rPr>
          <w:rFonts w:cs="Times New Roman"/>
        </w:rPr>
        <w:tab/>
        <w:t>House</w:t>
      </w:r>
      <w:r>
        <w:rPr>
          <w:rFonts w:cs="Times New Roman"/>
        </w:rPr>
        <w:tab/>
      </w:r>
      <w:r w:rsidRPr="00E54E5D">
        <w:rPr>
          <w:rFonts w:cs="Times New Roman"/>
        </w:rPr>
        <w:t>Roll call Yeas</w:t>
      </w:r>
      <w:r>
        <w:rPr>
          <w:rFonts w:cs="Times New Roman"/>
        </w:rPr>
        <w:noBreakHyphen/>
      </w:r>
      <w:r w:rsidRPr="00E54E5D">
        <w:rPr>
          <w:rFonts w:cs="Times New Roman"/>
        </w:rPr>
        <w:t>108  Nays</w:t>
      </w:r>
      <w:r>
        <w:rPr>
          <w:rFonts w:cs="Times New Roman"/>
        </w:rPr>
        <w:noBreakHyphen/>
      </w:r>
      <w:r w:rsidRPr="00E54E5D">
        <w:rPr>
          <w:rFonts w:cs="Times New Roman"/>
        </w:rPr>
        <w:t>0 (</w:t>
      </w:r>
      <w:hyperlink r:id="rId17" w:history="1">
        <w:r w:rsidRPr="00E54E5D">
          <w:rPr>
            <w:rStyle w:val="Hyperlink"/>
            <w:rFonts w:cs="Times New Roman"/>
          </w:rPr>
          <w:t>House Journal</w:t>
        </w:r>
        <w:r w:rsidRPr="00E54E5D">
          <w:rPr>
            <w:rStyle w:val="Hyperlink"/>
            <w:rFonts w:cs="Times New Roman"/>
          </w:rPr>
          <w:noBreakHyphen/>
          <w:t>page 30</w:t>
        </w:r>
      </w:hyperlink>
      <w:r w:rsidRPr="00E54E5D">
        <w:rPr>
          <w:rFonts w:cs="Times New Roman"/>
        </w:rPr>
        <w:t>)</w:t>
      </w:r>
    </w:p>
    <w:p w:rsidR="007524C4" w:rsidRDefault="007524C4" w:rsidP="007524C4">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t>House</w:t>
      </w:r>
      <w:r>
        <w:rPr>
          <w:rFonts w:cs="Times New Roman"/>
        </w:rPr>
        <w:tab/>
      </w:r>
      <w:r w:rsidRPr="00E54E5D">
        <w:rPr>
          <w:rFonts w:cs="Times New Roman"/>
        </w:rPr>
        <w:t>Read third time and enrolled (</w:t>
      </w:r>
      <w:hyperlink r:id="rId18" w:history="1">
        <w:r w:rsidRPr="00E54E5D">
          <w:rPr>
            <w:rStyle w:val="Hyperlink"/>
            <w:rFonts w:cs="Times New Roman"/>
          </w:rPr>
          <w:t>House Journal</w:t>
        </w:r>
        <w:r w:rsidRPr="00E54E5D">
          <w:rPr>
            <w:rStyle w:val="Hyperlink"/>
            <w:rFonts w:cs="Times New Roman"/>
          </w:rPr>
          <w:noBreakHyphen/>
          <w:t>page 12</w:t>
        </w:r>
      </w:hyperlink>
      <w:r w:rsidRPr="00E54E5D">
        <w:rPr>
          <w:rFonts w:cs="Times New Roman"/>
        </w:rPr>
        <w:t>)</w:t>
      </w:r>
    </w:p>
    <w:p w:rsidR="007524C4" w:rsidRDefault="007524C4" w:rsidP="007524C4">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r>
      <w:r>
        <w:rPr>
          <w:rFonts w:cs="Times New Roman"/>
        </w:rPr>
        <w:tab/>
      </w:r>
      <w:r w:rsidRPr="00E54E5D">
        <w:rPr>
          <w:rFonts w:cs="Times New Roman"/>
        </w:rPr>
        <w:t>Ratified R  49</w:t>
      </w:r>
    </w:p>
    <w:p w:rsidR="007524C4" w:rsidRDefault="007524C4" w:rsidP="007524C4">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E54E5D">
        <w:rPr>
          <w:rFonts w:cs="Times New Roman"/>
        </w:rPr>
        <w:t>Signed By Governor</w:t>
      </w:r>
    </w:p>
    <w:p w:rsidR="007524C4" w:rsidRDefault="007524C4" w:rsidP="007524C4">
      <w:pPr>
        <w:widowControl w:val="0"/>
        <w:tabs>
          <w:tab w:val="right" w:pos="1008"/>
          <w:tab w:val="left" w:pos="1152"/>
          <w:tab w:val="left" w:pos="1872"/>
          <w:tab w:val="left" w:pos="9187"/>
        </w:tabs>
        <w:ind w:left="2088" w:hanging="2088"/>
        <w:rPr>
          <w:rFonts w:cs="Times New Roman"/>
        </w:rPr>
      </w:pPr>
      <w:r>
        <w:rPr>
          <w:rFonts w:cs="Times New Roman"/>
        </w:rPr>
        <w:tab/>
        <w:t>5/17/2019</w:t>
      </w:r>
      <w:r>
        <w:rPr>
          <w:rFonts w:cs="Times New Roman"/>
        </w:rPr>
        <w:tab/>
      </w:r>
      <w:r>
        <w:rPr>
          <w:rFonts w:cs="Times New Roman"/>
        </w:rPr>
        <w:tab/>
      </w:r>
      <w:r w:rsidRPr="00E54E5D">
        <w:rPr>
          <w:rFonts w:cs="Times New Roman"/>
        </w:rPr>
        <w:t>Effective date  05/13/19</w:t>
      </w:r>
    </w:p>
    <w:p w:rsidR="007524C4" w:rsidRDefault="007524C4" w:rsidP="007524C4">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r>
      <w:r>
        <w:rPr>
          <w:rFonts w:cs="Times New Roman"/>
        </w:rPr>
        <w:tab/>
      </w:r>
      <w:r w:rsidRPr="00E54E5D">
        <w:rPr>
          <w:rFonts w:cs="Times New Roman"/>
        </w:rPr>
        <w:t>Act No</w:t>
      </w:r>
      <w:r>
        <w:rPr>
          <w:rFonts w:cs="Times New Roman"/>
        </w:rPr>
        <w:t>. </w:t>
      </w:r>
      <w:r w:rsidRPr="00E54E5D">
        <w:rPr>
          <w:rFonts w:cs="Times New Roman"/>
        </w:rPr>
        <w:t xml:space="preserve"> 36</w:t>
      </w:r>
    </w:p>
    <w:p w:rsidR="007524C4" w:rsidRDefault="007524C4" w:rsidP="007524C4">
      <w:pPr>
        <w:widowControl w:val="0"/>
        <w:tabs>
          <w:tab w:val="right" w:pos="1008"/>
          <w:tab w:val="left" w:pos="1152"/>
          <w:tab w:val="left" w:pos="1872"/>
          <w:tab w:val="left" w:pos="9187"/>
        </w:tabs>
        <w:ind w:left="2088" w:hanging="2088"/>
        <w:rPr>
          <w:rFonts w:cs="Times New Roman"/>
        </w:rPr>
      </w:pPr>
    </w:p>
    <w:p w:rsidR="00DF6F55" w:rsidRPr="00DF6F55" w:rsidRDefault="00DF6F55" w:rsidP="00DF6F55">
      <w:pPr>
        <w:widowControl w:val="0"/>
        <w:tabs>
          <w:tab w:val="right" w:pos="1008"/>
          <w:tab w:val="left" w:pos="1152"/>
          <w:tab w:val="left" w:pos="1872"/>
          <w:tab w:val="left" w:pos="9187"/>
        </w:tabs>
        <w:ind w:left="2088" w:hanging="2088"/>
        <w:rPr>
          <w:rFonts w:cs="Times New Roman"/>
        </w:rPr>
      </w:pPr>
      <w:r w:rsidRPr="00DF6F55">
        <w:rPr>
          <w:rFonts w:cs="Times New Roman"/>
        </w:rPr>
        <w:t xml:space="preserve">View the latest </w:t>
      </w:r>
      <w:hyperlink r:id="rId19" w:history="1">
        <w:r w:rsidRPr="00DF6F55">
          <w:rPr>
            <w:rFonts w:cs="Times New Roman"/>
            <w:color w:val="0000FF" w:themeColor="hyperlink"/>
            <w:u w:val="single"/>
          </w:rPr>
          <w:t>legislative information</w:t>
        </w:r>
      </w:hyperlink>
      <w:r w:rsidRPr="00DF6F55">
        <w:rPr>
          <w:rFonts w:cs="Times New Roman"/>
        </w:rPr>
        <w:t xml:space="preserve"> at the website</w:t>
      </w:r>
    </w:p>
    <w:p w:rsidR="00DF6F55" w:rsidRPr="00DF6F55" w:rsidRDefault="00DF6F55" w:rsidP="00DF6F55">
      <w:pPr>
        <w:widowControl w:val="0"/>
        <w:tabs>
          <w:tab w:val="right" w:pos="1008"/>
          <w:tab w:val="left" w:pos="1152"/>
          <w:tab w:val="left" w:pos="1872"/>
          <w:tab w:val="left" w:pos="9187"/>
        </w:tabs>
        <w:ind w:left="2088" w:hanging="2088"/>
        <w:rPr>
          <w:rFonts w:cs="Times New Roman"/>
        </w:rPr>
      </w:pPr>
    </w:p>
    <w:p w:rsidR="00DF6F55" w:rsidRPr="00DF6F55" w:rsidRDefault="00DF6F55" w:rsidP="00DF6F55">
      <w:pPr>
        <w:widowControl w:val="0"/>
        <w:tabs>
          <w:tab w:val="right" w:pos="1008"/>
          <w:tab w:val="left" w:pos="1152"/>
          <w:tab w:val="left" w:pos="1872"/>
          <w:tab w:val="left" w:pos="9187"/>
        </w:tabs>
        <w:ind w:left="2088" w:hanging="2088"/>
        <w:rPr>
          <w:rFonts w:cs="Times New Roman"/>
        </w:rPr>
      </w:pPr>
    </w:p>
    <w:p w:rsidR="00DF6F55" w:rsidRPr="00DF6F55" w:rsidRDefault="00DF6F55"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6F55">
        <w:rPr>
          <w:rFonts w:cs="Times New Roman"/>
          <w:b/>
        </w:rPr>
        <w:t>VERSIONS OF THIS BILL</w:t>
      </w:r>
    </w:p>
    <w:p w:rsidR="00DF6F55" w:rsidRPr="00DF6F55" w:rsidRDefault="00DF6F55"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6F55" w:rsidRPr="00DF6F55" w:rsidRDefault="00D6337A" w:rsidP="00DF6F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DF6F55" w:rsidRPr="00DF6F55">
          <w:rPr>
            <w:rFonts w:cs="Times New Roman"/>
            <w:color w:val="0000FF" w:themeColor="hyperlink"/>
            <w:u w:val="single"/>
          </w:rPr>
          <w:t>1/22/2019</w:t>
        </w:r>
      </w:hyperlink>
    </w:p>
    <w:p w:rsidR="00DF6F55" w:rsidRPr="00DF6F55" w:rsidRDefault="00D6337A" w:rsidP="00DF6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DF6F55" w:rsidRPr="00DF6F55">
          <w:rPr>
            <w:rFonts w:cs="Times New Roman"/>
            <w:color w:val="0000FF" w:themeColor="hyperlink"/>
            <w:u w:val="single"/>
          </w:rPr>
          <w:t>3/21/2019</w:t>
        </w:r>
      </w:hyperlink>
    </w:p>
    <w:p w:rsidR="00DF6F55" w:rsidRPr="00DF6F55" w:rsidRDefault="00D6337A" w:rsidP="00DF6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DF6F55" w:rsidRPr="00DF6F55">
          <w:rPr>
            <w:rFonts w:cs="Times New Roman"/>
            <w:color w:val="0000FF" w:themeColor="hyperlink"/>
            <w:u w:val="single"/>
          </w:rPr>
          <w:t>3/22/2019</w:t>
        </w:r>
      </w:hyperlink>
    </w:p>
    <w:p w:rsidR="00DF6F55" w:rsidRPr="00DF6F55" w:rsidRDefault="00D6337A" w:rsidP="00DF6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DF6F55" w:rsidRPr="00DF6F55">
          <w:rPr>
            <w:rFonts w:cs="Times New Roman"/>
            <w:color w:val="0000FF" w:themeColor="hyperlink"/>
            <w:u w:val="single"/>
          </w:rPr>
          <w:t>3/27/2019</w:t>
        </w:r>
      </w:hyperlink>
    </w:p>
    <w:p w:rsidR="00DF6F55" w:rsidRPr="00DF6F55" w:rsidRDefault="00D6337A" w:rsidP="00DF6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DF6F55" w:rsidRPr="00DF6F55">
          <w:rPr>
            <w:rFonts w:cs="Times New Roman"/>
            <w:color w:val="0000FF" w:themeColor="hyperlink"/>
            <w:u w:val="single"/>
          </w:rPr>
          <w:t>4/25/2019</w:t>
        </w:r>
      </w:hyperlink>
    </w:p>
    <w:p w:rsidR="00DF6F55" w:rsidRPr="00DF6F55" w:rsidRDefault="00D6337A" w:rsidP="00DF6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DF6F55" w:rsidRPr="00DF6F55">
          <w:rPr>
            <w:rFonts w:cs="Times New Roman"/>
            <w:color w:val="0000FF" w:themeColor="hyperlink"/>
            <w:u w:val="single"/>
          </w:rPr>
          <w:t>4/26/2019</w:t>
        </w:r>
      </w:hyperlink>
    </w:p>
    <w:p w:rsidR="00DF6F55" w:rsidRPr="00DF6F55" w:rsidRDefault="00DF6F55" w:rsidP="00DF6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6F55" w:rsidRDefault="00DF6F55" w:rsidP="00DF6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F6F55" w:rsidSect="00DF6F55">
          <w:pgSz w:w="12240" w:h="15840" w:code="1"/>
          <w:pgMar w:top="1080" w:right="1440" w:bottom="1080" w:left="1440" w:header="720" w:footer="720" w:gutter="0"/>
          <w:pgNumType w:start="1"/>
          <w:cols w:space="720"/>
          <w:noEndnote/>
          <w:docGrid w:linePitch="360"/>
        </w:sectPr>
      </w:pPr>
    </w:p>
    <w:p w:rsidR="00AE5A39"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(A36, R49, S401)</w:t>
      </w:r>
    </w:p>
    <w:p w:rsidR="00AE5A39" w:rsidRPr="008836A5"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E5A39" w:rsidRPr="00DF6F55"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F6F55">
        <w:rPr>
          <w:rFonts w:cs="Times New Roman"/>
          <w:b/>
          <w:color w:val="000000" w:themeColor="text1"/>
          <w:szCs w:val="36"/>
        </w:rPr>
        <w:t xml:space="preserve">AN ACT </w:t>
      </w:r>
      <w:r w:rsidRPr="00DF6F55">
        <w:rPr>
          <w:rFonts w:eastAsia="Times New Roman" w:cs="Times New Roman"/>
          <w:b/>
          <w:color w:val="000000" w:themeColor="text1"/>
          <w:u w:color="000000" w:themeColor="text1"/>
        </w:rPr>
        <w:t>TO AMEND THE CODE OF LAWS OF SOUTH CAROLINA, 1976, BY ADDING SECTION 57</w:t>
      </w:r>
      <w:r w:rsidRPr="00DF6F55">
        <w:rPr>
          <w:rFonts w:eastAsia="Times New Roman" w:cs="Times New Roman"/>
          <w:b/>
          <w:color w:val="000000" w:themeColor="text1"/>
          <w:u w:color="000000" w:themeColor="text1"/>
        </w:rPr>
        <w:noBreakHyphen/>
        <w:t>5</w:t>
      </w:r>
      <w:r w:rsidRPr="00DF6F55">
        <w:rPr>
          <w:rFonts w:eastAsia="Times New Roman" w:cs="Times New Roman"/>
          <w:b/>
          <w:color w:val="000000" w:themeColor="text1"/>
          <w:u w:color="000000" w:themeColor="text1"/>
        </w:rPr>
        <w:noBreakHyphen/>
        <w:t>880 SO AS TO DEFINE CERTAIN TERMS, PROVIDE AN ENTITY UNDERTAKING A TRANSPORTATION IMPROVEMENT PROJECT SHALL BEAR THE COSTS RELATED TO RELOCATING WATER AND SEWER LINES, TO PROVIDE THE REQUIREMENTS FOR UTILITIES TO BE ELIGIBLE FOR RELOCATION PAYMENTS, AND TO PROVIDE A SUNSET PROVISION.</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123FF">
        <w:rPr>
          <w:rFonts w:eastAsia="Times New Roman" w:cs="Times New Roman"/>
        </w:rPr>
        <w:t>Be it enacted by the General Assembly of the State of South Carolina:</w:t>
      </w:r>
    </w:p>
    <w:p w:rsidR="00AE5A39"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E5A39" w:rsidRPr="00820099"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Transportation Improvement Projects</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rPr>
        <w:t>SECTION</w:t>
      </w:r>
      <w:r w:rsidRPr="001123FF">
        <w:rPr>
          <w:rFonts w:eastAsia="Times New Roman" w:cs="Times New Roman"/>
        </w:rPr>
        <w:tab/>
        <w:t>1.</w:t>
      </w:r>
      <w:r w:rsidRPr="001123FF">
        <w:rPr>
          <w:rFonts w:eastAsia="Times New Roman" w:cs="Times New Roman"/>
        </w:rPr>
        <w:tab/>
      </w:r>
      <w:r w:rsidRPr="001123FF">
        <w:rPr>
          <w:rFonts w:eastAsia="Times New Roman" w:cs="Times New Roman"/>
          <w:snapToGrid w:val="0"/>
          <w:color w:val="000000" w:themeColor="text1"/>
          <w:szCs w:val="20"/>
          <w:u w:color="000000" w:themeColor="text1"/>
        </w:rPr>
        <w:t>Article 5, Chapter 5, Title 57 of the 1976 Code is amended by adding:</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t>“Section 57</w:t>
      </w:r>
      <w:r>
        <w:rPr>
          <w:rFonts w:eastAsia="Times New Roman" w:cs="Times New Roman"/>
          <w:snapToGrid w:val="0"/>
          <w:color w:val="000000" w:themeColor="text1"/>
          <w:szCs w:val="20"/>
          <w:u w:color="000000" w:themeColor="text1"/>
        </w:rPr>
        <w:noBreakHyphen/>
      </w:r>
      <w:r w:rsidRPr="001123FF">
        <w:rPr>
          <w:rFonts w:eastAsia="Times New Roman" w:cs="Times New Roman"/>
          <w:snapToGrid w:val="0"/>
          <w:color w:val="000000" w:themeColor="text1"/>
          <w:szCs w:val="20"/>
          <w:u w:color="000000" w:themeColor="text1"/>
        </w:rPr>
        <w:t>5</w:t>
      </w:r>
      <w:r>
        <w:rPr>
          <w:rFonts w:eastAsia="Times New Roman" w:cs="Times New Roman"/>
          <w:snapToGrid w:val="0"/>
          <w:color w:val="000000" w:themeColor="text1"/>
          <w:szCs w:val="20"/>
          <w:u w:color="000000" w:themeColor="text1"/>
        </w:rPr>
        <w:noBreakHyphen/>
      </w:r>
      <w:r w:rsidRPr="001123FF">
        <w:rPr>
          <w:rFonts w:eastAsia="Times New Roman" w:cs="Times New Roman"/>
          <w:snapToGrid w:val="0"/>
          <w:color w:val="000000" w:themeColor="text1"/>
          <w:szCs w:val="20"/>
          <w:u w:color="000000" w:themeColor="text1"/>
        </w:rPr>
        <w:t>880.</w:t>
      </w:r>
      <w:r w:rsidRPr="001123FF">
        <w:rPr>
          <w:rFonts w:eastAsia="Times New Roman" w:cs="Times New Roman"/>
          <w:snapToGrid w:val="0"/>
          <w:color w:val="000000" w:themeColor="text1"/>
          <w:szCs w:val="20"/>
          <w:u w:color="000000" w:themeColor="text1"/>
        </w:rPr>
        <w:tab/>
        <w:t>(A)</w:t>
      </w:r>
      <w:r w:rsidRPr="001123FF">
        <w:rPr>
          <w:rFonts w:eastAsia="Times New Roman" w:cs="Times New Roman"/>
          <w:snapToGrid w:val="0"/>
          <w:color w:val="000000" w:themeColor="text1"/>
          <w:szCs w:val="20"/>
          <w:u w:color="000000" w:themeColor="text1"/>
        </w:rPr>
        <w:tab/>
        <w:t>For the purposes of this section:</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t>(1)</w:t>
      </w:r>
      <w:r w:rsidRPr="001123FF">
        <w:rPr>
          <w:rFonts w:eastAsia="Times New Roman" w:cs="Times New Roman"/>
          <w:snapToGrid w:val="0"/>
          <w:color w:val="000000" w:themeColor="text1"/>
          <w:szCs w:val="20"/>
          <w:u w:color="000000" w:themeColor="text1"/>
        </w:rPr>
        <w:tab/>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Betterment</w:t>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 xml:space="preserve"> means any upgrade to a facility being relocated that is made solely for the benefit of the public water system and that is not attributable to the improvement, construction, reconstruction, or alteration of roads, streets, or highways undertaken by the department.</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t>(2)</w:t>
      </w:r>
      <w:r w:rsidRPr="001123FF">
        <w:rPr>
          <w:rFonts w:eastAsia="Times New Roman" w:cs="Times New Roman"/>
          <w:snapToGrid w:val="0"/>
          <w:color w:val="000000" w:themeColor="text1"/>
          <w:szCs w:val="20"/>
          <w:u w:color="000000" w:themeColor="text1"/>
        </w:rPr>
        <w:tab/>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Costs related to relocating water and sewer lines</w:t>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 xml:space="preserve"> means the amount attributable to the relocation, less the amount of any betterment made to the system. Costs related to relocating water and sewer lines include, but are not limited to, right</w:t>
      </w:r>
      <w:r>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of</w:t>
      </w:r>
      <w:r>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way acquisition to accommodate the relocated utility, if in the best interests of the transportation improvement project, design, engineering, permitting, removal, installation, inspection, materials, and labor costs.</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t>(3)</w:t>
      </w:r>
      <w:r w:rsidRPr="001123FF">
        <w:rPr>
          <w:rFonts w:eastAsia="Times New Roman" w:cs="Times New Roman"/>
          <w:snapToGrid w:val="0"/>
          <w:color w:val="000000" w:themeColor="text1"/>
          <w:szCs w:val="20"/>
          <w:u w:color="000000" w:themeColor="text1"/>
        </w:rPr>
        <w:tab/>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Large public sewer utility</w:t>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 xml:space="preserve"> means a public sewer utility that does not meet the definition of a small public sewer utility.</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t>(4)</w:t>
      </w:r>
      <w:r w:rsidRPr="001123FF">
        <w:rPr>
          <w:rFonts w:eastAsia="Times New Roman" w:cs="Times New Roman"/>
          <w:snapToGrid w:val="0"/>
          <w:color w:val="000000" w:themeColor="text1"/>
          <w:szCs w:val="20"/>
          <w:u w:color="000000" w:themeColor="text1"/>
        </w:rPr>
        <w:tab/>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Large public water utility</w:t>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 xml:space="preserve"> means a public water utility that does not meet the definition of a small public water utility.</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t>(5)</w:t>
      </w:r>
      <w:r w:rsidRPr="001123FF">
        <w:rPr>
          <w:rFonts w:eastAsia="Times New Roman" w:cs="Times New Roman"/>
          <w:snapToGrid w:val="0"/>
          <w:color w:val="000000" w:themeColor="text1"/>
          <w:szCs w:val="20"/>
          <w:u w:color="000000" w:themeColor="text1"/>
        </w:rPr>
        <w:tab/>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Public highway system</w:t>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 xml:space="preserve"> means:</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t>(a)</w:t>
      </w:r>
      <w:r w:rsidRPr="001123FF">
        <w:rPr>
          <w:rFonts w:eastAsia="Times New Roman" w:cs="Times New Roman"/>
          <w:snapToGrid w:val="0"/>
          <w:color w:val="000000" w:themeColor="text1"/>
          <w:szCs w:val="20"/>
          <w:u w:color="000000" w:themeColor="text1"/>
        </w:rPr>
        <w:tab/>
        <w:t>the state highway system as defined in Section 57</w:t>
      </w:r>
      <w:r>
        <w:rPr>
          <w:rFonts w:eastAsia="Times New Roman" w:cs="Times New Roman"/>
          <w:snapToGrid w:val="0"/>
          <w:color w:val="000000" w:themeColor="text1"/>
          <w:szCs w:val="20"/>
          <w:u w:color="000000" w:themeColor="text1"/>
        </w:rPr>
        <w:noBreakHyphen/>
      </w:r>
      <w:r w:rsidRPr="001123FF">
        <w:rPr>
          <w:rFonts w:eastAsia="Times New Roman" w:cs="Times New Roman"/>
          <w:snapToGrid w:val="0"/>
          <w:color w:val="000000" w:themeColor="text1"/>
          <w:szCs w:val="20"/>
          <w:u w:color="000000" w:themeColor="text1"/>
        </w:rPr>
        <w:t>5</w:t>
      </w:r>
      <w:r>
        <w:rPr>
          <w:rFonts w:eastAsia="Times New Roman" w:cs="Times New Roman"/>
          <w:snapToGrid w:val="0"/>
          <w:color w:val="000000" w:themeColor="text1"/>
          <w:szCs w:val="20"/>
          <w:u w:color="000000" w:themeColor="text1"/>
        </w:rPr>
        <w:noBreakHyphen/>
      </w:r>
      <w:r w:rsidRPr="001123FF">
        <w:rPr>
          <w:rFonts w:eastAsia="Times New Roman" w:cs="Times New Roman"/>
          <w:snapToGrid w:val="0"/>
          <w:color w:val="000000" w:themeColor="text1"/>
          <w:szCs w:val="20"/>
          <w:u w:color="000000" w:themeColor="text1"/>
        </w:rPr>
        <w:t>10;</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t>(b)</w:t>
      </w:r>
      <w:r w:rsidRPr="001123FF">
        <w:rPr>
          <w:rFonts w:eastAsia="Times New Roman" w:cs="Times New Roman"/>
          <w:snapToGrid w:val="0"/>
          <w:color w:val="000000" w:themeColor="text1"/>
          <w:szCs w:val="20"/>
          <w:u w:color="000000" w:themeColor="text1"/>
        </w:rPr>
        <w:tab/>
        <w:t>roads, streets, and highways under the jurisdiction of a county or municipality; and</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t>(c)</w:t>
      </w:r>
      <w:r w:rsidRPr="001123FF">
        <w:rPr>
          <w:rFonts w:eastAsia="Times New Roman" w:cs="Times New Roman"/>
          <w:snapToGrid w:val="0"/>
          <w:color w:val="000000" w:themeColor="text1"/>
          <w:szCs w:val="20"/>
          <w:u w:color="000000" w:themeColor="text1"/>
        </w:rPr>
        <w:tab/>
        <w:t>bridges, tunnels, overpasses, underpasses, interchanges, and other similar facilities located throughout the State.</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lastRenderedPageBreak/>
        <w:tab/>
      </w:r>
      <w:r w:rsidRPr="001123FF">
        <w:rPr>
          <w:rFonts w:eastAsia="Times New Roman" w:cs="Times New Roman"/>
          <w:snapToGrid w:val="0"/>
          <w:color w:val="000000" w:themeColor="text1"/>
          <w:szCs w:val="20"/>
          <w:u w:color="000000" w:themeColor="text1"/>
        </w:rPr>
        <w:tab/>
        <w:t>(6)</w:t>
      </w:r>
      <w:r w:rsidRPr="001123FF">
        <w:rPr>
          <w:rFonts w:eastAsia="Times New Roman" w:cs="Times New Roman"/>
          <w:snapToGrid w:val="0"/>
          <w:color w:val="000000" w:themeColor="text1"/>
          <w:szCs w:val="20"/>
          <w:u w:color="000000" w:themeColor="text1"/>
        </w:rPr>
        <w:tab/>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Public sewer system</w:t>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 xml:space="preserve"> means a sewer system that provides sewer services to the public and that is publicly owned or owned by a private, not</w:t>
      </w:r>
      <w:r>
        <w:rPr>
          <w:rFonts w:eastAsia="Times New Roman" w:cs="Times New Roman"/>
          <w:snapToGrid w:val="0"/>
          <w:color w:val="000000" w:themeColor="text1"/>
          <w:szCs w:val="20"/>
          <w:u w:color="000000" w:themeColor="text1"/>
        </w:rPr>
        <w:noBreakHyphen/>
      </w:r>
      <w:r w:rsidRPr="001123FF">
        <w:rPr>
          <w:rFonts w:eastAsia="Times New Roman" w:cs="Times New Roman"/>
          <w:snapToGrid w:val="0"/>
          <w:color w:val="000000" w:themeColor="text1"/>
          <w:szCs w:val="20"/>
          <w:u w:color="000000" w:themeColor="text1"/>
        </w:rPr>
        <w:t>for</w:t>
      </w:r>
      <w:r>
        <w:rPr>
          <w:rFonts w:eastAsia="Times New Roman" w:cs="Times New Roman"/>
          <w:snapToGrid w:val="0"/>
          <w:color w:val="000000" w:themeColor="text1"/>
          <w:szCs w:val="20"/>
          <w:u w:color="000000" w:themeColor="text1"/>
        </w:rPr>
        <w:noBreakHyphen/>
      </w:r>
      <w:r w:rsidRPr="001123FF">
        <w:rPr>
          <w:rFonts w:eastAsia="Times New Roman" w:cs="Times New Roman"/>
          <w:snapToGrid w:val="0"/>
          <w:color w:val="000000" w:themeColor="text1"/>
          <w:szCs w:val="20"/>
          <w:u w:color="000000" w:themeColor="text1"/>
        </w:rPr>
        <w:t xml:space="preserve">profit entity as defined in </w:t>
      </w:r>
      <w:r>
        <w:rPr>
          <w:rFonts w:eastAsia="Times New Roman" w:cs="Times New Roman"/>
          <w:snapToGrid w:val="0"/>
          <w:color w:val="000000" w:themeColor="text1"/>
          <w:szCs w:val="20"/>
          <w:u w:color="000000" w:themeColor="text1"/>
        </w:rPr>
        <w:t>Chapter 31, Title 33</w:t>
      </w:r>
      <w:r w:rsidRPr="001123FF">
        <w:rPr>
          <w:rFonts w:eastAsia="Times New Roman" w:cs="Times New Roman"/>
          <w:snapToGrid w:val="0"/>
          <w:color w:val="000000" w:themeColor="text1"/>
          <w:szCs w:val="20"/>
          <w:u w:color="000000" w:themeColor="text1"/>
        </w:rPr>
        <w:t>.</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t>(7)</w:t>
      </w:r>
      <w:r w:rsidRPr="001123FF">
        <w:rPr>
          <w:rFonts w:eastAsia="Times New Roman" w:cs="Times New Roman"/>
          <w:snapToGrid w:val="0"/>
          <w:color w:val="000000" w:themeColor="text1"/>
          <w:szCs w:val="20"/>
          <w:u w:color="000000" w:themeColor="text1"/>
        </w:rPr>
        <w:tab/>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Public water system</w:t>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 xml:space="preserve"> means, for the purposes of this chapter, </w:t>
      </w:r>
      <w:r w:rsidRPr="001123FF">
        <w:rPr>
          <w:rFonts w:cs="Times New Roman"/>
          <w:color w:val="000000" w:themeColor="text1"/>
          <w:u w:color="000000" w:themeColor="text1"/>
          <w:lang w:val="en"/>
        </w:rPr>
        <w:t>any publicly owned or privately owned not</w:t>
      </w:r>
      <w:r>
        <w:rPr>
          <w:rFonts w:cs="Times New Roman"/>
          <w:color w:val="000000" w:themeColor="text1"/>
          <w:u w:color="000000" w:themeColor="text1"/>
          <w:lang w:val="en"/>
        </w:rPr>
        <w:noBreakHyphen/>
      </w:r>
      <w:r w:rsidRPr="001123FF">
        <w:rPr>
          <w:rFonts w:cs="Times New Roman"/>
          <w:color w:val="000000" w:themeColor="text1"/>
          <w:u w:color="000000" w:themeColor="text1"/>
          <w:lang w:val="en"/>
        </w:rPr>
        <w:t>for</w:t>
      </w:r>
      <w:r>
        <w:rPr>
          <w:rFonts w:cs="Times New Roman"/>
          <w:color w:val="000000" w:themeColor="text1"/>
          <w:u w:color="000000" w:themeColor="text1"/>
          <w:lang w:val="en"/>
        </w:rPr>
        <w:noBreakHyphen/>
      </w:r>
      <w:r w:rsidRPr="001123FF">
        <w:rPr>
          <w:rFonts w:cs="Times New Roman"/>
          <w:color w:val="000000" w:themeColor="text1"/>
          <w:u w:color="000000" w:themeColor="text1"/>
          <w:lang w:val="en"/>
        </w:rPr>
        <w:t>profit, as defined in Chapter 31, Title 33, waterworks system that provides water, whether piped or delivered through some other constructed conveyance, for human consumption, including the source of supply, whether the source of supply is of surface or subsurface origin</w:t>
      </w:r>
      <w:r w:rsidRPr="001123FF">
        <w:rPr>
          <w:rFonts w:eastAsia="Times New Roman" w:cs="Times New Roman"/>
          <w:snapToGrid w:val="0"/>
          <w:color w:val="000000" w:themeColor="text1"/>
          <w:szCs w:val="20"/>
          <w:u w:color="000000" w:themeColor="text1"/>
        </w:rPr>
        <w:t>.</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t>(8)</w:t>
      </w:r>
      <w:r w:rsidRPr="001123FF">
        <w:rPr>
          <w:rFonts w:eastAsia="Times New Roman" w:cs="Times New Roman"/>
          <w:snapToGrid w:val="0"/>
          <w:color w:val="000000" w:themeColor="text1"/>
          <w:szCs w:val="20"/>
          <w:u w:color="000000" w:themeColor="text1"/>
        </w:rPr>
        <w:tab/>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Relocating</w:t>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 xml:space="preserve"> or </w:t>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relocated</w:t>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 xml:space="preserve"> means an adjustment necessitated by a transportation improvement project of a public water system or public sewer system facility by removing and reinstalling the facility; a move, rearrangement, or change of the type of existing facilities; necessary safety and protective measures; or the construction of a replacement facility that is both functionally equivalent to, but not including any betterment of, the existing facility that is necessary for the continuous operation of the system</w:t>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s service.</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t>(9)</w:t>
      </w:r>
      <w:r w:rsidRPr="001123FF">
        <w:rPr>
          <w:rFonts w:eastAsia="Times New Roman" w:cs="Times New Roman"/>
          <w:snapToGrid w:val="0"/>
          <w:color w:val="000000" w:themeColor="text1"/>
          <w:szCs w:val="20"/>
          <w:u w:color="000000" w:themeColor="text1"/>
        </w:rPr>
        <w:tab/>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Small public sewer utility</w:t>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 xml:space="preserve"> means a public sewer utility that has ten thousand or fewer sewer connections and that serves a population of thirty thousand or less. In determining whether a public utility offering water or sewer services qualifies as a small utility, the number of water taps and sewer connections shall be counted separately and shall not be combined.</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t>(10)</w:t>
      </w:r>
      <w:r w:rsidRPr="001123FF">
        <w:rPr>
          <w:rFonts w:eastAsia="Times New Roman" w:cs="Times New Roman"/>
          <w:snapToGrid w:val="0"/>
          <w:color w:val="000000" w:themeColor="text1"/>
          <w:szCs w:val="20"/>
          <w:u w:color="000000" w:themeColor="text1"/>
        </w:rPr>
        <w:tab/>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Small public water utility</w:t>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 xml:space="preserve"> means a public water utility that has ten thousand or fewer water taps and that serves a population of thirty thousand or less. In determining whether a public utility offering water or sewer services qualifies as a small utility, the number of water taps and sewer connections shall be counted separately and shall not be combined.</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t>(11)</w:t>
      </w:r>
      <w:r w:rsidRPr="001123FF">
        <w:rPr>
          <w:rFonts w:eastAsia="Times New Roman" w:cs="Times New Roman"/>
          <w:snapToGrid w:val="0"/>
          <w:color w:val="000000" w:themeColor="text1"/>
          <w:szCs w:val="20"/>
          <w:u w:color="000000" w:themeColor="text1"/>
        </w:rPr>
        <w:tab/>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Transportation improvement project</w:t>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 xml:space="preserve"> or </w:t>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project</w:t>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 xml:space="preserve"> means a permanent improvement, construction, reconstruction, or alteration to the public highway system undertaken by a state or local government</w:t>
      </w:r>
      <w:r>
        <w:rPr>
          <w:rFonts w:eastAsia="Times New Roman" w:cs="Times New Roman"/>
          <w:snapToGrid w:val="0"/>
          <w:color w:val="000000" w:themeColor="text1"/>
          <w:szCs w:val="20"/>
          <w:u w:color="000000" w:themeColor="text1"/>
        </w:rPr>
        <w:t>al</w:t>
      </w:r>
      <w:r w:rsidRPr="001123FF">
        <w:rPr>
          <w:rFonts w:eastAsia="Times New Roman" w:cs="Times New Roman"/>
          <w:snapToGrid w:val="0"/>
          <w:color w:val="000000" w:themeColor="text1"/>
          <w:szCs w:val="20"/>
          <w:u w:color="000000" w:themeColor="text1"/>
        </w:rPr>
        <w:t xml:space="preserve"> entity, or a political subdivision.</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szCs w:val="20"/>
        </w:rPr>
        <w:tab/>
      </w:r>
      <w:r w:rsidRPr="001123FF">
        <w:rPr>
          <w:rFonts w:eastAsia="Times New Roman" w:cs="Times New Roman"/>
          <w:snapToGrid w:val="0"/>
          <w:color w:val="000000" w:themeColor="text1"/>
          <w:szCs w:val="20"/>
          <w:u w:color="000000" w:themeColor="text1"/>
        </w:rPr>
        <w:t>(B)(1)</w:t>
      </w:r>
      <w:r w:rsidRPr="001123FF">
        <w:rPr>
          <w:rFonts w:eastAsia="Times New Roman" w:cs="Times New Roman"/>
          <w:snapToGrid w:val="0"/>
          <w:color w:val="000000" w:themeColor="text1"/>
          <w:szCs w:val="20"/>
          <w:u w:color="000000" w:themeColor="text1"/>
        </w:rPr>
        <w:tab/>
        <w:t>Notwithstanding any encroachment permit conditions to the contrary, an entity undertaking a transportation improvement project must bear the costs, according to the schedule prescribed in subsections (C) and (D), related to relocating water and sewer lines:</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t>(a)</w:t>
      </w:r>
      <w:r w:rsidRPr="001123FF">
        <w:rPr>
          <w:rFonts w:eastAsia="Times New Roman" w:cs="Times New Roman"/>
          <w:snapToGrid w:val="0"/>
          <w:color w:val="000000" w:themeColor="text1"/>
          <w:szCs w:val="20"/>
          <w:u w:color="000000" w:themeColor="text1"/>
        </w:rPr>
        <w:tab/>
        <w:t>that are maintained and operated by a public water system or a public sewer system and are located within the rights</w:t>
      </w:r>
      <w:r>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of</w:t>
      </w:r>
      <w:r>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way for a transportation improvement project; and</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t>(b)</w:t>
      </w:r>
      <w:r w:rsidRPr="001123FF">
        <w:rPr>
          <w:rFonts w:eastAsia="Times New Roman" w:cs="Times New Roman"/>
          <w:snapToGrid w:val="0"/>
          <w:color w:val="000000" w:themeColor="text1"/>
          <w:szCs w:val="20"/>
          <w:u w:color="000000" w:themeColor="text1"/>
        </w:rPr>
        <w:tab/>
        <w:t>that must be relocated to undertake the project.</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t>(2)</w:t>
      </w:r>
      <w:r w:rsidRPr="001123FF">
        <w:rPr>
          <w:rFonts w:eastAsia="Times New Roman" w:cs="Times New Roman"/>
          <w:snapToGrid w:val="0"/>
          <w:color w:val="000000" w:themeColor="text1"/>
          <w:szCs w:val="20"/>
          <w:u w:color="000000" w:themeColor="text1"/>
        </w:rPr>
        <w:tab/>
        <w:t xml:space="preserve">To be eligible for payment of the relocation costs, the relocation must be placed under the control of the general contractor for </w:t>
      </w:r>
      <w:r w:rsidRPr="001123FF">
        <w:rPr>
          <w:rFonts w:eastAsia="Times New Roman" w:cs="Times New Roman"/>
          <w:snapToGrid w:val="0"/>
          <w:color w:val="000000" w:themeColor="text1"/>
          <w:szCs w:val="20"/>
          <w:u w:color="000000" w:themeColor="text1"/>
        </w:rPr>
        <w:lastRenderedPageBreak/>
        <w:t>the transportation improvement project, unless the public water or public sewer system opts out of placing the relocation under the control of the general contractor according to subsection (F).</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r>
      <w:r w:rsidRPr="001123FF">
        <w:rPr>
          <w:rFonts w:eastAsia="Times New Roman" w:cs="Times New Roman"/>
          <w:snapToGrid w:val="0"/>
          <w:color w:val="000000" w:themeColor="text1"/>
          <w:szCs w:val="20"/>
          <w:u w:color="000000" w:themeColor="text1"/>
        </w:rPr>
        <w:tab/>
        <w:t>(3)</w:t>
      </w:r>
      <w:r w:rsidRPr="001123FF">
        <w:rPr>
          <w:rFonts w:eastAsia="Times New Roman" w:cs="Times New Roman"/>
          <w:snapToGrid w:val="0"/>
          <w:color w:val="000000" w:themeColor="text1"/>
          <w:szCs w:val="20"/>
          <w:u w:color="000000" w:themeColor="text1"/>
        </w:rPr>
        <w:tab/>
        <w:t>To be eligible for payment of the relocation, the public water or public sewer utility must meet the bidding and construction schedule established by the entity undertaking the transportation improvement project, such as design conferences and submittal of all relocation drawings and bid documents. All documents necessary for inclusion in the transportation improvement project must be provided by the utility at least one hundred eighty days prior to the receipt of bids for the project. However, if the transportation improvement project is under an accelerated schedule, then the entity undertaking the project shall notify the utility of the date by which the documents must be provided. Failure to meet the bidding and construction schedule requirements shall result in the utility having to bear all relocation costs, except if the delay is due to an event beyond the control of the utility.</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t>(C)</w:t>
      </w:r>
      <w:r w:rsidRPr="001123FF">
        <w:rPr>
          <w:rFonts w:eastAsia="Times New Roman" w:cs="Times New Roman"/>
          <w:snapToGrid w:val="0"/>
          <w:color w:val="000000" w:themeColor="text1"/>
          <w:szCs w:val="20"/>
          <w:u w:color="000000" w:themeColor="text1"/>
        </w:rPr>
        <w:tab/>
        <w:t>For a small public water utility or a small public sewer utility, the transportation improvement project shall bear all of the relocation costs, including design costs.</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t>(D)</w:t>
      </w:r>
      <w:r w:rsidRPr="001123FF">
        <w:rPr>
          <w:rFonts w:eastAsia="Times New Roman" w:cs="Times New Roman"/>
          <w:snapToGrid w:val="0"/>
          <w:color w:val="000000" w:themeColor="text1"/>
          <w:szCs w:val="20"/>
          <w:u w:color="000000" w:themeColor="text1"/>
        </w:rPr>
        <w:tab/>
        <w:t>Subject to subsection (E), for a large public water utility or a large public sewer utility, the transportation improvement project shall bear all of the relocation costs, including design costs, up to four percent of the original construction bid amount of the transportation improvement project. Should more than one large public water utility or large public sewer utility be required to relocate by a single transportation improvement project, the total cost share of up to four percent under this section shall be divided pro rata among the large public water or public sewer utilities required to relocate under the project.</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t>(E)</w:t>
      </w:r>
      <w:r w:rsidRPr="001123FF">
        <w:rPr>
          <w:rFonts w:eastAsia="Times New Roman" w:cs="Times New Roman"/>
          <w:snapToGrid w:val="0"/>
          <w:color w:val="000000" w:themeColor="text1"/>
          <w:szCs w:val="20"/>
          <w:u w:color="000000" w:themeColor="text1"/>
        </w:rPr>
        <w:tab/>
        <w:t>For a transportation improvement project that impacts both a large public utility and a small public utility, the entity undertaking the transportation improvement must pay all of the small public utility</w:t>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s relocation costs, without limitation. The entity must also pay up to four and one</w:t>
      </w:r>
      <w:r>
        <w:rPr>
          <w:rFonts w:eastAsia="Times New Roman" w:cs="Times New Roman"/>
          <w:snapToGrid w:val="0"/>
          <w:color w:val="000000" w:themeColor="text1"/>
          <w:szCs w:val="20"/>
          <w:u w:color="000000" w:themeColor="text1"/>
        </w:rPr>
        <w:noBreakHyphen/>
      </w:r>
      <w:r w:rsidRPr="001123FF">
        <w:rPr>
          <w:rFonts w:eastAsia="Times New Roman" w:cs="Times New Roman"/>
          <w:snapToGrid w:val="0"/>
          <w:color w:val="000000" w:themeColor="text1"/>
          <w:szCs w:val="20"/>
          <w:u w:color="000000" w:themeColor="text1"/>
        </w:rPr>
        <w:t>half percent, minus the costs of the small public utility</w:t>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s relocation costs, of the original construction bid amount of the transportation improvement project toward the large public utility</w:t>
      </w:r>
      <w:r w:rsidRPr="00AA71B4">
        <w:rPr>
          <w:rFonts w:eastAsia="Times New Roman" w:cs="Times New Roman"/>
          <w:snapToGrid w:val="0"/>
          <w:color w:val="000000" w:themeColor="text1"/>
          <w:szCs w:val="20"/>
          <w:u w:color="000000" w:themeColor="text1"/>
        </w:rPr>
        <w:t>’</w:t>
      </w:r>
      <w:r w:rsidRPr="001123FF">
        <w:rPr>
          <w:rFonts w:eastAsia="Times New Roman" w:cs="Times New Roman"/>
          <w:snapToGrid w:val="0"/>
          <w:color w:val="000000" w:themeColor="text1"/>
          <w:szCs w:val="20"/>
          <w:u w:color="000000" w:themeColor="text1"/>
        </w:rPr>
        <w:t>s relocation costs.</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t>(F)</w:t>
      </w:r>
      <w:r w:rsidRPr="001123FF">
        <w:rPr>
          <w:rFonts w:eastAsia="Times New Roman" w:cs="Times New Roman"/>
          <w:snapToGrid w:val="0"/>
          <w:color w:val="000000" w:themeColor="text1"/>
          <w:szCs w:val="20"/>
          <w:u w:color="000000" w:themeColor="text1"/>
        </w:rPr>
        <w:tab/>
        <w:t xml:space="preserve">A large public water utility or a large public sewer utility may choose not to have the relocation placed under the control of the general contractor. A decision by a large public water utility or large public sewer utility to not have the relocations placed under the control of the general contractor must be communicated in writing to the entity undertaking the transportation improvement project one hundred eighty days prior to the receipt of bids for the project. Failure to meet the project </w:t>
      </w:r>
      <w:r w:rsidRPr="001123FF">
        <w:rPr>
          <w:rFonts w:eastAsia="Times New Roman" w:cs="Times New Roman"/>
          <w:snapToGrid w:val="0"/>
          <w:color w:val="000000" w:themeColor="text1"/>
          <w:szCs w:val="20"/>
          <w:u w:color="000000" w:themeColor="text1"/>
        </w:rPr>
        <w:lastRenderedPageBreak/>
        <w:t>contract requirements and construction schedule shall result in the utility having to bear all relocation costs.</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t>(G)</w:t>
      </w:r>
      <w:r w:rsidRPr="001123FF">
        <w:rPr>
          <w:rFonts w:eastAsia="Times New Roman" w:cs="Times New Roman"/>
          <w:snapToGrid w:val="0"/>
          <w:color w:val="000000" w:themeColor="text1"/>
          <w:szCs w:val="20"/>
          <w:u w:color="000000" w:themeColor="text1"/>
        </w:rPr>
        <w:tab/>
        <w:t>Nothing herein shall prohibit or limit payment by a transportation improvement project for the relocation of public water or public sewer lines necessary for the transportation improvement project if a public utility has a prior right to situate the water or sewer lines in their present location.</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1123FF">
        <w:rPr>
          <w:rFonts w:eastAsia="Times New Roman" w:cs="Times New Roman"/>
          <w:snapToGrid w:val="0"/>
          <w:color w:val="000000" w:themeColor="text1"/>
          <w:szCs w:val="20"/>
          <w:u w:color="000000" w:themeColor="text1"/>
        </w:rPr>
        <w:tab/>
        <w:t>(H)</w:t>
      </w:r>
      <w:r w:rsidRPr="001123FF">
        <w:rPr>
          <w:rFonts w:eastAsia="Times New Roman" w:cs="Times New Roman"/>
          <w:snapToGrid w:val="0"/>
          <w:color w:val="000000" w:themeColor="text1"/>
          <w:szCs w:val="20"/>
          <w:u w:color="000000" w:themeColor="text1"/>
        </w:rPr>
        <w:tab/>
        <w:t>The department shall include metrics on utility relocation under this section in its annual accountability report.”</w:t>
      </w:r>
    </w:p>
    <w:p w:rsidR="00AE5A39"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p>
    <w:p w:rsidR="00AE5A39" w:rsidRPr="00820099"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color w:val="000000" w:themeColor="text1"/>
          <w:szCs w:val="20"/>
          <w:u w:color="000000" w:themeColor="text1"/>
        </w:rPr>
      </w:pPr>
      <w:r w:rsidRPr="00820099">
        <w:rPr>
          <w:rFonts w:eastAsia="Times New Roman" w:cs="Times New Roman"/>
          <w:b/>
          <w:snapToGrid w:val="0"/>
          <w:color w:val="000000" w:themeColor="text1"/>
          <w:szCs w:val="20"/>
          <w:u w:color="000000" w:themeColor="text1"/>
        </w:rPr>
        <w:t>Sunset provision</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123FF">
        <w:rPr>
          <w:rFonts w:eastAsia="Times New Roman" w:cs="Times New Roman"/>
          <w:snapToGrid w:val="0"/>
          <w:color w:val="000000" w:themeColor="text1"/>
          <w:szCs w:val="20"/>
          <w:u w:color="000000" w:themeColor="text1"/>
        </w:rPr>
        <w:t>SECTION</w:t>
      </w:r>
      <w:r w:rsidRPr="001123FF">
        <w:rPr>
          <w:rFonts w:eastAsia="Times New Roman" w:cs="Times New Roman"/>
          <w:snapToGrid w:val="0"/>
          <w:color w:val="000000" w:themeColor="text1"/>
          <w:szCs w:val="20"/>
          <w:u w:color="000000" w:themeColor="text1"/>
        </w:rPr>
        <w:tab/>
        <w:t>2.</w:t>
      </w:r>
      <w:r w:rsidRPr="001123FF">
        <w:rPr>
          <w:rFonts w:eastAsia="Times New Roman" w:cs="Times New Roman"/>
          <w:snapToGrid w:val="0"/>
          <w:color w:val="000000" w:themeColor="text1"/>
          <w:szCs w:val="20"/>
          <w:u w:color="000000" w:themeColor="text1"/>
        </w:rPr>
        <w:tab/>
        <w:t>The requirements of Section 57</w:t>
      </w:r>
      <w:r>
        <w:rPr>
          <w:rFonts w:eastAsia="Times New Roman" w:cs="Times New Roman"/>
          <w:snapToGrid w:val="0"/>
          <w:color w:val="000000" w:themeColor="text1"/>
          <w:szCs w:val="20"/>
          <w:u w:color="000000" w:themeColor="text1"/>
        </w:rPr>
        <w:noBreakHyphen/>
      </w:r>
      <w:r w:rsidRPr="001123FF">
        <w:rPr>
          <w:rFonts w:eastAsia="Times New Roman" w:cs="Times New Roman"/>
          <w:snapToGrid w:val="0"/>
          <w:color w:val="000000" w:themeColor="text1"/>
          <w:szCs w:val="20"/>
          <w:u w:color="000000" w:themeColor="text1"/>
        </w:rPr>
        <w:t>5</w:t>
      </w:r>
      <w:r>
        <w:rPr>
          <w:rFonts w:eastAsia="Times New Roman" w:cs="Times New Roman"/>
          <w:snapToGrid w:val="0"/>
          <w:color w:val="000000" w:themeColor="text1"/>
          <w:szCs w:val="20"/>
          <w:u w:color="000000" w:themeColor="text1"/>
        </w:rPr>
        <w:noBreakHyphen/>
      </w:r>
      <w:r w:rsidRPr="001123FF">
        <w:rPr>
          <w:rFonts w:eastAsia="Times New Roman" w:cs="Times New Roman"/>
          <w:snapToGrid w:val="0"/>
          <w:color w:val="000000" w:themeColor="text1"/>
          <w:szCs w:val="20"/>
          <w:u w:color="000000" w:themeColor="text1"/>
        </w:rPr>
        <w:t>880, as added by this act, expire on July 1, 2026, unless otherwise extended by the General Assembly.</w:t>
      </w:r>
      <w:r w:rsidRPr="001123FF">
        <w:rPr>
          <w:rFonts w:eastAsia="Times New Roman" w:cs="Times New Roman"/>
        </w:rPr>
        <w:tab/>
      </w:r>
    </w:p>
    <w:p w:rsidR="00AE5A39"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E5A39" w:rsidRPr="00820099"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820099">
        <w:rPr>
          <w:rFonts w:eastAsia="Times New Roman" w:cs="Times New Roman"/>
          <w:b/>
        </w:rPr>
        <w:t>Time effective</w:t>
      </w: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E5A39" w:rsidRPr="001123FF"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23FF">
        <w:rPr>
          <w:rFonts w:eastAsia="Times New Roman" w:cs="Times New Roman"/>
        </w:rPr>
        <w:t>SECTION</w:t>
      </w:r>
      <w:r w:rsidRPr="001123FF">
        <w:rPr>
          <w:rFonts w:eastAsia="Times New Roman" w:cs="Times New Roman"/>
        </w:rPr>
        <w:tab/>
        <w:t>3.</w:t>
      </w:r>
      <w:r w:rsidRPr="001123FF">
        <w:rPr>
          <w:rFonts w:eastAsia="Times New Roman" w:cs="Times New Roman"/>
        </w:rPr>
        <w:tab/>
        <w:t>This act takes effect upon approval by the Governor.</w:t>
      </w:r>
    </w:p>
    <w:p w:rsidR="00AE5A39"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E5A39" w:rsidRDefault="00AE5A39"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2019.</w:t>
      </w:r>
    </w:p>
    <w:p w:rsidR="00AE5A39" w:rsidRDefault="00AE5A39" w:rsidP="00AE5A39">
      <w:pPr>
        <w:jc w:val="both"/>
        <w:rPr>
          <w:color w:val="000000" w:themeColor="text1"/>
        </w:rPr>
      </w:pPr>
    </w:p>
    <w:p w:rsidR="00AE5A39" w:rsidRDefault="00AE5A39" w:rsidP="00AE5A39">
      <w:pPr>
        <w:jc w:val="both"/>
        <w:rPr>
          <w:color w:val="000000" w:themeColor="text1"/>
        </w:rPr>
      </w:pPr>
      <w:r>
        <w:rPr>
          <w:color w:val="000000" w:themeColor="text1"/>
        </w:rPr>
        <w:t>Approved the 13</w:t>
      </w:r>
      <w:r w:rsidRPr="00116F6F">
        <w:rPr>
          <w:color w:val="000000" w:themeColor="text1"/>
          <w:vertAlign w:val="superscript"/>
        </w:rPr>
        <w:t>th</w:t>
      </w:r>
      <w:r>
        <w:rPr>
          <w:color w:val="000000" w:themeColor="text1"/>
        </w:rPr>
        <w:t xml:space="preserve"> day of May, 2019. </w:t>
      </w:r>
    </w:p>
    <w:p w:rsidR="00AE5A39" w:rsidRDefault="00AE5A39" w:rsidP="00AE5A39">
      <w:pPr>
        <w:jc w:val="center"/>
        <w:rPr>
          <w:color w:val="000000" w:themeColor="text1"/>
        </w:rPr>
      </w:pPr>
    </w:p>
    <w:p w:rsidR="00AE5A39" w:rsidRDefault="00AE5A39" w:rsidP="00AE5A39">
      <w:pPr>
        <w:jc w:val="center"/>
        <w:rPr>
          <w:color w:val="000000" w:themeColor="text1"/>
        </w:rPr>
      </w:pPr>
      <w:r>
        <w:rPr>
          <w:color w:val="000000" w:themeColor="text1"/>
        </w:rPr>
        <w:t>__________</w:t>
      </w:r>
    </w:p>
    <w:p w:rsidR="00DF6F55" w:rsidRPr="00F52398" w:rsidRDefault="00DF6F55" w:rsidP="00AE5A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F6F55" w:rsidRPr="00F52398" w:rsidSect="00DF6F55">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9AA" w:rsidRDefault="000D59AA" w:rsidP="007D5FAC">
      <w:r>
        <w:separator/>
      </w:r>
    </w:p>
  </w:endnote>
  <w:endnote w:type="continuationSeparator" w:id="0">
    <w:p w:rsidR="000D59AA" w:rsidRDefault="000D59A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F55" w:rsidRPr="00DF6F55" w:rsidRDefault="00DF6F55" w:rsidP="00DF6F5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E5A39">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F55" w:rsidRDefault="00DF6F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9AA" w:rsidRDefault="000D59AA" w:rsidP="007D5FAC">
      <w:r>
        <w:separator/>
      </w:r>
    </w:p>
  </w:footnote>
  <w:footnote w:type="continuationSeparator" w:id="0">
    <w:p w:rsidR="000D59AA" w:rsidRDefault="000D59A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01"/>
    <w:docVar w:name="ActSecretary" w:val="Thurmond"/>
    <w:docVar w:name="ActSIdno" w:val="(45)  401CM19"/>
    <w:docVar w:name="clipname" w:val="401CM19"/>
    <w:docVar w:name="dvBillNumber" w:val="401"/>
    <w:docVar w:name="dvBillNumberPrefix" w:val="S"/>
    <w:docVar w:name="dvOriginalBody" w:val="Senate"/>
    <w:docVar w:name="OrigSENATEBillNo" w:val="401"/>
    <w:docVar w:name="SENATEACTFULLPATH" w:val="L:\COUNCIL\ACTS\401CM19.DOCX"/>
    <w:docVar w:name="WhatActtype" w:val="AN ACT"/>
  </w:docVars>
  <w:rsids>
    <w:rsidRoot w:val="00513D7E"/>
    <w:rsid w:val="00002DE0"/>
    <w:rsid w:val="00017F29"/>
    <w:rsid w:val="00020349"/>
    <w:rsid w:val="00021B0B"/>
    <w:rsid w:val="00030487"/>
    <w:rsid w:val="00034945"/>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C0F62"/>
    <w:rsid w:val="000D356E"/>
    <w:rsid w:val="000D59AA"/>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6A33"/>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1145"/>
    <w:rsid w:val="002A6880"/>
    <w:rsid w:val="002A7F6D"/>
    <w:rsid w:val="002B01B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3D7E"/>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650B"/>
    <w:rsid w:val="00657AB1"/>
    <w:rsid w:val="00663AC3"/>
    <w:rsid w:val="00672966"/>
    <w:rsid w:val="006750A0"/>
    <w:rsid w:val="00686875"/>
    <w:rsid w:val="00690F2C"/>
    <w:rsid w:val="00690F99"/>
    <w:rsid w:val="00691B24"/>
    <w:rsid w:val="00696C4D"/>
    <w:rsid w:val="00696F5B"/>
    <w:rsid w:val="00697FAC"/>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524C4"/>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07C35"/>
    <w:rsid w:val="0082009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761C3"/>
    <w:rsid w:val="00980444"/>
    <w:rsid w:val="00982E93"/>
    <w:rsid w:val="00990677"/>
    <w:rsid w:val="00997D30"/>
    <w:rsid w:val="009A1A29"/>
    <w:rsid w:val="009A31B6"/>
    <w:rsid w:val="009A467A"/>
    <w:rsid w:val="009B0FA5"/>
    <w:rsid w:val="009B6EA6"/>
    <w:rsid w:val="009C170D"/>
    <w:rsid w:val="009D0B32"/>
    <w:rsid w:val="009D6157"/>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67A07"/>
    <w:rsid w:val="00A73974"/>
    <w:rsid w:val="00A74007"/>
    <w:rsid w:val="00A94134"/>
    <w:rsid w:val="00A96A62"/>
    <w:rsid w:val="00A9741D"/>
    <w:rsid w:val="00A9744F"/>
    <w:rsid w:val="00AA3A5F"/>
    <w:rsid w:val="00AA3FFC"/>
    <w:rsid w:val="00AA464A"/>
    <w:rsid w:val="00AA4D72"/>
    <w:rsid w:val="00AA64F5"/>
    <w:rsid w:val="00AA71B4"/>
    <w:rsid w:val="00AA73CD"/>
    <w:rsid w:val="00AB1AB5"/>
    <w:rsid w:val="00AB2F1E"/>
    <w:rsid w:val="00AB355F"/>
    <w:rsid w:val="00AC0BD6"/>
    <w:rsid w:val="00AC14ED"/>
    <w:rsid w:val="00AD107E"/>
    <w:rsid w:val="00AD33E6"/>
    <w:rsid w:val="00AD422A"/>
    <w:rsid w:val="00AD4887"/>
    <w:rsid w:val="00AD4D08"/>
    <w:rsid w:val="00AE42DA"/>
    <w:rsid w:val="00AE4DFB"/>
    <w:rsid w:val="00AE5A39"/>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54CF9"/>
    <w:rsid w:val="00B62CAB"/>
    <w:rsid w:val="00B72564"/>
    <w:rsid w:val="00B72ED3"/>
    <w:rsid w:val="00B73571"/>
    <w:rsid w:val="00B74177"/>
    <w:rsid w:val="00B83DA1"/>
    <w:rsid w:val="00B846E9"/>
    <w:rsid w:val="00BB1593"/>
    <w:rsid w:val="00BB43F6"/>
    <w:rsid w:val="00BB7B1B"/>
    <w:rsid w:val="00BC5FF9"/>
    <w:rsid w:val="00BE1077"/>
    <w:rsid w:val="00BE36EB"/>
    <w:rsid w:val="00BE41F8"/>
    <w:rsid w:val="00BE62C8"/>
    <w:rsid w:val="00BF1B60"/>
    <w:rsid w:val="00BF2034"/>
    <w:rsid w:val="00BF33CD"/>
    <w:rsid w:val="00BF352D"/>
    <w:rsid w:val="00BF6E92"/>
    <w:rsid w:val="00C0138E"/>
    <w:rsid w:val="00C0158B"/>
    <w:rsid w:val="00C02F5C"/>
    <w:rsid w:val="00C02F6F"/>
    <w:rsid w:val="00C03629"/>
    <w:rsid w:val="00C04FCB"/>
    <w:rsid w:val="00C06FF3"/>
    <w:rsid w:val="00C113ED"/>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4AAA"/>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DF6F55"/>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56D6"/>
    <w:rsid w:val="00F3642A"/>
    <w:rsid w:val="00F432E0"/>
    <w:rsid w:val="00F44E35"/>
    <w:rsid w:val="00F509CF"/>
    <w:rsid w:val="00F51775"/>
    <w:rsid w:val="00F52398"/>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0DAED71B-C708-4CFC-BFB4-86901D08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F6F5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BE107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F6F5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E62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321.docx" TargetMode="External"/><Relationship Id="rId13" Type="http://schemas.openxmlformats.org/officeDocument/2006/relationships/hyperlink" Target="file:///h:\hj\20190402.docx" TargetMode="External"/><Relationship Id="rId18" Type="http://schemas.openxmlformats.org/officeDocument/2006/relationships/hyperlink" Target="file:///h:\hj\20190501.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9-20\401_20190321.docx" TargetMode="External"/><Relationship Id="rId7" Type="http://schemas.openxmlformats.org/officeDocument/2006/relationships/hyperlink" Target="file:///h:\sj\20190122.docx" TargetMode="External"/><Relationship Id="rId12" Type="http://schemas.openxmlformats.org/officeDocument/2006/relationships/hyperlink" Target="file:///h:\sj\20190328.docx" TargetMode="External"/><Relationship Id="rId17" Type="http://schemas.openxmlformats.org/officeDocument/2006/relationships/hyperlink" Target="file:///h:\hj\20190430.docx" TargetMode="External"/><Relationship Id="rId25" Type="http://schemas.openxmlformats.org/officeDocument/2006/relationships/hyperlink" Target="file:///p:\pprever\2019-20\401_20190426.docx" TargetMode="External"/><Relationship Id="rId2" Type="http://schemas.openxmlformats.org/officeDocument/2006/relationships/settings" Target="settings.xml"/><Relationship Id="rId16" Type="http://schemas.openxmlformats.org/officeDocument/2006/relationships/hyperlink" Target="file:///h:\hj\20190430.docx" TargetMode="External"/><Relationship Id="rId20" Type="http://schemas.openxmlformats.org/officeDocument/2006/relationships/hyperlink" Target="file:///p:\pprever\2019-20\401_20190122.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190122.docx" TargetMode="External"/><Relationship Id="rId11" Type="http://schemas.openxmlformats.org/officeDocument/2006/relationships/hyperlink" Target="file:///h:\sj\20190327.docx" TargetMode="External"/><Relationship Id="rId24" Type="http://schemas.openxmlformats.org/officeDocument/2006/relationships/hyperlink" Target="file:///p:\pprever\2019-20\401_20190425.docx" TargetMode="External"/><Relationship Id="rId5" Type="http://schemas.openxmlformats.org/officeDocument/2006/relationships/endnotes" Target="endnotes.xml"/><Relationship Id="rId15" Type="http://schemas.openxmlformats.org/officeDocument/2006/relationships/hyperlink" Target="file:///h:\hj\20190425.docx" TargetMode="External"/><Relationship Id="rId23" Type="http://schemas.openxmlformats.org/officeDocument/2006/relationships/hyperlink" Target="file:///p:\pprever\2019-20\401_20190327.docx" TargetMode="External"/><Relationship Id="rId28" Type="http://schemas.openxmlformats.org/officeDocument/2006/relationships/fontTable" Target="fontTable.xml"/><Relationship Id="rId10" Type="http://schemas.openxmlformats.org/officeDocument/2006/relationships/hyperlink" Target="file:///h:\sj\20190327.docx" TargetMode="External"/><Relationship Id="rId19" Type="http://schemas.openxmlformats.org/officeDocument/2006/relationships/hyperlink" Target="http://www.scstatehouse.gov/billsearch.php?billnumbers=401&amp;session=123&amp;summary=B" TargetMode="External"/><Relationship Id="rId4" Type="http://schemas.openxmlformats.org/officeDocument/2006/relationships/footnotes" Target="footnotes.xml"/><Relationship Id="rId9" Type="http://schemas.openxmlformats.org/officeDocument/2006/relationships/hyperlink" Target="file:///h:\sj\20190327.docx" TargetMode="External"/><Relationship Id="rId14" Type="http://schemas.openxmlformats.org/officeDocument/2006/relationships/hyperlink" Target="file:///h:\hj\20190402.docx" TargetMode="External"/><Relationship Id="rId22" Type="http://schemas.openxmlformats.org/officeDocument/2006/relationships/hyperlink" Target="file:///p:\pprever\2019-20\401_20190322.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F213413B</Template>
  <TotalTime>0</TotalTime>
  <Pages>6</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401: Highway system construction - South Carolina Legislature Online</dc:title>
  <dc:subject/>
  <dc:creator>Gwen Thurmond</dc:creator>
  <cp:keywords/>
  <dc:description/>
  <cp:lastModifiedBy>Lavarres Lynch</cp:lastModifiedBy>
  <cp:revision>2</cp:revision>
  <cp:lastPrinted>2009-02-19T22:23:00Z</cp:lastPrinted>
  <dcterms:created xsi:type="dcterms:W3CDTF">2019-06-05T12:59:00Z</dcterms:created>
  <dcterms:modified xsi:type="dcterms:W3CDTF">2019-06-05T12:59:00Z</dcterms:modified>
</cp:coreProperties>
</file>