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79A2">
        <w:rPr>
          <w:rFonts w:eastAsia="Times New Roman" w:cs="Times New Roman"/>
          <w:b/>
          <w:szCs w:val="20"/>
        </w:rPr>
        <w:t>South Carolina General Assembly</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79A2">
        <w:rPr>
          <w:rFonts w:eastAsia="Times New Roman" w:cs="Times New Roman"/>
          <w:szCs w:val="20"/>
        </w:rPr>
        <w:t>123rd Session, 2019-2020</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A2" w:rsidRPr="000679A2" w:rsidRDefault="0084009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R103, H4243</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b/>
          <w:szCs w:val="20"/>
        </w:rPr>
        <w:t>STATUS INFORMATION</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szCs w:val="20"/>
        </w:rPr>
        <w:t>General Bill</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szCs w:val="20"/>
        </w:rPr>
        <w:t>Sponsors: Reps. Simrill, Lucas, Pope, G.M. Smith, Rutherford, King, Felder, Bryant, D.C. Moss, B. Newton, Ligon, V.S. Moss, Brown, W. Cox, Jefferson, R. Williams, Calhoon, McKnight, Spires, Elliott, Gilliam, West, Atkinson, Bales, Gilliard, Blackwell, B. Cox and Anderson</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szCs w:val="20"/>
        </w:rPr>
        <w:t>Document Path: l:\council\bills\nbd\11267dg19.docx</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szCs w:val="20"/>
        </w:rPr>
        <w:t>Companion/Similar bill(s): 309, 655</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1FBD" w:rsidRDefault="00081FBD"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2019</w:t>
      </w:r>
    </w:p>
    <w:p w:rsidR="00081FBD" w:rsidRDefault="00081FBD"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2019</w:t>
      </w:r>
    </w:p>
    <w:p w:rsidR="00081FBD" w:rsidRDefault="00081FBD"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2019</w:t>
      </w:r>
    </w:p>
    <w:p w:rsidR="00081FBD" w:rsidRDefault="00081FBD"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2019</w:t>
      </w:r>
    </w:p>
    <w:p w:rsidR="00081FBD" w:rsidRDefault="00081FBD"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22, 2019, Signed</w:t>
      </w:r>
    </w:p>
    <w:p w:rsidR="00081FBD" w:rsidRDefault="00081FBD"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szCs w:val="20"/>
        </w:rPr>
        <w:t>Summary: Professional sports team</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A2" w:rsidRPr="000679A2" w:rsidRDefault="000679A2" w:rsidP="000679A2">
      <w:pPr>
        <w:widowControl w:val="0"/>
        <w:tabs>
          <w:tab w:val="center" w:pos="590"/>
          <w:tab w:val="center" w:pos="1440"/>
          <w:tab w:val="left" w:pos="1872"/>
          <w:tab w:val="left" w:pos="9187"/>
        </w:tabs>
        <w:rPr>
          <w:rFonts w:eastAsia="Times New Roman" w:cs="Times New Roman"/>
          <w:szCs w:val="20"/>
        </w:rPr>
      </w:pPr>
      <w:r w:rsidRPr="000679A2">
        <w:rPr>
          <w:rFonts w:eastAsia="Times New Roman" w:cs="Times New Roman"/>
          <w:b/>
          <w:szCs w:val="20"/>
        </w:rPr>
        <w:t>HISTORY OF LEGISLATIVE ACTIONS</w:t>
      </w:r>
    </w:p>
    <w:p w:rsidR="000679A2" w:rsidRPr="000679A2" w:rsidRDefault="000679A2" w:rsidP="000679A2">
      <w:pPr>
        <w:widowControl w:val="0"/>
        <w:tabs>
          <w:tab w:val="center" w:pos="590"/>
          <w:tab w:val="center" w:pos="1440"/>
          <w:tab w:val="left" w:pos="1872"/>
          <w:tab w:val="left" w:pos="9187"/>
        </w:tabs>
        <w:rPr>
          <w:rFonts w:eastAsia="Times New Roman" w:cs="Times New Roman"/>
          <w:szCs w:val="20"/>
        </w:rPr>
      </w:pPr>
    </w:p>
    <w:p w:rsidR="000679A2" w:rsidRPr="000679A2" w:rsidRDefault="000679A2" w:rsidP="000679A2">
      <w:pPr>
        <w:widowControl w:val="0"/>
        <w:tabs>
          <w:tab w:val="center" w:pos="590"/>
          <w:tab w:val="center" w:pos="1440"/>
          <w:tab w:val="left" w:pos="1872"/>
          <w:tab w:val="left" w:pos="9187"/>
        </w:tabs>
        <w:rPr>
          <w:rFonts w:eastAsia="Times New Roman" w:cs="Times New Roman"/>
          <w:szCs w:val="20"/>
        </w:rPr>
      </w:pPr>
      <w:r w:rsidRPr="000679A2">
        <w:rPr>
          <w:rFonts w:eastAsia="Times New Roman" w:cs="Times New Roman"/>
          <w:szCs w:val="20"/>
          <w:u w:val="single"/>
        </w:rPr>
        <w:tab/>
        <w:t>Date</w:t>
      </w:r>
      <w:r w:rsidRPr="000679A2">
        <w:rPr>
          <w:rFonts w:eastAsia="Times New Roman" w:cs="Times New Roman"/>
          <w:szCs w:val="20"/>
          <w:u w:val="single"/>
        </w:rPr>
        <w:tab/>
        <w:t>Body</w:t>
      </w:r>
      <w:r w:rsidRPr="000679A2">
        <w:rPr>
          <w:rFonts w:eastAsia="Times New Roman" w:cs="Times New Roman"/>
          <w:szCs w:val="20"/>
          <w:u w:val="single"/>
        </w:rPr>
        <w:tab/>
        <w:t>Action Description with journal page number</w:t>
      </w:r>
      <w:r w:rsidRPr="000679A2">
        <w:rPr>
          <w:rFonts w:eastAsia="Times New Roman" w:cs="Times New Roman"/>
          <w:szCs w:val="20"/>
          <w:u w:val="single"/>
        </w:rPr>
        <w:tab/>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t>Introduced and read first time (</w:t>
      </w:r>
      <w:hyperlink r:id="rId7" w:history="1">
        <w:r w:rsidRPr="00303780">
          <w:rPr>
            <w:rStyle w:val="Hyperlink"/>
            <w:rFonts w:cs="Times New Roman"/>
          </w:rPr>
          <w:t>House Journal</w:t>
        </w:r>
        <w:r w:rsidRPr="00303780">
          <w:rPr>
            <w:rStyle w:val="Hyperlink"/>
            <w:rFonts w:cs="Times New Roman"/>
          </w:rPr>
          <w:noBreakHyphen/>
          <w:t>page 27</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t xml:space="preserve">Referred to Committee on </w:t>
      </w:r>
      <w:r w:rsidRPr="00303780">
        <w:rPr>
          <w:rFonts w:cs="Times New Roman"/>
          <w:b/>
        </w:rPr>
        <w:t>Ways and Means</w:t>
      </w:r>
      <w:r>
        <w:rPr>
          <w:rFonts w:cs="Times New Roman"/>
        </w:rPr>
        <w:t xml:space="preserve"> (</w:t>
      </w:r>
      <w:hyperlink r:id="rId8" w:history="1">
        <w:r w:rsidRPr="00303780">
          <w:rPr>
            <w:rStyle w:val="Hyperlink"/>
            <w:rFonts w:cs="Times New Roman"/>
          </w:rPr>
          <w:t>House Journal</w:t>
        </w:r>
        <w:r w:rsidRPr="00303780">
          <w:rPr>
            <w:rStyle w:val="Hyperlink"/>
            <w:rFonts w:cs="Times New Roman"/>
          </w:rPr>
          <w:noBreakHyphen/>
          <w:t>page 27</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t>Member(s) request name added as sponsor: Brown, W.Cox</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t xml:space="preserve">Committee report: Favorable </w:t>
      </w:r>
      <w:r w:rsidRPr="00303780">
        <w:rPr>
          <w:rFonts w:cs="Times New Roman"/>
          <w:b/>
        </w:rPr>
        <w:t>Ways and Means</w:t>
      </w:r>
      <w:r>
        <w:rPr>
          <w:rFonts w:cs="Times New Roman"/>
        </w:rPr>
        <w:t xml:space="preserve"> (</w:t>
      </w:r>
      <w:hyperlink r:id="rId9" w:history="1">
        <w:r w:rsidRPr="00303780">
          <w:rPr>
            <w:rStyle w:val="Hyperlink"/>
            <w:rFonts w:cs="Times New Roman"/>
          </w:rPr>
          <w:t>House Journal</w:t>
        </w:r>
        <w:r w:rsidRPr="00303780">
          <w:rPr>
            <w:rStyle w:val="Hyperlink"/>
            <w:rFonts w:cs="Times New Roman"/>
          </w:rPr>
          <w:noBreakHyphen/>
          <w:t>page 44</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Member(s) request name added as sponsor: Jefferson, R.Williams, Calhoon, McKnight, Spires, Elliott, Gilliam, West, Atkinson</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Debate adjourned until  Tues., 3</w:t>
      </w:r>
      <w:r>
        <w:rPr>
          <w:rFonts w:cs="Times New Roman"/>
        </w:rPr>
        <w:noBreakHyphen/>
        <w:t>26</w:t>
      </w:r>
      <w:r>
        <w:rPr>
          <w:rFonts w:cs="Times New Roman"/>
        </w:rPr>
        <w:noBreakHyphen/>
        <w:t>19 (</w:t>
      </w:r>
      <w:hyperlink r:id="rId10" w:history="1">
        <w:r w:rsidRPr="00303780">
          <w:rPr>
            <w:rStyle w:val="Hyperlink"/>
            <w:rFonts w:cs="Times New Roman"/>
          </w:rPr>
          <w:t>House Journal</w:t>
        </w:r>
        <w:r w:rsidRPr="00303780">
          <w:rPr>
            <w:rStyle w:val="Hyperlink"/>
            <w:rFonts w:cs="Times New Roman"/>
          </w:rPr>
          <w:noBreakHyphen/>
          <w:t>page 20</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Member(s) request name added as sponsor: Bales, Gilliard, Blackwell, B.Cox, Anderson</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Read second time (</w:t>
      </w:r>
      <w:hyperlink r:id="rId11" w:history="1">
        <w:r w:rsidRPr="00303780">
          <w:rPr>
            <w:rStyle w:val="Hyperlink"/>
            <w:rFonts w:cs="Times New Roman"/>
          </w:rPr>
          <w:t>House Journal</w:t>
        </w:r>
        <w:r w:rsidRPr="00303780">
          <w:rPr>
            <w:rStyle w:val="Hyperlink"/>
            <w:rFonts w:cs="Times New Roman"/>
          </w:rPr>
          <w:noBreakHyphen/>
          <w:t>page 19</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Roll call Yeas</w:t>
      </w:r>
      <w:r>
        <w:rPr>
          <w:rFonts w:cs="Times New Roman"/>
        </w:rPr>
        <w:noBreakHyphen/>
        <w:t>90  Nays</w:t>
      </w:r>
      <w:r>
        <w:rPr>
          <w:rFonts w:cs="Times New Roman"/>
        </w:rPr>
        <w:noBreakHyphen/>
        <w:t>25 (</w:t>
      </w:r>
      <w:hyperlink r:id="rId12" w:history="1">
        <w:r w:rsidRPr="00303780">
          <w:rPr>
            <w:rStyle w:val="Hyperlink"/>
            <w:rFonts w:cs="Times New Roman"/>
          </w:rPr>
          <w:t>House Journal</w:t>
        </w:r>
        <w:r w:rsidRPr="00303780">
          <w:rPr>
            <w:rStyle w:val="Hyperlink"/>
            <w:rFonts w:cs="Times New Roman"/>
          </w:rPr>
          <w:noBreakHyphen/>
          <w:t>page 19</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Read third time and sent to Senate (</w:t>
      </w:r>
      <w:hyperlink r:id="rId13" w:history="1">
        <w:r w:rsidRPr="00303780">
          <w:rPr>
            <w:rStyle w:val="Hyperlink"/>
            <w:rFonts w:cs="Times New Roman"/>
          </w:rPr>
          <w:t>House Journal</w:t>
        </w:r>
        <w:r w:rsidRPr="00303780">
          <w:rPr>
            <w:rStyle w:val="Hyperlink"/>
            <w:rFonts w:cs="Times New Roman"/>
          </w:rPr>
          <w:noBreakHyphen/>
          <w:t>page 9</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t>Introduced and read first time (</w:t>
      </w:r>
      <w:hyperlink r:id="rId14" w:history="1">
        <w:r w:rsidRPr="00303780">
          <w:rPr>
            <w:rStyle w:val="Hyperlink"/>
            <w:rFonts w:cs="Times New Roman"/>
          </w:rPr>
          <w:t>Senate Journal</w:t>
        </w:r>
        <w:r w:rsidRPr="00303780">
          <w:rPr>
            <w:rStyle w:val="Hyperlink"/>
            <w:rFonts w:cs="Times New Roman"/>
          </w:rPr>
          <w:noBreakHyphen/>
          <w:t>page 9</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t xml:space="preserve">Referred to Committee on </w:t>
      </w:r>
      <w:r w:rsidRPr="00303780">
        <w:rPr>
          <w:rFonts w:cs="Times New Roman"/>
          <w:b/>
        </w:rPr>
        <w:t>Finance</w:t>
      </w:r>
      <w:r>
        <w:rPr>
          <w:rFonts w:cs="Times New Roman"/>
        </w:rPr>
        <w:t xml:space="preserve"> (</w:t>
      </w:r>
      <w:hyperlink r:id="rId15" w:history="1">
        <w:r w:rsidRPr="00303780">
          <w:rPr>
            <w:rStyle w:val="Hyperlink"/>
            <w:rFonts w:cs="Times New Roman"/>
          </w:rPr>
          <w:t>Senate Journal</w:t>
        </w:r>
        <w:r w:rsidRPr="00303780">
          <w:rPr>
            <w:rStyle w:val="Hyperlink"/>
            <w:rFonts w:cs="Times New Roman"/>
          </w:rPr>
          <w:noBreakHyphen/>
          <w:t>page 9</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4/18/2019</w:t>
      </w:r>
      <w:r>
        <w:rPr>
          <w:rFonts w:cs="Times New Roman"/>
        </w:rPr>
        <w:tab/>
        <w:t>Senate</w:t>
      </w:r>
      <w:r>
        <w:rPr>
          <w:rFonts w:cs="Times New Roman"/>
        </w:rPr>
        <w:tab/>
        <w:t xml:space="preserve">Recalled from Committee on </w:t>
      </w:r>
      <w:r w:rsidRPr="00303780">
        <w:rPr>
          <w:rFonts w:cs="Times New Roman"/>
          <w:b/>
        </w:rPr>
        <w:t>Finance</w:t>
      </w:r>
      <w:r>
        <w:rPr>
          <w:rFonts w:cs="Times New Roman"/>
        </w:rPr>
        <w:t xml:space="preserve"> (</w:t>
      </w:r>
      <w:hyperlink r:id="rId16" w:history="1">
        <w:r w:rsidRPr="00303780">
          <w:rPr>
            <w:rStyle w:val="Hyperlink"/>
            <w:rFonts w:cs="Times New Roman"/>
          </w:rPr>
          <w:t>Senate Journal</w:t>
        </w:r>
        <w:r w:rsidRPr="00303780">
          <w:rPr>
            <w:rStyle w:val="Hyperlink"/>
            <w:rFonts w:cs="Times New Roman"/>
          </w:rPr>
          <w:noBreakHyphen/>
          <w:t>page 5</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Amended (</w:t>
      </w:r>
      <w:hyperlink r:id="rId17" w:history="1">
        <w:r w:rsidRPr="00303780">
          <w:rPr>
            <w:rStyle w:val="Hyperlink"/>
            <w:rFonts w:cs="Times New Roman"/>
          </w:rPr>
          <w:t>Senate Journal</w:t>
        </w:r>
        <w:r w:rsidRPr="00303780">
          <w:rPr>
            <w:rStyle w:val="Hyperlink"/>
            <w:rFonts w:cs="Times New Roman"/>
          </w:rPr>
          <w:noBreakHyphen/>
          <w:t>page 24</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t>Scrivener's error corrected</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Read second time (</w:t>
      </w:r>
      <w:hyperlink r:id="rId18" w:history="1">
        <w:r w:rsidRPr="00303780">
          <w:rPr>
            <w:rStyle w:val="Hyperlink"/>
            <w:rFonts w:cs="Times New Roman"/>
          </w:rPr>
          <w:t>Senate Journal</w:t>
        </w:r>
        <w:r w:rsidRPr="00303780">
          <w:rPr>
            <w:rStyle w:val="Hyperlink"/>
            <w:rFonts w:cs="Times New Roman"/>
          </w:rPr>
          <w:noBreakHyphen/>
          <w:t>page 84</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Amended (</w:t>
      </w:r>
      <w:hyperlink r:id="rId19" w:history="1">
        <w:r w:rsidRPr="00303780">
          <w:rPr>
            <w:rStyle w:val="Hyperlink"/>
            <w:rFonts w:cs="Times New Roman"/>
          </w:rPr>
          <w:t>Senate Journal</w:t>
        </w:r>
        <w:r w:rsidRPr="00303780">
          <w:rPr>
            <w:rStyle w:val="Hyperlink"/>
            <w:rFonts w:cs="Times New Roman"/>
          </w:rPr>
          <w:noBreakHyphen/>
          <w:t>page 6</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Read third time and returned to House with amendments (</w:t>
      </w:r>
      <w:hyperlink r:id="rId20" w:history="1">
        <w:r w:rsidRPr="00303780">
          <w:rPr>
            <w:rStyle w:val="Hyperlink"/>
            <w:rFonts w:cs="Times New Roman"/>
          </w:rPr>
          <w:t>Senate Journal</w:t>
        </w:r>
        <w:r w:rsidRPr="00303780">
          <w:rPr>
            <w:rStyle w:val="Hyperlink"/>
            <w:rFonts w:cs="Times New Roman"/>
          </w:rPr>
          <w:noBreakHyphen/>
          <w:t>page 6</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Roll call Ayes</w:t>
      </w:r>
      <w:r>
        <w:rPr>
          <w:rFonts w:cs="Times New Roman"/>
        </w:rPr>
        <w:noBreakHyphen/>
        <w:t>27  Nays</w:t>
      </w:r>
      <w:r>
        <w:rPr>
          <w:rFonts w:cs="Times New Roman"/>
        </w:rPr>
        <w:noBreakHyphen/>
        <w:t>15 (</w:t>
      </w:r>
      <w:hyperlink r:id="rId21" w:history="1">
        <w:r w:rsidRPr="00303780">
          <w:rPr>
            <w:rStyle w:val="Hyperlink"/>
            <w:rFonts w:cs="Times New Roman"/>
          </w:rPr>
          <w:t>Senate Journal</w:t>
        </w:r>
        <w:r w:rsidRPr="00303780">
          <w:rPr>
            <w:rStyle w:val="Hyperlink"/>
            <w:rFonts w:cs="Times New Roman"/>
          </w:rPr>
          <w:noBreakHyphen/>
          <w:t>page 6</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Non</w:t>
      </w:r>
      <w:r>
        <w:rPr>
          <w:rFonts w:cs="Times New Roman"/>
        </w:rPr>
        <w:noBreakHyphen/>
        <w:t>concurrence in Senate amendment (</w:t>
      </w:r>
      <w:hyperlink r:id="rId22" w:history="1">
        <w:r w:rsidRPr="00303780">
          <w:rPr>
            <w:rStyle w:val="Hyperlink"/>
            <w:rFonts w:cs="Times New Roman"/>
          </w:rPr>
          <w:t>House Journal</w:t>
        </w:r>
        <w:r w:rsidRPr="00303780">
          <w:rPr>
            <w:rStyle w:val="Hyperlink"/>
            <w:rFonts w:cs="Times New Roman"/>
          </w:rPr>
          <w:noBreakHyphen/>
          <w:t>page 153</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Roll call Yeas</w:t>
      </w:r>
      <w:r>
        <w:rPr>
          <w:rFonts w:cs="Times New Roman"/>
        </w:rPr>
        <w:noBreakHyphen/>
        <w:t>0  Nays</w:t>
      </w:r>
      <w:r>
        <w:rPr>
          <w:rFonts w:cs="Times New Roman"/>
        </w:rPr>
        <w:noBreakHyphen/>
        <w:t>102 (</w:t>
      </w:r>
      <w:hyperlink r:id="rId23" w:history="1">
        <w:r w:rsidRPr="00303780">
          <w:rPr>
            <w:rStyle w:val="Hyperlink"/>
            <w:rFonts w:cs="Times New Roman"/>
          </w:rPr>
          <w:t>House Journal</w:t>
        </w:r>
        <w:r w:rsidRPr="00303780">
          <w:rPr>
            <w:rStyle w:val="Hyperlink"/>
            <w:rFonts w:cs="Times New Roman"/>
          </w:rPr>
          <w:noBreakHyphen/>
          <w:t>page 154</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Senate insists upon amendment and conference committee appointed  Climer, Harpootlian, Gregory (</w:t>
      </w:r>
      <w:hyperlink r:id="rId24" w:history="1">
        <w:r w:rsidRPr="00303780">
          <w:rPr>
            <w:rStyle w:val="Hyperlink"/>
            <w:rFonts w:cs="Times New Roman"/>
          </w:rPr>
          <w:t>Senate Journal</w:t>
        </w:r>
        <w:r w:rsidRPr="00303780">
          <w:rPr>
            <w:rStyle w:val="Hyperlink"/>
            <w:rFonts w:cs="Times New Roman"/>
          </w:rPr>
          <w:noBreakHyphen/>
          <w:t>page 12</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Conference committee appointed  Simrill, Pope, Rutherford (</w:t>
      </w:r>
      <w:hyperlink r:id="rId25" w:history="1">
        <w:r w:rsidRPr="00303780">
          <w:rPr>
            <w:rStyle w:val="Hyperlink"/>
            <w:rFonts w:cs="Times New Roman"/>
          </w:rPr>
          <w:t>House Journal</w:t>
        </w:r>
        <w:r w:rsidRPr="00303780">
          <w:rPr>
            <w:rStyle w:val="Hyperlink"/>
            <w:rFonts w:cs="Times New Roman"/>
          </w:rPr>
          <w:noBreakHyphen/>
          <w:t>page 202</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Senate</w:t>
      </w:r>
      <w:r>
        <w:rPr>
          <w:rFonts w:cs="Times New Roman"/>
        </w:rPr>
        <w:tab/>
        <w:t>Conference report received and adopted (</w:t>
      </w:r>
      <w:hyperlink r:id="rId26" w:history="1">
        <w:r w:rsidRPr="00303780">
          <w:rPr>
            <w:rStyle w:val="Hyperlink"/>
            <w:rFonts w:cs="Times New Roman"/>
          </w:rPr>
          <w:t>Senate Journal</w:t>
        </w:r>
        <w:r w:rsidRPr="00303780">
          <w:rPr>
            <w:rStyle w:val="Hyperlink"/>
            <w:rFonts w:cs="Times New Roman"/>
          </w:rPr>
          <w:noBreakHyphen/>
          <w:t>page 13</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lastRenderedPageBreak/>
        <w:tab/>
        <w:t>5/20/2019</w:t>
      </w:r>
      <w:r>
        <w:rPr>
          <w:rFonts w:cs="Times New Roman"/>
        </w:rPr>
        <w:tab/>
        <w:t>Senate</w:t>
      </w:r>
      <w:r>
        <w:rPr>
          <w:rFonts w:cs="Times New Roman"/>
        </w:rPr>
        <w:tab/>
        <w:t>Roll call Ayes</w:t>
      </w:r>
      <w:r>
        <w:rPr>
          <w:rFonts w:cs="Times New Roman"/>
        </w:rPr>
        <w:noBreakHyphen/>
        <w:t>23  Nays</w:t>
      </w:r>
      <w:r>
        <w:rPr>
          <w:rFonts w:cs="Times New Roman"/>
        </w:rPr>
        <w:noBreakHyphen/>
        <w:t>17 (</w:t>
      </w:r>
      <w:hyperlink r:id="rId27" w:history="1">
        <w:r w:rsidRPr="00303780">
          <w:rPr>
            <w:rStyle w:val="Hyperlink"/>
            <w:rFonts w:cs="Times New Roman"/>
          </w:rPr>
          <w:t>Senate Journal</w:t>
        </w:r>
        <w:r w:rsidRPr="00303780">
          <w:rPr>
            <w:rStyle w:val="Hyperlink"/>
            <w:rFonts w:cs="Times New Roman"/>
          </w:rPr>
          <w:noBreakHyphen/>
          <w:t>page 13</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t>Conference report adopted (</w:t>
      </w:r>
      <w:hyperlink r:id="rId28" w:history="1">
        <w:r w:rsidRPr="00303780">
          <w:rPr>
            <w:rStyle w:val="Hyperlink"/>
            <w:rFonts w:cs="Times New Roman"/>
          </w:rPr>
          <w:t>House Journal</w:t>
        </w:r>
        <w:r w:rsidRPr="00303780">
          <w:rPr>
            <w:rStyle w:val="Hyperlink"/>
            <w:rFonts w:cs="Times New Roman"/>
          </w:rPr>
          <w:noBreakHyphen/>
          <w:t>page 19</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t>Roll call Yeas</w:t>
      </w:r>
      <w:r>
        <w:rPr>
          <w:rFonts w:cs="Times New Roman"/>
        </w:rPr>
        <w:noBreakHyphen/>
        <w:t>88  Nays</w:t>
      </w:r>
      <w:r>
        <w:rPr>
          <w:rFonts w:cs="Times New Roman"/>
        </w:rPr>
        <w:noBreakHyphen/>
        <w:t>18 (</w:t>
      </w:r>
      <w:hyperlink r:id="rId29" w:history="1">
        <w:r w:rsidRPr="00303780">
          <w:rPr>
            <w:rStyle w:val="Hyperlink"/>
            <w:rFonts w:cs="Times New Roman"/>
          </w:rPr>
          <w:t>House Journal</w:t>
        </w:r>
        <w:r w:rsidRPr="00303780">
          <w:rPr>
            <w:rStyle w:val="Hyperlink"/>
            <w:rFonts w:cs="Times New Roman"/>
          </w:rPr>
          <w:noBreakHyphen/>
          <w:t>page 32</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t>Ordered enrolled for ratification (</w:t>
      </w:r>
      <w:hyperlink r:id="rId30" w:history="1">
        <w:r w:rsidRPr="00303780">
          <w:rPr>
            <w:rStyle w:val="Hyperlink"/>
            <w:rFonts w:cs="Times New Roman"/>
          </w:rPr>
          <w:t>House Journal</w:t>
        </w:r>
        <w:r w:rsidRPr="00303780">
          <w:rPr>
            <w:rStyle w:val="Hyperlink"/>
            <w:rFonts w:cs="Times New Roman"/>
          </w:rPr>
          <w:noBreakHyphen/>
          <w:t>page 33</w:t>
        </w:r>
      </w:hyperlink>
      <w:r>
        <w:rPr>
          <w:rFonts w:cs="Times New Roman"/>
        </w:rPr>
        <w:t>)</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t>Ratified R  103</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t>Signed By Governor</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t>Effective date  05/22/19</w:t>
      </w:r>
    </w:p>
    <w:p w:rsidR="00EF1E91" w:rsidRDefault="00EF1E91" w:rsidP="00EF1E91">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t>Act No.  83</w:t>
      </w:r>
    </w:p>
    <w:p w:rsidR="00EF1E91" w:rsidRDefault="00EF1E91" w:rsidP="00EF1E91">
      <w:pPr>
        <w:widowControl w:val="0"/>
        <w:tabs>
          <w:tab w:val="right" w:pos="1008"/>
          <w:tab w:val="left" w:pos="1152"/>
          <w:tab w:val="left" w:pos="1872"/>
          <w:tab w:val="left" w:pos="9187"/>
        </w:tabs>
        <w:ind w:left="2088" w:hanging="2088"/>
        <w:rPr>
          <w:rFonts w:cs="Times New Roman"/>
        </w:rPr>
      </w:pPr>
    </w:p>
    <w:p w:rsidR="000679A2" w:rsidRPr="000679A2" w:rsidRDefault="000679A2" w:rsidP="000679A2">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0679A2">
        <w:rPr>
          <w:rFonts w:eastAsia="Times New Roman" w:cs="Times New Roman"/>
          <w:szCs w:val="20"/>
        </w:rPr>
        <w:t xml:space="preserve">View the latest </w:t>
      </w:r>
      <w:hyperlink r:id="rId31" w:history="1">
        <w:r w:rsidRPr="000679A2">
          <w:rPr>
            <w:rFonts w:eastAsia="Times New Roman" w:cs="Times New Roman"/>
            <w:color w:val="0000FF" w:themeColor="hyperlink"/>
            <w:szCs w:val="20"/>
            <w:u w:val="single"/>
          </w:rPr>
          <w:t>legislative information</w:t>
        </w:r>
      </w:hyperlink>
      <w:r w:rsidRPr="000679A2">
        <w:rPr>
          <w:rFonts w:eastAsia="Times New Roman" w:cs="Times New Roman"/>
          <w:szCs w:val="20"/>
        </w:rPr>
        <w:t xml:space="preserve"> at the website</w:t>
      </w:r>
    </w:p>
    <w:p w:rsidR="000679A2" w:rsidRPr="000679A2" w:rsidRDefault="000679A2" w:rsidP="000679A2">
      <w:pPr>
        <w:widowControl w:val="0"/>
        <w:tabs>
          <w:tab w:val="right" w:pos="1008"/>
          <w:tab w:val="left" w:pos="1152"/>
          <w:tab w:val="left" w:pos="1872"/>
          <w:tab w:val="left" w:pos="9187"/>
        </w:tabs>
        <w:ind w:left="2088" w:hanging="2088"/>
        <w:rPr>
          <w:rFonts w:eastAsia="Times New Roman" w:cs="Times New Roman"/>
          <w:szCs w:val="20"/>
        </w:rPr>
      </w:pPr>
    </w:p>
    <w:p w:rsidR="000679A2" w:rsidRPr="000679A2" w:rsidRDefault="000679A2" w:rsidP="000679A2">
      <w:pPr>
        <w:widowControl w:val="0"/>
        <w:tabs>
          <w:tab w:val="right" w:pos="1008"/>
          <w:tab w:val="left" w:pos="1152"/>
          <w:tab w:val="left" w:pos="1872"/>
          <w:tab w:val="left" w:pos="9187"/>
        </w:tabs>
        <w:ind w:left="2088" w:hanging="2088"/>
        <w:rPr>
          <w:rFonts w:eastAsia="Times New Roman" w:cs="Times New Roman"/>
          <w:szCs w:val="20"/>
        </w:rPr>
      </w:pP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79A2">
        <w:rPr>
          <w:rFonts w:eastAsia="Times New Roman" w:cs="Times New Roman"/>
          <w:b/>
          <w:szCs w:val="20"/>
        </w:rPr>
        <w:t>VERSIONS OF THIS BILL</w:t>
      </w:r>
    </w:p>
    <w:p w:rsidR="000679A2" w:rsidRPr="000679A2" w:rsidRDefault="000679A2"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A2" w:rsidRPr="000679A2" w:rsidRDefault="007D7086" w:rsidP="00067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0679A2" w:rsidRPr="000679A2">
          <w:rPr>
            <w:rFonts w:eastAsia="Times New Roman" w:cs="Times New Roman"/>
            <w:color w:val="0000FF" w:themeColor="hyperlink"/>
            <w:szCs w:val="20"/>
            <w:u w:val="single"/>
          </w:rPr>
          <w:t>3/13/2019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679A2" w:rsidRPr="000679A2">
          <w:rPr>
            <w:rFonts w:eastAsia="Times New Roman" w:cs="Times New Roman"/>
            <w:color w:val="0000FF" w:themeColor="hyperlink"/>
            <w:szCs w:val="20"/>
            <w:u w:val="single"/>
          </w:rPr>
          <w:t>3/14/2019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679A2" w:rsidRPr="000679A2">
          <w:rPr>
            <w:rFonts w:eastAsia="Times New Roman" w:cs="Times New Roman"/>
            <w:color w:val="0000FF" w:themeColor="hyperlink"/>
            <w:szCs w:val="20"/>
            <w:u w:val="single"/>
          </w:rPr>
          <w:t>3/20/2019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0679A2" w:rsidRPr="000679A2">
          <w:rPr>
            <w:rFonts w:eastAsia="Times New Roman" w:cs="Times New Roman"/>
            <w:color w:val="0000FF" w:themeColor="hyperlink"/>
            <w:szCs w:val="20"/>
            <w:u w:val="single"/>
          </w:rPr>
          <w:t>4/22/2019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0679A2" w:rsidRPr="000679A2">
          <w:rPr>
            <w:rFonts w:eastAsia="Times New Roman" w:cs="Times New Roman"/>
            <w:color w:val="0000FF" w:themeColor="hyperlink"/>
            <w:szCs w:val="20"/>
            <w:u w:val="single"/>
          </w:rPr>
          <w:t>5/7/2019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0679A2" w:rsidRPr="000679A2">
          <w:rPr>
            <w:rFonts w:eastAsia="Times New Roman" w:cs="Times New Roman"/>
            <w:color w:val="0000FF" w:themeColor="hyperlink"/>
            <w:szCs w:val="20"/>
            <w:u w:val="single"/>
          </w:rPr>
          <w:t>5/8/2019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0679A2" w:rsidRPr="000679A2">
          <w:rPr>
            <w:rFonts w:eastAsia="Times New Roman" w:cs="Times New Roman"/>
            <w:color w:val="0000FF" w:themeColor="hyperlink"/>
            <w:szCs w:val="20"/>
            <w:u w:val="single"/>
          </w:rPr>
          <w:t>5/9/2019</w:t>
        </w:r>
      </w:hyperlink>
    </w:p>
    <w:p w:rsidR="000679A2" w:rsidRPr="000679A2" w:rsidRDefault="007D7086"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0679A2" w:rsidRPr="000679A2">
          <w:rPr>
            <w:rFonts w:eastAsia="Times New Roman" w:cs="Times New Roman"/>
            <w:color w:val="0000FF" w:themeColor="hyperlink"/>
            <w:szCs w:val="20"/>
            <w:u w:val="single"/>
          </w:rPr>
          <w:t>5/20/2019</w:t>
        </w:r>
      </w:hyperlink>
    </w:p>
    <w:p w:rsidR="000679A2" w:rsidRPr="000679A2" w:rsidRDefault="000679A2"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679A2" w:rsidRDefault="000679A2" w:rsidP="0006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679A2" w:rsidSect="000679A2">
          <w:pgSz w:w="12240" w:h="15840" w:code="1"/>
          <w:pgMar w:top="1080" w:right="1440" w:bottom="1080" w:left="1440" w:header="720" w:footer="720" w:gutter="0"/>
          <w:pgNumType w:start="1"/>
          <w:cols w:space="720"/>
          <w:noEndnote/>
          <w:docGrid w:linePitch="360"/>
        </w:sectPr>
      </w:pP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R103, H4243)</w:t>
      </w:r>
    </w:p>
    <w:p w:rsidR="007A3F8A" w:rsidRPr="008836A5"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3F8A" w:rsidRPr="000679A2"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679A2">
        <w:rPr>
          <w:rFonts w:cs="Times New Roman"/>
          <w:b/>
          <w:color w:val="000000" w:themeColor="text1"/>
          <w:szCs w:val="36"/>
        </w:rPr>
        <w:t xml:space="preserve">AN ACT </w:t>
      </w:r>
      <w:r w:rsidRPr="000679A2">
        <w:rPr>
          <w:rFonts w:cs="Times New Roman"/>
          <w:b/>
          <w:color w:val="000000" w:themeColor="text1"/>
          <w:u w:color="000000" w:themeColor="text1"/>
        </w:rPr>
        <w:t>TO AMEND SECTION 12</w:t>
      </w:r>
      <w:r w:rsidRPr="000679A2">
        <w:rPr>
          <w:rFonts w:cs="Times New Roman"/>
          <w:b/>
          <w:color w:val="000000" w:themeColor="text1"/>
          <w:u w:color="000000" w:themeColor="text1"/>
        </w:rPr>
        <w:noBreakHyphen/>
        <w:t>6</w:t>
      </w:r>
      <w:r w:rsidRPr="000679A2">
        <w:rPr>
          <w:rFonts w:cs="Times New Roman"/>
          <w:b/>
          <w:color w:val="000000" w:themeColor="text1"/>
          <w:u w:color="000000" w:themeColor="text1"/>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0679A2">
        <w:rPr>
          <w:rFonts w:cs="Times New Roman"/>
          <w:b/>
          <w:color w:val="000000" w:themeColor="text1"/>
          <w:u w:color="000000" w:themeColor="text1"/>
        </w:rPr>
        <w:noBreakHyphen/>
        <w:t>9</w:t>
      </w:r>
      <w:r w:rsidRPr="000679A2">
        <w:rPr>
          <w:rFonts w:cs="Times New Roman"/>
          <w:b/>
          <w:color w:val="000000" w:themeColor="text1"/>
          <w:u w:color="000000" w:themeColor="text1"/>
        </w:rPr>
        <w:noBreakHyphen/>
        <w:t>30, RELATING TO THE DESIGNATION OF POWERS UNDER THE ALTERNATE FORMS OF GOVERNMENT, SO AS TO PROHIBIT THE LEVY OF COUNTY LICENSE FEES AND TAXES ON A PROFESSIONAL SPORTS TEAM; TO AMEND SECTION 5</w:t>
      </w:r>
      <w:r w:rsidRPr="000679A2">
        <w:rPr>
          <w:rFonts w:cs="Times New Roman"/>
          <w:b/>
          <w:color w:val="000000" w:themeColor="text1"/>
          <w:u w:color="000000" w:themeColor="text1"/>
        </w:rPr>
        <w:noBreakHyphen/>
        <w:t>7</w:t>
      </w:r>
      <w:r w:rsidRPr="000679A2">
        <w:rPr>
          <w:rFonts w:cs="Times New Roman"/>
          <w:b/>
          <w:color w:val="000000" w:themeColor="text1"/>
          <w:u w:color="000000" w:themeColor="text1"/>
        </w:rPr>
        <w:noBreakHyphen/>
        <w:t>30, RELATING TO POWERS OF A MUNICIPALITY, SO AS TO PROHIBIT THE LEVY OF A BUSINESS LICENSE TAX ON A PROFESSIONAL SPORTS TEAM; BY ADDING SECTION 5</w:t>
      </w:r>
      <w:r w:rsidRPr="000679A2">
        <w:rPr>
          <w:rFonts w:cs="Times New Roman"/>
          <w:b/>
          <w:color w:val="000000" w:themeColor="text1"/>
          <w:u w:color="000000" w:themeColor="text1"/>
        </w:rPr>
        <w:noBreakHyphen/>
        <w:t>3</w:t>
      </w:r>
      <w:r w:rsidRPr="000679A2">
        <w:rPr>
          <w:rFonts w:cs="Times New Roman"/>
          <w:b/>
          <w:color w:val="000000" w:themeColor="text1"/>
          <w:u w:color="000000" w:themeColor="text1"/>
        </w:rPr>
        <w:noBreakHyphen/>
        <w:t>20 SO AS TO PROVIDE THAT THE REAL PROPERTY OWNED BY A PROFESSIONAL SPORTS TEAM MAY NOT BE ANNEXED BY A MUNICIPALITY WITHOUT PRIOR WRITTEN CONSENT OF THE PROFESSIONAL SPORTS TEAM; TO AMEND SECTIONS 11</w:t>
      </w:r>
      <w:r w:rsidRPr="000679A2">
        <w:rPr>
          <w:rFonts w:cs="Times New Roman"/>
          <w:b/>
          <w:color w:val="000000" w:themeColor="text1"/>
          <w:u w:color="000000" w:themeColor="text1"/>
        </w:rPr>
        <w:noBreakHyphen/>
        <w:t>9</w:t>
      </w:r>
      <w:r w:rsidRPr="000679A2">
        <w:rPr>
          <w:rFonts w:cs="Times New Roman"/>
          <w:b/>
          <w:color w:val="000000" w:themeColor="text1"/>
          <w:u w:color="000000" w:themeColor="text1"/>
        </w:rPr>
        <w:noBreakHyphen/>
        <w:t>805 AND 11</w:t>
      </w:r>
      <w:r w:rsidRPr="000679A2">
        <w:rPr>
          <w:rFonts w:cs="Times New Roman"/>
          <w:b/>
          <w:color w:val="000000" w:themeColor="text1"/>
          <w:u w:color="000000" w:themeColor="text1"/>
        </w:rPr>
        <w:noBreakHyphen/>
        <w:t>9</w:t>
      </w:r>
      <w:r w:rsidRPr="000679A2">
        <w:rPr>
          <w:rFonts w:cs="Times New Roman"/>
          <w:b/>
          <w:color w:val="000000" w:themeColor="text1"/>
          <w:u w:color="000000" w:themeColor="text1"/>
        </w:rPr>
        <w:noBreakHyphen/>
        <w:t>830, AS AMENDED, BOTH RELATING TO THE REVENUE AND FISCAL AFFAIRS OFFICE, SO AS TO REQUIRE THE OFFICE ANNUALLY TO SUBMIT TAX EXPENDITURE REPORTS TO THE GENERAL ASSEMBLY AND TO DEFINE “TAX EXPENDITURE”; AND BY ADDING SECTION 12</w:t>
      </w:r>
      <w:r w:rsidRPr="000679A2">
        <w:rPr>
          <w:rFonts w:cs="Times New Roman"/>
          <w:b/>
          <w:color w:val="000000" w:themeColor="text1"/>
          <w:u w:color="000000" w:themeColor="text1"/>
        </w:rPr>
        <w:noBreakHyphen/>
        <w:t>10</w:t>
      </w:r>
      <w:r w:rsidRPr="000679A2">
        <w:rPr>
          <w:rFonts w:cs="Times New Roman"/>
          <w:b/>
          <w:color w:val="000000" w:themeColor="text1"/>
          <w:u w:color="000000" w:themeColor="text1"/>
        </w:rPr>
        <w:noBreakHyphen/>
        <w:t>120 SO AS TO SPECIFY CERTAIN JOB DEVELOPMENT CREDIT REQUIREMENTS THAT APPLY TO A PROFESSIONAL SPORTS TEAM.</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AC3">
        <w:rPr>
          <w:rFonts w:cs="Times New Roman"/>
        </w:rPr>
        <w:t>Be it enacted by the General Assembly of the State of South Carolina:</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39B">
        <w:rPr>
          <w:rFonts w:cs="Times New Roman"/>
          <w:b/>
          <w:color w:val="000000" w:themeColor="text1"/>
          <w:u w:color="000000" w:themeColor="text1"/>
        </w:rPr>
        <w:t>Tax credits for jobs definitions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SECTION</w:t>
      </w:r>
      <w:r w:rsidRPr="00A61AC3">
        <w:rPr>
          <w:rFonts w:eastAsia="Calibri" w:cs="Times New Roman"/>
        </w:rPr>
        <w:tab/>
        <w:t>1.</w:t>
      </w:r>
      <w:r w:rsidRPr="00A61AC3">
        <w:rPr>
          <w:rFonts w:eastAsia="Calibri" w:cs="Times New Roman"/>
        </w:rPr>
        <w:tab/>
        <w:t>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3360(A) and (M) of the 1976 Code is amended to read: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“(A)</w:t>
      </w:r>
      <w:r w:rsidRPr="00A61AC3">
        <w:rPr>
          <w:rFonts w:eastAsia="Calibri" w:cs="Times New Roman"/>
        </w:rPr>
        <w:tab/>
        <w:t>Taxpayers that operate manufacturing, tourism, processing, agricultural packaging, warehousing, distribution, research and development, corporate office, qualifying service</w:t>
      </w:r>
      <w:r>
        <w:rPr>
          <w:rFonts w:eastAsia="Calibri" w:cs="Times New Roman"/>
        </w:rPr>
        <w:noBreakHyphen/>
      </w:r>
      <w:r w:rsidRPr="00A61AC3">
        <w:rPr>
          <w:rFonts w:eastAsia="Calibri" w:cs="Times New Roman"/>
        </w:rPr>
        <w:t xml:space="preserve">related facilities, agribusiness operations, extraordinary retail establishment, professional sports teams, and qualifying technology intensive facilities, and banks as defined pursuant to this title are allowed an annual jobs tax credit as </w:t>
      </w:r>
      <w:r w:rsidRPr="00A61AC3">
        <w:rPr>
          <w:rFonts w:eastAsia="Calibri" w:cs="Times New Roman"/>
        </w:rPr>
        <w:lastRenderedPageBreak/>
        <w:t>provided in this section. In addition, taxpayers that operate retail facilities and service</w:t>
      </w:r>
      <w:r>
        <w:rPr>
          <w:rFonts w:eastAsia="Calibri" w:cs="Times New Roman"/>
        </w:rPr>
        <w:noBreakHyphen/>
      </w:r>
      <w:r w:rsidRPr="00A61AC3">
        <w:rPr>
          <w:rFonts w:eastAsia="Calibri" w:cs="Times New Roman"/>
        </w:rPr>
        <w:t xml:space="preserve">related industries qualify for an annual jobs tax credit in counties designated as </w:t>
      </w:r>
      <w:r w:rsidRPr="005C20B2">
        <w:rPr>
          <w:rFonts w:eastAsia="Calibri" w:cs="Times New Roman"/>
        </w:rPr>
        <w:t>‘</w:t>
      </w:r>
      <w:r w:rsidRPr="00A61AC3">
        <w:rPr>
          <w:rFonts w:eastAsia="Calibri" w:cs="Times New Roman"/>
        </w:rPr>
        <w:t>Tier IV</w:t>
      </w:r>
      <w:r w:rsidRPr="005C20B2">
        <w:rPr>
          <w:rFonts w:eastAsia="Calibri" w:cs="Times New Roman"/>
        </w:rPr>
        <w:t>’</w:t>
      </w:r>
      <w:r w:rsidRPr="00A61AC3">
        <w:rPr>
          <w:rFonts w:eastAsia="Calibri" w:cs="Times New Roman"/>
        </w:rPr>
        <w:t xml:space="preserve">. As used in this section, </w:t>
      </w:r>
      <w:r w:rsidRPr="005C20B2">
        <w:rPr>
          <w:rFonts w:eastAsia="Calibri" w:cs="Times New Roman"/>
        </w:rPr>
        <w:t>‘</w:t>
      </w:r>
      <w:r w:rsidRPr="00A61AC3">
        <w:rPr>
          <w:rFonts w:eastAsia="Calibri" w:cs="Times New Roman"/>
        </w:rPr>
        <w:t>corporate office</w:t>
      </w:r>
      <w:r w:rsidRPr="005C20B2">
        <w:rPr>
          <w:rFonts w:eastAsia="Calibri" w:cs="Times New Roman"/>
        </w:rPr>
        <w:t>’</w:t>
      </w:r>
      <w:r w:rsidRPr="00A61AC3">
        <w:rPr>
          <w:rFonts w:eastAsia="Calibri" w:cs="Times New Roman"/>
        </w:rPr>
        <w:t xml:space="preserve"> includes general contractors licensed by the South Carolina Department of Labor, Licensing and Regulation. Credits pursuant to this section may be claimed against income taxes imposed by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510 or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530, bank taxes imposed pursuant to Chapter 11 of this title, and insurance premium taxes imposed pursuant to Chapter 7, Title 38, and are limited in use to fifty percent of the taxpayer</w:t>
      </w:r>
      <w:r w:rsidRPr="005C20B2">
        <w:rPr>
          <w:rFonts w:eastAsia="Calibri" w:cs="Times New Roman"/>
        </w:rPr>
        <w:t>’</w:t>
      </w:r>
      <w:r w:rsidRPr="00A61AC3">
        <w:rPr>
          <w:rFonts w:eastAsia="Calibri" w:cs="Times New Roman"/>
        </w:rPr>
        <w:t>s South Carolina income tax, bank tax, or insurance premium tax liability. In computing a tax payable by a taxpayer pursuant to Section 38</w:t>
      </w:r>
      <w:r>
        <w:rPr>
          <w:rFonts w:eastAsia="Calibri" w:cs="Times New Roman"/>
        </w:rPr>
        <w:noBreakHyphen/>
      </w:r>
      <w:r w:rsidRPr="00A61AC3">
        <w:rPr>
          <w:rFonts w:eastAsia="Calibri" w:cs="Times New Roman"/>
        </w:rPr>
        <w:t>7</w:t>
      </w:r>
      <w:r>
        <w:rPr>
          <w:rFonts w:eastAsia="Calibri" w:cs="Times New Roman"/>
        </w:rPr>
        <w:noBreakHyphen/>
      </w:r>
      <w:r w:rsidRPr="00A61AC3">
        <w:rPr>
          <w:rFonts w:eastAsia="Calibri" w:cs="Times New Roman"/>
        </w:rPr>
        <w:t>90, the credit allowable pursuant to this section must be treated as a premium tax paid pursuant to Section 38</w:t>
      </w:r>
      <w:r>
        <w:rPr>
          <w:rFonts w:eastAsia="Calibri" w:cs="Times New Roman"/>
        </w:rPr>
        <w:noBreakHyphen/>
      </w:r>
      <w:r w:rsidRPr="00A61AC3">
        <w:rPr>
          <w:rFonts w:eastAsia="Calibri" w:cs="Times New Roman"/>
        </w:rPr>
        <w:t>7</w:t>
      </w:r>
      <w:r>
        <w:rPr>
          <w:rFonts w:eastAsia="Calibri" w:cs="Times New Roman"/>
        </w:rPr>
        <w:noBreakHyphen/>
      </w:r>
      <w:r w:rsidRPr="00A61AC3">
        <w:rPr>
          <w:rFonts w:eastAsia="Calibri" w:cs="Times New Roman"/>
        </w:rPr>
        <w:t>20.</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(M)</w:t>
      </w:r>
      <w:r w:rsidRPr="00A61AC3">
        <w:rPr>
          <w:rFonts w:eastAsia="Calibri" w:cs="Times New Roman"/>
        </w:rPr>
        <w:tab/>
        <w:t>As used in this section:</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w:t>
      </w:r>
      <w:r w:rsidRPr="00A61AC3">
        <w:rPr>
          <w:rFonts w:eastAsia="Calibri" w:cs="Times New Roman"/>
        </w:rPr>
        <w:tab/>
      </w:r>
      <w:r w:rsidRPr="005C20B2">
        <w:rPr>
          <w:rFonts w:eastAsia="Calibri" w:cs="Times New Roman"/>
        </w:rPr>
        <w:t>‘</w:t>
      </w:r>
      <w:r w:rsidRPr="00A61AC3">
        <w:rPr>
          <w:rFonts w:eastAsia="Calibri" w:cs="Times New Roman"/>
        </w:rPr>
        <w:t>Taxpayer</w:t>
      </w:r>
      <w:r w:rsidRPr="005C20B2">
        <w:rPr>
          <w:rFonts w:eastAsia="Calibri" w:cs="Times New Roman"/>
        </w:rPr>
        <w:t>’</w:t>
      </w:r>
      <w:r w:rsidRPr="00A61AC3">
        <w:rPr>
          <w:rFonts w:eastAsia="Calibri" w:cs="Times New Roman"/>
        </w:rPr>
        <w:t xml:space="preserve"> means a sole proprietor, partnership, corporation of any classification, limited liability company, or association taxable as a business entity that is subject to South Carolina taxes as contained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510,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530, Chapter 11, Title 12, or Chapter 7, Title 38.</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(2)</w:t>
      </w:r>
      <w:r w:rsidRPr="00A61AC3">
        <w:rPr>
          <w:rFonts w:eastAsia="Calibri" w:cs="Times New Roman"/>
        </w:rPr>
        <w:tab/>
      </w:r>
      <w:r w:rsidRPr="005C20B2">
        <w:rPr>
          <w:rFonts w:eastAsia="Calibri" w:cs="Times New Roman"/>
        </w:rPr>
        <w:t>‘</w:t>
      </w:r>
      <w:r w:rsidRPr="00A61AC3">
        <w:rPr>
          <w:rFonts w:eastAsia="Calibri" w:cs="Times New Roman"/>
        </w:rPr>
        <w:t>Appropriate agency</w:t>
      </w:r>
      <w:r w:rsidRPr="005C20B2">
        <w:rPr>
          <w:rFonts w:eastAsia="Calibri" w:cs="Times New Roman"/>
        </w:rPr>
        <w:t>’</w:t>
      </w:r>
      <w:r w:rsidRPr="00A61AC3">
        <w:rPr>
          <w:rFonts w:eastAsia="Calibri" w:cs="Times New Roman"/>
        </w:rPr>
        <w:t xml:space="preserve"> means the Department of Revenue, except that for taxpayers subject to the premium tax imposed by Chapter 7, Title 38, it means the Department of Insurance.</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(3)</w:t>
      </w:r>
      <w:r w:rsidRPr="00A61AC3">
        <w:rPr>
          <w:rFonts w:eastAsia="Calibri" w:cs="Times New Roman"/>
        </w:rPr>
        <w:tab/>
      </w:r>
      <w:r w:rsidRPr="005C20B2">
        <w:rPr>
          <w:rFonts w:eastAsia="Calibri" w:cs="Times New Roman"/>
        </w:rPr>
        <w:t>‘</w:t>
      </w:r>
      <w:r w:rsidRPr="00A61AC3">
        <w:rPr>
          <w:rFonts w:eastAsia="Calibri" w:cs="Times New Roman"/>
        </w:rPr>
        <w:t>New job</w:t>
      </w:r>
      <w:r w:rsidRPr="005C20B2">
        <w:rPr>
          <w:rFonts w:eastAsia="Calibri" w:cs="Times New Roman"/>
        </w:rPr>
        <w:t>’</w:t>
      </w:r>
      <w:r w:rsidRPr="00A61AC3">
        <w:rPr>
          <w:rFonts w:eastAsia="Calibri" w:cs="Times New Roman"/>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w:t>
      </w:r>
      <w:r w:rsidRPr="005C20B2">
        <w:rPr>
          <w:rFonts w:eastAsia="Calibri" w:cs="Times New Roman"/>
        </w:rPr>
        <w:t>‘</w:t>
      </w:r>
      <w:r w:rsidRPr="00A61AC3">
        <w:rPr>
          <w:rFonts w:eastAsia="Calibri" w:cs="Times New Roman"/>
        </w:rPr>
        <w:t>new job</w:t>
      </w:r>
      <w:r w:rsidRPr="005C20B2">
        <w:rPr>
          <w:rFonts w:eastAsia="Calibri" w:cs="Times New Roman"/>
        </w:rPr>
        <w:t>’</w:t>
      </w:r>
      <w:r w:rsidRPr="00A61AC3">
        <w:rPr>
          <w:rFonts w:eastAsia="Calibri" w:cs="Times New Roman"/>
        </w:rPr>
        <w:t xml:space="preserve"> means all jobs located at the professional sports team park regardless of 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Pr="005C20B2">
        <w:rPr>
          <w:rFonts w:eastAsia="Calibri" w:cs="Times New Roman"/>
        </w:rPr>
        <w:t>‘</w:t>
      </w:r>
      <w:r w:rsidRPr="00A61AC3">
        <w:rPr>
          <w:rFonts w:eastAsia="Calibri" w:cs="Times New Roman"/>
        </w:rPr>
        <w:t>applicable federal facility</w:t>
      </w:r>
      <w:r w:rsidRPr="005C20B2">
        <w:rPr>
          <w:rFonts w:eastAsia="Calibri" w:cs="Times New Roman"/>
        </w:rPr>
        <w:t>’</w:t>
      </w:r>
      <w:r w:rsidRPr="00A61AC3">
        <w:rPr>
          <w:rFonts w:eastAsia="Calibri" w:cs="Times New Roman"/>
        </w:rPr>
        <w:t xml:space="preserve"> as defined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 xml:space="preserve">3450(A)(1)(b). The term </w:t>
      </w:r>
      <w:r w:rsidRPr="005C20B2">
        <w:rPr>
          <w:rFonts w:eastAsia="Calibri" w:cs="Times New Roman"/>
        </w:rPr>
        <w:t>‘</w:t>
      </w:r>
      <w:r w:rsidRPr="00A61AC3">
        <w:rPr>
          <w:rFonts w:eastAsia="Calibri" w:cs="Times New Roman"/>
        </w:rPr>
        <w:t>new job</w:t>
      </w:r>
      <w:r w:rsidRPr="005C20B2">
        <w:rPr>
          <w:rFonts w:eastAsia="Calibri" w:cs="Times New Roman"/>
        </w:rPr>
        <w:t>’</w:t>
      </w:r>
      <w:r w:rsidRPr="00A61AC3">
        <w:rPr>
          <w:rFonts w:eastAsia="Calibri" w:cs="Times New Roman"/>
        </w:rPr>
        <w:t xml:space="preserve"> also includes an existing job at a facility of an employer which is reinstated after the employer has rebuilt the facility due to:</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(a)</w:t>
      </w:r>
      <w:r w:rsidRPr="00A61AC3">
        <w:rPr>
          <w:rFonts w:eastAsia="Calibri" w:cs="Times New Roman"/>
        </w:rPr>
        <w:tab/>
        <w:t>its destruction by accidental fire, natural disaster, or act of God;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(b)</w:t>
      </w:r>
      <w:r w:rsidRPr="00A61AC3">
        <w:rPr>
          <w:rFonts w:eastAsia="Calibri" w:cs="Times New Roman"/>
        </w:rPr>
        <w:tab/>
        <w:t>involuntary conversion as a result of condemnation or exercise of eminent domain by the State or any of its political subdivisions or by the federal government.</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The year of reinstatement is the year of creation of the job. All reinstated jobs qualify for the credit pursuant to this section, and a comparison is not required to be made between the number of full</w:t>
      </w:r>
      <w:r>
        <w:rPr>
          <w:rFonts w:eastAsia="Calibri" w:cs="Times New Roman"/>
        </w:rPr>
        <w:noBreakHyphen/>
      </w:r>
      <w:r w:rsidRPr="00A61AC3">
        <w:rPr>
          <w:rFonts w:eastAsia="Calibri" w:cs="Times New Roman"/>
        </w:rPr>
        <w:t>time jobs of the employer in the taxable year and the number of full</w:t>
      </w:r>
      <w:r>
        <w:rPr>
          <w:rFonts w:eastAsia="Calibri" w:cs="Times New Roman"/>
        </w:rPr>
        <w:noBreakHyphen/>
      </w:r>
      <w:r w:rsidRPr="00A61AC3">
        <w:rPr>
          <w:rFonts w:eastAsia="Calibri" w:cs="Times New Roman"/>
        </w:rPr>
        <w:t>time jobs of the employer with the corresponding period of the prior taxable year.</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(4)</w:t>
      </w:r>
      <w:r w:rsidRPr="00A61AC3">
        <w:rPr>
          <w:rFonts w:eastAsia="Calibri" w:cs="Times New Roman"/>
        </w:rPr>
        <w:tab/>
      </w:r>
      <w:r w:rsidRPr="005C20B2">
        <w:rPr>
          <w:rFonts w:eastAsia="Calibri" w:cs="Times New Roman"/>
        </w:rPr>
        <w:t>‘</w:t>
      </w:r>
      <w:r w:rsidRPr="00A61AC3">
        <w:rPr>
          <w:rFonts w:eastAsia="Calibri" w:cs="Times New Roman"/>
        </w:rPr>
        <w:t>Full</w:t>
      </w:r>
      <w:r>
        <w:rPr>
          <w:rFonts w:eastAsia="Calibri" w:cs="Times New Roman"/>
        </w:rPr>
        <w:noBreakHyphen/>
      </w:r>
      <w:r w:rsidRPr="00A61AC3">
        <w:rPr>
          <w:rFonts w:eastAsia="Calibri" w:cs="Times New Roman"/>
        </w:rPr>
        <w:t>time</w:t>
      </w:r>
      <w:r w:rsidRPr="005C20B2">
        <w:rPr>
          <w:rFonts w:eastAsia="Calibri" w:cs="Times New Roman"/>
        </w:rPr>
        <w:t>’</w:t>
      </w:r>
      <w:r w:rsidRPr="00A61AC3">
        <w:rPr>
          <w:rFonts w:eastAsia="Calibri" w:cs="Times New Roman"/>
        </w:rPr>
        <w:t xml:space="preserve"> means a job requiring a minimum of thirty</w:t>
      </w:r>
      <w:r>
        <w:rPr>
          <w:rFonts w:eastAsia="Calibri" w:cs="Times New Roman"/>
        </w:rPr>
        <w:noBreakHyphen/>
      </w:r>
      <w:r w:rsidRPr="00A61AC3">
        <w:rPr>
          <w:rFonts w:eastAsia="Calibri" w:cs="Times New Roman"/>
        </w:rPr>
        <w:t>five hours of an employee</w:t>
      </w:r>
      <w:r w:rsidRPr="005C20B2">
        <w:rPr>
          <w:rFonts w:eastAsia="Calibri" w:cs="Times New Roman"/>
        </w:rPr>
        <w:t>’</w:t>
      </w:r>
      <w:r w:rsidRPr="00A61AC3">
        <w:rPr>
          <w:rFonts w:eastAsia="Calibri" w:cs="Times New Roman"/>
        </w:rPr>
        <w:t>s time a week for the entire normal year of company operations or a job requiring a minimum of thirty</w:t>
      </w:r>
      <w:r>
        <w:rPr>
          <w:rFonts w:eastAsia="Calibri" w:cs="Times New Roman"/>
        </w:rPr>
        <w:noBreakHyphen/>
      </w:r>
      <w:r w:rsidRPr="00A61AC3">
        <w:rPr>
          <w:rFonts w:eastAsia="Calibri" w:cs="Times New Roman"/>
        </w:rPr>
        <w:t>five hours of an employee</w:t>
      </w:r>
      <w:r w:rsidRPr="005C20B2">
        <w:rPr>
          <w:rFonts w:eastAsia="Calibri" w:cs="Times New Roman"/>
        </w:rPr>
        <w:t>’</w:t>
      </w:r>
      <w:r w:rsidRPr="00A61AC3">
        <w:rPr>
          <w:rFonts w:eastAsia="Calibri" w:cs="Times New Roman"/>
        </w:rPr>
        <w:t xml:space="preserve">s time for a week for a year in which the employee was hired initially for or transferred to the South Carolina facility.  For members of a professional sports team, </w:t>
      </w:r>
      <w:r w:rsidRPr="005C20B2">
        <w:rPr>
          <w:rFonts w:eastAsia="Calibri" w:cs="Times New Roman"/>
        </w:rPr>
        <w:t>‘</w:t>
      </w:r>
      <w:r w:rsidRPr="00A61AC3">
        <w:rPr>
          <w:rFonts w:eastAsia="Calibri" w:cs="Times New Roman"/>
        </w:rPr>
        <w:t>full</w:t>
      </w:r>
      <w:r>
        <w:rPr>
          <w:rFonts w:eastAsia="Calibri" w:cs="Times New Roman"/>
        </w:rPr>
        <w:noBreakHyphen/>
      </w:r>
      <w:r w:rsidRPr="00A61AC3">
        <w:rPr>
          <w:rFonts w:eastAsia="Calibri" w:cs="Times New Roman"/>
        </w:rPr>
        <w:t>time</w:t>
      </w:r>
      <w:r w:rsidRPr="005C20B2">
        <w:rPr>
          <w:rFonts w:eastAsia="Calibri" w:cs="Times New Roman"/>
        </w:rPr>
        <w:t>’</w:t>
      </w:r>
      <w:r w:rsidRPr="00A61AC3">
        <w:rPr>
          <w:rFonts w:eastAsia="Calibri" w:cs="Times New Roman"/>
        </w:rPr>
        <w:t xml:space="preserve"> means a job requiring a minimum of one hundred eighty days of an employee</w:t>
      </w:r>
      <w:r w:rsidRPr="005C20B2">
        <w:rPr>
          <w:rFonts w:eastAsia="Calibri" w:cs="Times New Roman"/>
        </w:rPr>
        <w:t>’</w:t>
      </w:r>
      <w:r w:rsidRPr="00A61AC3">
        <w:rPr>
          <w:rFonts w:eastAsia="Calibri" w:cs="Times New Roman"/>
        </w:rPr>
        <w:t>s time a year of which at least eighty percent of such days must be spent at a professional sports team park located in South Carolina.  For the purposes of this section, two half</w:t>
      </w:r>
      <w:r>
        <w:rPr>
          <w:rFonts w:eastAsia="Calibri" w:cs="Times New Roman"/>
        </w:rPr>
        <w:noBreakHyphen/>
      </w:r>
      <w:r w:rsidRPr="00A61AC3">
        <w:rPr>
          <w:rFonts w:eastAsia="Calibri" w:cs="Times New Roman"/>
        </w:rPr>
        <w:t>time jobs are considered one full</w:t>
      </w:r>
      <w:r>
        <w:rPr>
          <w:rFonts w:eastAsia="Calibri" w:cs="Times New Roman"/>
        </w:rPr>
        <w:noBreakHyphen/>
      </w:r>
      <w:r w:rsidRPr="00A61AC3">
        <w:rPr>
          <w:rFonts w:eastAsia="Calibri" w:cs="Times New Roman"/>
        </w:rPr>
        <w:t xml:space="preserve">time job. A </w:t>
      </w:r>
      <w:r w:rsidRPr="005C20B2">
        <w:rPr>
          <w:rFonts w:eastAsia="Calibri" w:cs="Times New Roman"/>
        </w:rPr>
        <w:t>‘</w:t>
      </w:r>
      <w:r w:rsidRPr="00A61AC3">
        <w:rPr>
          <w:rFonts w:eastAsia="Calibri" w:cs="Times New Roman"/>
        </w:rPr>
        <w:t>half</w:t>
      </w:r>
      <w:r>
        <w:rPr>
          <w:rFonts w:eastAsia="Calibri" w:cs="Times New Roman"/>
        </w:rPr>
        <w:noBreakHyphen/>
      </w:r>
      <w:r w:rsidRPr="00A61AC3">
        <w:rPr>
          <w:rFonts w:eastAsia="Calibri" w:cs="Times New Roman"/>
        </w:rPr>
        <w:t>time job</w:t>
      </w:r>
      <w:r w:rsidRPr="005C20B2">
        <w:rPr>
          <w:rFonts w:eastAsia="Calibri" w:cs="Times New Roman"/>
        </w:rPr>
        <w:t>’</w:t>
      </w:r>
      <w:r w:rsidRPr="00A61AC3">
        <w:rPr>
          <w:rFonts w:eastAsia="Calibri" w:cs="Times New Roman"/>
        </w:rPr>
        <w:t xml:space="preserve"> is a job requiring a minimum of twenty hours of an employee</w:t>
      </w:r>
      <w:r w:rsidRPr="005C20B2">
        <w:rPr>
          <w:rFonts w:eastAsia="Calibri" w:cs="Times New Roman"/>
        </w:rPr>
        <w:t>’</w:t>
      </w:r>
      <w:r w:rsidRPr="00A61AC3">
        <w:rPr>
          <w:rFonts w:eastAsia="Calibri" w:cs="Times New Roman"/>
        </w:rPr>
        <w:t>s time a week for the entire normal year of the company</w:t>
      </w:r>
      <w:r w:rsidRPr="005C20B2">
        <w:rPr>
          <w:rFonts w:eastAsia="Calibri" w:cs="Times New Roman"/>
        </w:rPr>
        <w:t>’</w:t>
      </w:r>
      <w:r w:rsidRPr="00A61AC3">
        <w:rPr>
          <w:rFonts w:eastAsia="Calibri" w:cs="Times New Roman"/>
        </w:rPr>
        <w:t>s operations or a job requiring a minimum of twenty hours of an employee</w:t>
      </w:r>
      <w:r w:rsidRPr="005C20B2">
        <w:rPr>
          <w:rFonts w:eastAsia="Calibri" w:cs="Times New Roman"/>
        </w:rPr>
        <w:t>’</w:t>
      </w:r>
      <w:r w:rsidRPr="00A61AC3">
        <w:rPr>
          <w:rFonts w:eastAsia="Calibri" w:cs="Times New Roman"/>
        </w:rPr>
        <w:t>s time a week for a year in which the employee was hired initially for or transferred to the South Carolina facility.  For agricultural packaging and agribusiness operations, seasonal workers may be considered a full</w:t>
      </w:r>
      <w:r>
        <w:rPr>
          <w:rFonts w:eastAsia="Calibri" w:cs="Times New Roman"/>
        </w:rPr>
        <w:noBreakHyphen/>
      </w:r>
      <w:r w:rsidRPr="00A61AC3">
        <w:rPr>
          <w:rFonts w:eastAsia="Calibri" w:cs="Times New Roman"/>
        </w:rPr>
        <w:t>time employee; however, a seasonal employee only counts as a fraction of a full</w:t>
      </w:r>
      <w:r>
        <w:rPr>
          <w:rFonts w:eastAsia="Calibri" w:cs="Times New Roman"/>
        </w:rPr>
        <w:noBreakHyphen/>
      </w:r>
      <w:r w:rsidRPr="00A61AC3">
        <w:rPr>
          <w:rFonts w:eastAsia="Calibri" w:cs="Times New Roman"/>
        </w:rPr>
        <w:t>time worker, with the numerator being the number of hours worked a week multiplied by the number of weeks worked, and the denominator being the number one thousand eight hundred twenty.</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(5)</w:t>
      </w:r>
      <w:r w:rsidRPr="00A61AC3">
        <w:rPr>
          <w:rFonts w:eastAsia="Calibri" w:cs="Times New Roman"/>
        </w:rPr>
        <w:tab/>
      </w:r>
      <w:r w:rsidRPr="005C20B2">
        <w:rPr>
          <w:rFonts w:eastAsia="Calibri" w:cs="Times New Roman"/>
        </w:rPr>
        <w:t>‘</w:t>
      </w:r>
      <w:r w:rsidRPr="00A61AC3">
        <w:rPr>
          <w:rFonts w:eastAsia="Calibri" w:cs="Times New Roman"/>
        </w:rPr>
        <w:t>Manufacturing facility</w:t>
      </w:r>
      <w:r w:rsidRPr="005C20B2">
        <w:rPr>
          <w:rFonts w:eastAsia="Calibri" w:cs="Times New Roman"/>
        </w:rPr>
        <w:t>’</w:t>
      </w:r>
      <w:r w:rsidRPr="00A61AC3">
        <w:rPr>
          <w:rFonts w:eastAsia="Calibri" w:cs="Times New Roman"/>
        </w:rPr>
        <w:t xml:space="preserve"> means an establishment where tangible personal property is produced or assembled.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(6)</w:t>
      </w:r>
      <w:r w:rsidRPr="00A61AC3">
        <w:rPr>
          <w:rFonts w:eastAsia="Calibri" w:cs="Times New Roman"/>
        </w:rPr>
        <w:tab/>
      </w:r>
      <w:r w:rsidRPr="005C20B2">
        <w:rPr>
          <w:rFonts w:eastAsia="Calibri" w:cs="Times New Roman"/>
        </w:rPr>
        <w:t>‘</w:t>
      </w:r>
      <w:r w:rsidRPr="00A61AC3">
        <w:rPr>
          <w:rFonts w:eastAsia="Calibri" w:cs="Times New Roman"/>
        </w:rPr>
        <w:t>Processing facility</w:t>
      </w:r>
      <w:r w:rsidRPr="005C20B2">
        <w:rPr>
          <w:rFonts w:eastAsia="Calibri" w:cs="Times New Roman"/>
        </w:rPr>
        <w:t>’</w:t>
      </w:r>
      <w:r w:rsidRPr="00A61AC3">
        <w:rPr>
          <w:rFonts w:eastAsia="Calibri" w:cs="Times New Roman"/>
        </w:rPr>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(7)</w:t>
      </w:r>
      <w:r w:rsidRPr="00A61AC3">
        <w:rPr>
          <w:rFonts w:eastAsia="Calibri" w:cs="Times New Roman"/>
        </w:rPr>
        <w:tab/>
      </w:r>
      <w:r w:rsidRPr="005C20B2">
        <w:rPr>
          <w:rFonts w:eastAsia="Calibri" w:cs="Times New Roman"/>
        </w:rPr>
        <w:t>‘</w:t>
      </w:r>
      <w:r w:rsidRPr="00A61AC3">
        <w:rPr>
          <w:rFonts w:eastAsia="Calibri" w:cs="Times New Roman"/>
        </w:rPr>
        <w:t>Warehousing facility</w:t>
      </w:r>
      <w:r w:rsidRPr="005C20B2">
        <w:rPr>
          <w:rFonts w:eastAsia="Calibri" w:cs="Times New Roman"/>
        </w:rPr>
        <w:t>’</w:t>
      </w:r>
      <w:r w:rsidRPr="00A61AC3">
        <w:rPr>
          <w:rFonts w:eastAsia="Calibri" w:cs="Times New Roman"/>
        </w:rPr>
        <w:t xml:space="preserve"> means an establishment where tangible personal property is stored but does not include any establishment where retail sales of tangible personal property are made to retail customers.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(8)</w:t>
      </w:r>
      <w:r w:rsidRPr="00A61AC3">
        <w:rPr>
          <w:rFonts w:eastAsia="Calibri" w:cs="Times New Roman"/>
        </w:rPr>
        <w:tab/>
      </w:r>
      <w:r w:rsidRPr="005C20B2">
        <w:rPr>
          <w:rFonts w:eastAsia="Calibri" w:cs="Times New Roman"/>
        </w:rPr>
        <w:t>‘</w:t>
      </w:r>
      <w:r w:rsidRPr="00A61AC3">
        <w:rPr>
          <w:rFonts w:eastAsia="Calibri" w:cs="Times New Roman"/>
        </w:rPr>
        <w:t>Distribution facility</w:t>
      </w:r>
      <w:r w:rsidRPr="005C20B2">
        <w:rPr>
          <w:rFonts w:eastAsia="Calibri" w:cs="Times New Roman"/>
        </w:rPr>
        <w:t>’</w:t>
      </w:r>
      <w:r w:rsidRPr="00A61AC3">
        <w:rPr>
          <w:rFonts w:eastAsia="Calibri" w:cs="Times New Roman"/>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Pr>
          <w:rFonts w:eastAsia="Calibri" w:cs="Times New Roman"/>
        </w:rPr>
        <w:noBreakHyphen/>
      </w:r>
      <w:r w:rsidRPr="00A61AC3">
        <w:rPr>
          <w:rFonts w:eastAsia="Calibri" w:cs="Times New Roman"/>
        </w:rPr>
        <w:t>five percent of the dollar amount of goods sold through the facility are sold to customers outside of South Carolina. Retail sales made inside the facility to employees working at the facility are not considered for purposes of the twelve</w:t>
      </w:r>
      <w:r>
        <w:rPr>
          <w:rFonts w:eastAsia="Calibri" w:cs="Times New Roman"/>
        </w:rPr>
        <w:noBreakHyphen/>
      </w:r>
      <w:r w:rsidRPr="00A61AC3">
        <w:rPr>
          <w:rFonts w:eastAsia="Calibri" w:cs="Times New Roman"/>
        </w:rPr>
        <w:t>day and seventy</w:t>
      </w:r>
      <w:r>
        <w:rPr>
          <w:rFonts w:eastAsia="Calibri" w:cs="Times New Roman"/>
        </w:rPr>
        <w:noBreakHyphen/>
      </w:r>
      <w:r w:rsidRPr="00A61AC3">
        <w:rPr>
          <w:rFonts w:eastAsia="Calibri" w:cs="Times New Roman"/>
        </w:rPr>
        <w:t xml:space="preserve">five percent limitation. For purposes of this definition, </w:t>
      </w:r>
      <w:r w:rsidRPr="005C20B2">
        <w:rPr>
          <w:rFonts w:eastAsia="Calibri" w:cs="Times New Roman"/>
        </w:rPr>
        <w:t>‘</w:t>
      </w:r>
      <w:r w:rsidRPr="00A61AC3">
        <w:rPr>
          <w:rFonts w:eastAsia="Calibri" w:cs="Times New Roman"/>
        </w:rPr>
        <w:t>retail sale</w:t>
      </w:r>
      <w:r w:rsidRPr="005C20B2">
        <w:rPr>
          <w:rFonts w:eastAsia="Calibri" w:cs="Times New Roman"/>
        </w:rPr>
        <w:t>’</w:t>
      </w:r>
      <w:r w:rsidRPr="00A61AC3">
        <w:rPr>
          <w:rFonts w:eastAsia="Calibri" w:cs="Times New Roman"/>
        </w:rPr>
        <w:t xml:space="preserve"> and </w:t>
      </w:r>
      <w:r w:rsidRPr="005C20B2">
        <w:rPr>
          <w:rFonts w:eastAsia="Calibri" w:cs="Times New Roman"/>
        </w:rPr>
        <w:t>‘</w:t>
      </w:r>
      <w:r w:rsidRPr="00A61AC3">
        <w:rPr>
          <w:rFonts w:eastAsia="Calibri" w:cs="Times New Roman"/>
        </w:rPr>
        <w:t>tangible personal property</w:t>
      </w:r>
      <w:r w:rsidRPr="005C20B2">
        <w:rPr>
          <w:rFonts w:eastAsia="Calibri" w:cs="Times New Roman"/>
        </w:rPr>
        <w:t>’</w:t>
      </w:r>
      <w:r w:rsidRPr="00A61AC3">
        <w:rPr>
          <w:rFonts w:eastAsia="Calibri" w:cs="Times New Roman"/>
        </w:rPr>
        <w:t xml:space="preserve"> have the meaning provided in Chapter 36 of this title.</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(9)</w:t>
      </w:r>
      <w:r w:rsidRPr="00A61AC3">
        <w:rPr>
          <w:rFonts w:eastAsia="Calibri" w:cs="Times New Roman"/>
        </w:rPr>
        <w:tab/>
      </w:r>
      <w:r w:rsidRPr="005C20B2">
        <w:rPr>
          <w:rFonts w:eastAsia="Calibri" w:cs="Times New Roman"/>
        </w:rPr>
        <w:t>‘</w:t>
      </w:r>
      <w:r w:rsidRPr="00A61AC3">
        <w:rPr>
          <w:rFonts w:eastAsia="Calibri" w:cs="Times New Roman"/>
        </w:rPr>
        <w:t>Research and development facility</w:t>
      </w:r>
      <w:r w:rsidRPr="005C20B2">
        <w:rPr>
          <w:rFonts w:eastAsia="Calibri" w:cs="Times New Roman"/>
        </w:rPr>
        <w:t>’</w:t>
      </w:r>
      <w:r w:rsidRPr="00A61AC3">
        <w:rPr>
          <w:rFonts w:eastAsia="Calibri" w:cs="Times New Roman"/>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(10)</w:t>
      </w:r>
      <w:r w:rsidRPr="00A61AC3">
        <w:rPr>
          <w:rFonts w:eastAsia="Calibri" w:cs="Times New Roman"/>
        </w:rPr>
        <w:tab/>
      </w:r>
      <w:r w:rsidRPr="005C20B2">
        <w:rPr>
          <w:rFonts w:eastAsia="Calibri" w:cs="Times New Roman"/>
        </w:rPr>
        <w:t>‘</w:t>
      </w:r>
      <w:r w:rsidRPr="00A61AC3">
        <w:rPr>
          <w:rFonts w:eastAsia="Calibri" w:cs="Times New Roman"/>
        </w:rPr>
        <w:t>Corporate office facility</w:t>
      </w:r>
      <w:r w:rsidRPr="005C20B2">
        <w:rPr>
          <w:rFonts w:eastAsia="Calibri" w:cs="Times New Roman"/>
        </w:rPr>
        <w:t>’</w:t>
      </w:r>
      <w:r w:rsidRPr="00A61AC3">
        <w:rPr>
          <w:rFonts w:eastAsia="Calibri" w:cs="Times New Roman"/>
        </w:rPr>
        <w:t xml:space="preserve"> means a corporate headquarters that meets the definition of a </w:t>
      </w:r>
      <w:r w:rsidRPr="005C20B2">
        <w:rPr>
          <w:rFonts w:eastAsia="Calibri" w:cs="Times New Roman"/>
        </w:rPr>
        <w:t>‘</w:t>
      </w:r>
      <w:r w:rsidRPr="00A61AC3">
        <w:rPr>
          <w:rFonts w:eastAsia="Calibri" w:cs="Times New Roman"/>
        </w:rPr>
        <w:t>corporate headquarters</w:t>
      </w:r>
      <w:r w:rsidRPr="005C20B2">
        <w:rPr>
          <w:rFonts w:eastAsia="Calibri" w:cs="Times New Roman"/>
        </w:rPr>
        <w:t>’</w:t>
      </w:r>
      <w:r w:rsidRPr="00A61AC3">
        <w:rPr>
          <w:rFonts w:eastAsia="Calibri" w:cs="Times New Roman"/>
        </w:rPr>
        <w:t xml:space="preserve"> contained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3410(J)(1). The corporate headquarters of a general contractor licensed by the South Carolina Department of Labor, Licensing and Regulation qualifies even if it is not a regional or national headquarters as those terms are defined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3410(J)(1).</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(11)</w:t>
      </w:r>
      <w:r w:rsidRPr="00A61AC3">
        <w:rPr>
          <w:rFonts w:eastAsia="Calibri" w:cs="Times New Roman"/>
        </w:rPr>
        <w:tab/>
        <w:t xml:space="preserve">The terms </w:t>
      </w:r>
      <w:r w:rsidRPr="005C20B2">
        <w:rPr>
          <w:rFonts w:eastAsia="Calibri" w:cs="Times New Roman"/>
        </w:rPr>
        <w:t>‘</w:t>
      </w:r>
      <w:r w:rsidRPr="00A61AC3">
        <w:rPr>
          <w:rFonts w:eastAsia="Calibri" w:cs="Times New Roman"/>
        </w:rPr>
        <w:t>retail sales</w:t>
      </w:r>
      <w:r w:rsidRPr="005C20B2">
        <w:rPr>
          <w:rFonts w:eastAsia="Calibri" w:cs="Times New Roman"/>
        </w:rPr>
        <w:t>’</w:t>
      </w:r>
      <w:r w:rsidRPr="00A61AC3">
        <w:rPr>
          <w:rFonts w:eastAsia="Calibri" w:cs="Times New Roman"/>
        </w:rPr>
        <w:t xml:space="preserve"> and </w:t>
      </w:r>
      <w:r w:rsidRPr="005C20B2">
        <w:rPr>
          <w:rFonts w:eastAsia="Calibri" w:cs="Times New Roman"/>
        </w:rPr>
        <w:t>‘</w:t>
      </w:r>
      <w:r w:rsidRPr="00A61AC3">
        <w:rPr>
          <w:rFonts w:eastAsia="Calibri" w:cs="Times New Roman"/>
        </w:rPr>
        <w:t>tangible personal property</w:t>
      </w:r>
      <w:r w:rsidRPr="005C20B2">
        <w:rPr>
          <w:rFonts w:eastAsia="Calibri" w:cs="Times New Roman"/>
        </w:rPr>
        <w:t>’</w:t>
      </w:r>
      <w:r w:rsidRPr="00A61AC3">
        <w:rPr>
          <w:rFonts w:eastAsia="Calibri" w:cs="Times New Roman"/>
        </w:rPr>
        <w:t xml:space="preserve"> for purposes of this section are defined in Chapter 36 of this title.</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(12)</w:t>
      </w:r>
      <w:r w:rsidRPr="00A61AC3">
        <w:rPr>
          <w:rFonts w:eastAsia="Calibri" w:cs="Times New Roman"/>
        </w:rPr>
        <w:tab/>
      </w:r>
      <w:r w:rsidRPr="005C20B2">
        <w:rPr>
          <w:rFonts w:eastAsia="Calibri" w:cs="Times New Roman"/>
        </w:rPr>
        <w:t>‘</w:t>
      </w:r>
      <w:r w:rsidRPr="00A61AC3">
        <w:rPr>
          <w:rFonts w:eastAsia="Calibri" w:cs="Times New Roman"/>
        </w:rPr>
        <w:t>Tourism facility</w:t>
      </w:r>
      <w:r w:rsidRPr="005C20B2">
        <w:rPr>
          <w:rFonts w:eastAsia="Calibri" w:cs="Times New Roman"/>
        </w:rPr>
        <w:t>’</w:t>
      </w:r>
      <w:r w:rsidRPr="00A61AC3">
        <w:rPr>
          <w:rFonts w:eastAsia="Calibri" w:cs="Times New Roman"/>
        </w:rPr>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(13)</w:t>
      </w:r>
      <w:r w:rsidRPr="00A61AC3">
        <w:rPr>
          <w:rFonts w:eastAsia="Calibri" w:cs="Times New Roman"/>
        </w:rPr>
        <w:tab/>
      </w:r>
      <w:r w:rsidRPr="005C20B2">
        <w:rPr>
          <w:rFonts w:eastAsia="Calibri" w:cs="Times New Roman"/>
        </w:rPr>
        <w:t>‘</w:t>
      </w:r>
      <w:r w:rsidRPr="00A61AC3">
        <w:rPr>
          <w:rFonts w:eastAsia="Calibri" w:cs="Times New Roman"/>
        </w:rPr>
        <w:t>Qualifying service</w:t>
      </w:r>
      <w:r>
        <w:rPr>
          <w:rFonts w:eastAsia="Calibri" w:cs="Times New Roman"/>
        </w:rPr>
        <w:noBreakHyphen/>
      </w:r>
      <w:r w:rsidRPr="00A61AC3">
        <w:rPr>
          <w:rFonts w:eastAsia="Calibri" w:cs="Times New Roman"/>
        </w:rPr>
        <w:t>related facility</w:t>
      </w:r>
      <w:r w:rsidRPr="005C20B2">
        <w:rPr>
          <w:rFonts w:eastAsia="Calibri" w:cs="Times New Roman"/>
        </w:rPr>
        <w:t>’</w:t>
      </w:r>
      <w:r w:rsidRPr="00A61AC3">
        <w:rPr>
          <w:rFonts w:eastAsia="Calibri" w:cs="Times New Roman"/>
        </w:rPr>
        <w:t xml:space="preserve"> means: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(a)</w:t>
      </w:r>
      <w:r w:rsidRPr="00A61AC3">
        <w:rPr>
          <w:rFonts w:eastAsia="Calibri" w:cs="Times New Roman"/>
        </w:rPr>
        <w:tab/>
        <w:t>an establishment engaged in an activity or activities listed under the North American Industry Classification System Manual (NAICS) Section 62, subsectors 621, 622, and 623, or Sector 4881, subsector 488190; or</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(b)</w:t>
      </w:r>
      <w:r w:rsidRPr="00A61AC3">
        <w:rPr>
          <w:rFonts w:eastAsia="Calibri" w:cs="Times New Roman"/>
        </w:rPr>
        <w:tab/>
        <w:t>a business, other than a business engaged in legal, accounting, banking, or investment services (including a business identified under NAICS Section 55) or retail sales, which has a net increase of at least:</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 xml:space="preserve">(i) </w:t>
      </w:r>
      <w:r w:rsidRPr="00A61AC3">
        <w:rPr>
          <w:rFonts w:eastAsia="Calibri" w:cs="Times New Roman"/>
        </w:rPr>
        <w:tab/>
        <w:t>one hundred seventy</w:t>
      </w:r>
      <w:r>
        <w:rPr>
          <w:rFonts w:eastAsia="Calibri" w:cs="Times New Roman"/>
        </w:rPr>
        <w:noBreakHyphen/>
      </w:r>
      <w:r w:rsidRPr="00A61AC3">
        <w:rPr>
          <w:rFonts w:eastAsia="Calibri" w:cs="Times New Roman"/>
        </w:rPr>
        <w:t>five jobs at a single location;</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(ii)</w:t>
      </w:r>
      <w:r w:rsidRPr="00A61AC3">
        <w:rPr>
          <w:rFonts w:eastAsia="Calibri" w:cs="Times New Roman"/>
        </w:rPr>
        <w:tab/>
        <w:t>one hundred fifty jobs at a single location comprised of a building or portion of building that has been vacant for at least twelve consecutive months prior to the taxpayer</w:t>
      </w:r>
      <w:r w:rsidRPr="005C20B2">
        <w:rPr>
          <w:rFonts w:eastAsia="Calibri" w:cs="Times New Roman"/>
        </w:rPr>
        <w:t>’</w:t>
      </w:r>
      <w:r w:rsidRPr="00A61AC3">
        <w:rPr>
          <w:rFonts w:eastAsia="Calibri" w:cs="Times New Roman"/>
        </w:rPr>
        <w:t>s investment;</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(iii)</w:t>
      </w:r>
      <w:r w:rsidRPr="00A61AC3">
        <w:rPr>
          <w:rFonts w:eastAsia="Calibri" w:cs="Times New Roman"/>
        </w:rPr>
        <w:tab/>
        <w:t>one hundred jobs at a single location and the jobs have an average cash compensation level of more than one and one</w:t>
      </w:r>
      <w:r>
        <w:rPr>
          <w:rFonts w:eastAsia="Calibri" w:cs="Times New Roman"/>
        </w:rPr>
        <w:noBreakHyphen/>
      </w:r>
      <w:r w:rsidRPr="00A61AC3">
        <w:rPr>
          <w:rFonts w:eastAsia="Calibri" w:cs="Times New Roman"/>
        </w:rPr>
        <w:t>half times the lower of state per capita income or per capita income in the county where the jobs are located;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(iv)</w:t>
      </w:r>
      <w:r w:rsidRPr="00A61AC3">
        <w:rPr>
          <w:rFonts w:eastAsia="Calibri" w:cs="Times New Roman"/>
        </w:rPr>
        <w:tab/>
        <w:t>fifty jobs at a single location and the jobs have an average cash compensation level of more than twice the lower of state per capita income or per capita income in the county where the jobs are located; or</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(v)</w:t>
      </w:r>
      <w:r w:rsidRPr="00A61AC3">
        <w:rPr>
          <w:rFonts w:eastAsia="Calibri" w:cs="Times New Roman"/>
        </w:rPr>
        <w:tab/>
        <w:t>twenty</w:t>
      </w:r>
      <w:r>
        <w:rPr>
          <w:rFonts w:eastAsia="Calibri" w:cs="Times New Roman"/>
        </w:rPr>
        <w:noBreakHyphen/>
      </w:r>
      <w:r w:rsidRPr="00A61AC3">
        <w:rPr>
          <w:rFonts w:eastAsia="Calibri" w:cs="Times New Roman"/>
        </w:rPr>
        <w:t>five jobs at a single location and the jobs have an average cash compensation level of more than two and one</w:t>
      </w:r>
      <w:r>
        <w:rPr>
          <w:rFonts w:eastAsia="Calibri" w:cs="Times New Roman"/>
        </w:rPr>
        <w:noBreakHyphen/>
      </w:r>
      <w:r w:rsidRPr="00A61AC3">
        <w:rPr>
          <w:rFonts w:eastAsia="Calibri" w:cs="Times New Roman"/>
        </w:rPr>
        <w:t>half times the lower of state per capita income or per capita income in the county where the jobs are located.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A taxpayer shall use the most recent per capita income data available as of the end of the taxable year in which the jobs are filled. Determination of the required number of jobs is in accordance with the monthly average described in subsection (F).</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(14)</w:t>
      </w:r>
      <w:r w:rsidRPr="00A61AC3">
        <w:rPr>
          <w:rFonts w:eastAsia="Calibri" w:cs="Times New Roman"/>
        </w:rPr>
        <w:tab/>
      </w:r>
      <w:r w:rsidRPr="005C20B2">
        <w:rPr>
          <w:rFonts w:eastAsia="Calibri" w:cs="Times New Roman"/>
        </w:rPr>
        <w:t>‘</w:t>
      </w:r>
      <w:r w:rsidRPr="00A61AC3">
        <w:rPr>
          <w:rFonts w:eastAsia="Calibri" w:cs="Times New Roman"/>
        </w:rPr>
        <w:t>Technology intensive facility</w:t>
      </w:r>
      <w:r w:rsidRPr="005C20B2">
        <w:rPr>
          <w:rFonts w:eastAsia="Calibri" w:cs="Times New Roman"/>
        </w:rPr>
        <w:t>’</w:t>
      </w:r>
      <w:r w:rsidRPr="00A61AC3">
        <w:rPr>
          <w:rFonts w:eastAsia="Calibri" w:cs="Times New Roman"/>
        </w:rPr>
        <w:t xml:space="preserve"> means: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(a)</w:t>
      </w:r>
      <w:r w:rsidRPr="00A61AC3">
        <w:rPr>
          <w:rFonts w:eastAsia="Calibri" w:cs="Times New Roman"/>
        </w:rPr>
        <w:tab/>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 xml:space="preserve">(i) </w:t>
      </w:r>
      <w:r w:rsidRPr="00A61AC3">
        <w:rPr>
          <w:rFonts w:eastAsia="Calibri" w:cs="Times New Roman"/>
        </w:rPr>
        <w:tab/>
        <w:t xml:space="preserve"> 5114 database and directory publishers;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(ii)</w:t>
      </w:r>
      <w:r w:rsidRPr="00A61AC3">
        <w:rPr>
          <w:rFonts w:eastAsia="Calibri" w:cs="Times New Roman"/>
        </w:rPr>
        <w:tab/>
        <w:t xml:space="preserve"> 5112 software publishers;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(iii)</w:t>
      </w:r>
      <w:r w:rsidRPr="00A61AC3">
        <w:rPr>
          <w:rFonts w:eastAsia="Calibri" w:cs="Times New Roman"/>
        </w:rPr>
        <w:tab/>
        <w:t xml:space="preserve"> 54151 computer systems design and related services;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(iv)</w:t>
      </w:r>
      <w:r w:rsidRPr="00A61AC3">
        <w:rPr>
          <w:rFonts w:eastAsia="Calibri" w:cs="Times New Roman"/>
        </w:rPr>
        <w:tab/>
        <w:t xml:space="preserve"> 541511 custom computer programming services;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(v)</w:t>
      </w:r>
      <w:r w:rsidRPr="00A61AC3">
        <w:rPr>
          <w:rFonts w:eastAsia="Calibri" w:cs="Times New Roman"/>
        </w:rPr>
        <w:tab/>
        <w:t xml:space="preserve"> 541512 computer systems design services;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(vi)</w:t>
      </w:r>
      <w:r w:rsidRPr="00A61AC3">
        <w:rPr>
          <w:rFonts w:eastAsia="Calibri" w:cs="Times New Roman"/>
        </w:rPr>
        <w:tab/>
        <w:t xml:space="preserve"> 541711 research and development in biotechnology; 2007 NAICS;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(vii)</w:t>
      </w:r>
      <w:r w:rsidRPr="00A61AC3">
        <w:rPr>
          <w:rFonts w:eastAsia="Calibri" w:cs="Times New Roman"/>
        </w:rPr>
        <w:tab/>
        <w:t xml:space="preserve"> 541712 research and development in physical, engineering, and life sciences; 2007 NAICS;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(viii) 518210 data processing, hosting, and related services;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r>
      <w:r w:rsidRPr="00A61AC3">
        <w:rPr>
          <w:rFonts w:eastAsia="Calibri" w:cs="Times New Roman"/>
        </w:rPr>
        <w:tab/>
        <w:t>(ix)</w:t>
      </w:r>
      <w:r w:rsidRPr="00A61AC3">
        <w:rPr>
          <w:rFonts w:eastAsia="Calibri" w:cs="Times New Roman"/>
        </w:rPr>
        <w:tab/>
        <w:t xml:space="preserve"> 9271 space research and technology; or</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(b)</w:t>
      </w:r>
      <w:r w:rsidRPr="00A61AC3">
        <w:rPr>
          <w:rFonts w:eastAsia="Calibri" w:cs="Times New Roman"/>
        </w:rPr>
        <w:tab/>
        <w:t>a facility primarily used for one or more activities listed under the 2002 version of the NAICS Codes 51811 (Internet Service Providers and Web Search Portals).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(15)</w:t>
      </w:r>
      <w:r w:rsidRPr="00A61AC3">
        <w:rPr>
          <w:rFonts w:eastAsia="Calibri" w:cs="Times New Roman"/>
        </w:rPr>
        <w:tab/>
      </w:r>
      <w:r w:rsidRPr="005C20B2">
        <w:rPr>
          <w:rFonts w:eastAsia="Calibri" w:cs="Times New Roman"/>
        </w:rPr>
        <w:t>‘</w:t>
      </w:r>
      <w:r w:rsidRPr="00A61AC3">
        <w:rPr>
          <w:rFonts w:eastAsia="Calibri" w:cs="Times New Roman"/>
        </w:rPr>
        <w:t>Extraordinary retail establishment</w:t>
      </w:r>
      <w:r w:rsidRPr="005C20B2">
        <w:rPr>
          <w:rFonts w:eastAsia="Calibri" w:cs="Times New Roman"/>
        </w:rPr>
        <w:t>’</w:t>
      </w:r>
      <w:r w:rsidRPr="00A61AC3">
        <w:rPr>
          <w:rFonts w:eastAsia="Calibri" w:cs="Times New Roman"/>
        </w:rPr>
        <w:t xml:space="preserve"> as defined in Sections 12</w:t>
      </w:r>
      <w:r>
        <w:rPr>
          <w:rFonts w:eastAsia="Calibri" w:cs="Times New Roman"/>
        </w:rPr>
        <w:noBreakHyphen/>
      </w:r>
      <w:r w:rsidRPr="00A61AC3">
        <w:rPr>
          <w:rFonts w:eastAsia="Calibri" w:cs="Times New Roman"/>
        </w:rPr>
        <w:t>21</w:t>
      </w:r>
      <w:r>
        <w:rPr>
          <w:rFonts w:eastAsia="Calibri" w:cs="Times New Roman"/>
        </w:rPr>
        <w:noBreakHyphen/>
      </w:r>
      <w:r w:rsidRPr="00A61AC3">
        <w:rPr>
          <w:rFonts w:eastAsia="Calibri" w:cs="Times New Roman"/>
        </w:rPr>
        <w:t>6520 and 12</w:t>
      </w:r>
      <w:r>
        <w:rPr>
          <w:rFonts w:eastAsia="Calibri" w:cs="Times New Roman"/>
        </w:rPr>
        <w:noBreakHyphen/>
      </w:r>
      <w:r w:rsidRPr="00A61AC3">
        <w:rPr>
          <w:rFonts w:eastAsia="Calibri" w:cs="Times New Roman"/>
        </w:rPr>
        <w:t>21</w:t>
      </w:r>
      <w:r>
        <w:rPr>
          <w:rFonts w:eastAsia="Calibri" w:cs="Times New Roman"/>
        </w:rPr>
        <w:noBreakHyphen/>
      </w:r>
      <w:r w:rsidRPr="00A61AC3">
        <w:rPr>
          <w:rFonts w:eastAsia="Calibri" w:cs="Times New Roman"/>
        </w:rPr>
        <w:t>6590.</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(16)</w:t>
      </w:r>
      <w:r w:rsidRPr="00A61AC3">
        <w:rPr>
          <w:rFonts w:eastAsia="Calibri" w:cs="Times New Roman"/>
        </w:rPr>
        <w:tab/>
      </w:r>
      <w:r w:rsidRPr="005C20B2">
        <w:rPr>
          <w:rFonts w:eastAsia="Calibri" w:cs="Times New Roman"/>
        </w:rPr>
        <w:t>‘</w:t>
      </w:r>
      <w:r w:rsidRPr="00A61AC3">
        <w:rPr>
          <w:rFonts w:eastAsia="Calibri" w:cs="Times New Roman"/>
        </w:rPr>
        <w:t>Agricultural packaging</w:t>
      </w:r>
      <w:r w:rsidRPr="005C20B2">
        <w:rPr>
          <w:rFonts w:eastAsia="Calibri" w:cs="Times New Roman"/>
        </w:rPr>
        <w:t>’</w:t>
      </w:r>
      <w:r w:rsidRPr="00A61AC3">
        <w:rPr>
          <w:rFonts w:eastAsia="Calibri" w:cs="Times New Roman"/>
        </w:rPr>
        <w:t xml:space="preserve">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(17)</w:t>
      </w:r>
      <w:r w:rsidRPr="00A61AC3">
        <w:rPr>
          <w:rFonts w:eastAsia="Calibri" w:cs="Times New Roman"/>
        </w:rPr>
        <w:tab/>
      </w:r>
      <w:r w:rsidRPr="005C20B2">
        <w:rPr>
          <w:rFonts w:eastAsia="Calibri" w:cs="Times New Roman"/>
        </w:rPr>
        <w:t>‘</w:t>
      </w:r>
      <w:r w:rsidRPr="00A61AC3">
        <w:rPr>
          <w:rFonts w:eastAsia="Calibri" w:cs="Times New Roman"/>
        </w:rPr>
        <w:t>Professional sports team</w:t>
      </w:r>
      <w:r w:rsidRPr="005C20B2">
        <w:rPr>
          <w:rFonts w:eastAsia="Calibri" w:cs="Times New Roman"/>
        </w:rPr>
        <w:t>’</w:t>
      </w:r>
      <w:r w:rsidRPr="00A61AC3">
        <w:rPr>
          <w:rFonts w:eastAsia="Calibri" w:cs="Times New Roman"/>
        </w:rPr>
        <w:t xml:space="preserve">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Pr>
          <w:rFonts w:eastAsia="Calibri" w:cs="Times New Roman"/>
        </w:rPr>
        <w:noBreakHyphen/>
      </w:r>
      <w:r w:rsidRPr="00A61AC3">
        <w:rPr>
          <w:rFonts w:eastAsia="Calibri" w:cs="Times New Roman"/>
        </w:rPr>
        <w:t>time employees in this State.</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(18)</w:t>
      </w:r>
      <w:r w:rsidRPr="00A61AC3">
        <w:rPr>
          <w:rFonts w:eastAsia="Calibri" w:cs="Times New Roman"/>
        </w:rPr>
        <w:tab/>
      </w:r>
      <w:r w:rsidRPr="005C20B2">
        <w:rPr>
          <w:rFonts w:eastAsia="Calibri" w:cs="Times New Roman"/>
        </w:rPr>
        <w:t>‘</w:t>
      </w:r>
      <w:r w:rsidRPr="00A61AC3">
        <w:rPr>
          <w:rFonts w:eastAsia="Calibri" w:cs="Times New Roman"/>
        </w:rPr>
        <w:t>Professional sports team park</w:t>
      </w:r>
      <w:r w:rsidRPr="005C20B2">
        <w:rPr>
          <w:rFonts w:eastAsia="Calibri" w:cs="Times New Roman"/>
        </w:rPr>
        <w:t>’</w:t>
      </w:r>
      <w:r w:rsidRPr="00A61AC3">
        <w:rPr>
          <w:rFonts w:eastAsia="Calibri" w:cs="Times New Roman"/>
        </w:rPr>
        <w:t xml:space="preserve">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(19)</w:t>
      </w:r>
      <w:r w:rsidRPr="00A61AC3">
        <w:rPr>
          <w:rFonts w:eastAsia="Calibri" w:cs="Times New Roman"/>
        </w:rPr>
        <w:tab/>
      </w:r>
      <w:r w:rsidRPr="005C20B2">
        <w:rPr>
          <w:rFonts w:eastAsia="Calibri" w:cs="Times New Roman"/>
        </w:rPr>
        <w:t>‘</w:t>
      </w:r>
      <w:r w:rsidRPr="00A61AC3">
        <w:rPr>
          <w:rFonts w:eastAsia="Calibri" w:cs="Times New Roman"/>
        </w:rPr>
        <w:t>Members of a professional sports team</w:t>
      </w:r>
      <w:r w:rsidRPr="005C20B2">
        <w:rPr>
          <w:rFonts w:eastAsia="Calibri" w:cs="Times New Roman"/>
        </w:rPr>
        <w:t>’</w:t>
      </w:r>
      <w:r w:rsidRPr="00A61AC3">
        <w:rPr>
          <w:rFonts w:eastAsia="Calibri" w:cs="Times New Roman"/>
        </w:rPr>
        <w:t xml:space="preserve"> means active players, players on the disabled list, and any other persons required to travel and who do travel with and perform services on behalf of the professional sports team on a regular basis. This includes coaches, managers, and trainers.”</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val="single" w:color="000000" w:themeColor="text1"/>
        </w:rPr>
      </w:pPr>
      <w:r w:rsidRPr="00EA139B">
        <w:rPr>
          <w:rFonts w:cs="Times New Roman"/>
          <w:b/>
          <w:color w:val="000000" w:themeColor="text1"/>
          <w:u w:color="000000" w:themeColor="text1"/>
        </w:rPr>
        <w:t>County license tax</w:t>
      </w: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SECTION</w:t>
      </w:r>
      <w:r w:rsidRPr="00A61AC3">
        <w:rPr>
          <w:rFonts w:eastAsia="Calibri" w:cs="Times New Roman"/>
        </w:rPr>
        <w:tab/>
        <w:t>2.</w:t>
      </w:r>
      <w:r w:rsidRPr="00A61AC3">
        <w:rPr>
          <w:rFonts w:eastAsia="Calibri" w:cs="Times New Roman"/>
        </w:rPr>
        <w:tab/>
        <w:t>Section 4</w:t>
      </w:r>
      <w:r>
        <w:rPr>
          <w:rFonts w:eastAsia="Calibri" w:cs="Times New Roman"/>
        </w:rPr>
        <w:noBreakHyphen/>
      </w:r>
      <w:r w:rsidRPr="00A61AC3">
        <w:rPr>
          <w:rFonts w:eastAsia="Calibri" w:cs="Times New Roman"/>
        </w:rPr>
        <w:t>9</w:t>
      </w:r>
      <w:r>
        <w:rPr>
          <w:rFonts w:eastAsia="Calibri" w:cs="Times New Roman"/>
        </w:rPr>
        <w:noBreakHyphen/>
      </w:r>
      <w:r w:rsidRPr="00A61AC3">
        <w:rPr>
          <w:rFonts w:eastAsia="Calibri" w:cs="Times New Roman"/>
        </w:rPr>
        <w:t>30(12) of the 1976 Code is amended to read: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“(12)</w:t>
      </w:r>
      <w:r w:rsidRPr="00A61AC3">
        <w:rPr>
          <w:rFonts w:eastAsia="Calibri" w:cs="Times New Roman"/>
        </w:rPr>
        <w:tab/>
        <w:t>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No county license fee or tax may be levied on a professional sports team as defined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3360(M)(17).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p>
    <w:p w:rsidR="007A3F8A" w:rsidRPr="00664FDE" w:rsidRDefault="007A3F8A" w:rsidP="007A3F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Municipal license tax</w:t>
      </w:r>
    </w:p>
    <w:p w:rsidR="007A3F8A" w:rsidRPr="00A61AC3" w:rsidRDefault="007A3F8A" w:rsidP="007A3F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SECTION</w:t>
      </w:r>
      <w:r w:rsidRPr="00A61AC3">
        <w:rPr>
          <w:rFonts w:eastAsia="Calibri" w:cs="Times New Roman"/>
        </w:rPr>
        <w:tab/>
        <w:t>3.</w:t>
      </w:r>
      <w:r w:rsidRPr="00A61AC3">
        <w:rPr>
          <w:rFonts w:eastAsia="Calibri" w:cs="Times New Roman"/>
        </w:rPr>
        <w:tab/>
        <w:t>Section 5</w:t>
      </w:r>
      <w:r>
        <w:rPr>
          <w:rFonts w:eastAsia="Calibri" w:cs="Times New Roman"/>
        </w:rPr>
        <w:noBreakHyphen/>
      </w:r>
      <w:r w:rsidRPr="00A61AC3">
        <w:rPr>
          <w:rFonts w:eastAsia="Calibri" w:cs="Times New Roman"/>
        </w:rPr>
        <w:t>7</w:t>
      </w:r>
      <w:r>
        <w:rPr>
          <w:rFonts w:eastAsia="Calibri" w:cs="Times New Roman"/>
        </w:rPr>
        <w:noBreakHyphen/>
      </w:r>
      <w:r w:rsidRPr="00A61AC3">
        <w:rPr>
          <w:rFonts w:eastAsia="Calibri" w:cs="Times New Roman"/>
        </w:rPr>
        <w:t>30 of the 1976 Code is amended to read: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“Section 5</w:t>
      </w:r>
      <w:r>
        <w:rPr>
          <w:rFonts w:eastAsia="Calibri" w:cs="Times New Roman"/>
        </w:rPr>
        <w:noBreakHyphen/>
      </w:r>
      <w:r w:rsidRPr="00A61AC3">
        <w:rPr>
          <w:rFonts w:eastAsia="Calibri" w:cs="Times New Roman"/>
        </w:rPr>
        <w:t>7</w:t>
      </w:r>
      <w:r>
        <w:rPr>
          <w:rFonts w:eastAsia="Calibri" w:cs="Times New Roman"/>
        </w:rPr>
        <w:noBreakHyphen/>
      </w:r>
      <w:r w:rsidRPr="00A61AC3">
        <w:rPr>
          <w:rFonts w:eastAsia="Calibri" w:cs="Times New Roman"/>
        </w:rPr>
        <w:t>30.</w:t>
      </w:r>
      <w:r w:rsidRPr="00A61AC3">
        <w:rPr>
          <w:rFonts w:eastAsia="Calibri" w:cs="Times New Roman"/>
        </w:rPr>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Pr="005C20B2">
        <w:rPr>
          <w:rFonts w:eastAsia="Calibri" w:cs="Times New Roman"/>
        </w:rPr>
        <w:t>’</w:t>
      </w:r>
      <w:r w:rsidRPr="00A61AC3">
        <w:rPr>
          <w:rFonts w:eastAsia="Calibri" w:cs="Times New Roman"/>
        </w:rPr>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Pr>
          <w:rFonts w:eastAsia="Calibri" w:cs="Times New Roman"/>
        </w:rPr>
        <w:noBreakHyphen/>
      </w:r>
      <w:r w:rsidRPr="00A61AC3">
        <w:rPr>
          <w:rFonts w:eastAsia="Calibri" w:cs="Times New Roman"/>
        </w:rPr>
        <w:t>thirds of the persons paying a business license tax in the area and who paid not less than one</w:t>
      </w:r>
      <w:r>
        <w:rPr>
          <w:rFonts w:eastAsia="Calibri" w:cs="Times New Roman"/>
        </w:rPr>
        <w:noBreakHyphen/>
      </w:r>
      <w:r w:rsidRPr="00A61AC3">
        <w:rPr>
          <w:rFonts w:eastAsia="Calibri" w:cs="Times New Roman"/>
        </w:rPr>
        <w:t>half of the total business license tax collected for the preceding calendar year requesting the designation of the area. The business within the designated area which is providing twenty</w:t>
      </w:r>
      <w:r>
        <w:rPr>
          <w:rFonts w:eastAsia="Calibri" w:cs="Times New Roman"/>
        </w:rPr>
        <w:noBreakHyphen/>
      </w:r>
      <w:r w:rsidRPr="00A61AC3">
        <w:rPr>
          <w:rFonts w:eastAsia="Calibri" w:cs="Times New Roman"/>
        </w:rPr>
        <w:t>five or more parking spaces for customer use is required to pay not more than twenty</w:t>
      </w:r>
      <w:r>
        <w:rPr>
          <w:rFonts w:eastAsia="Calibri" w:cs="Times New Roman"/>
        </w:rPr>
        <w:noBreakHyphen/>
      </w:r>
      <w:r w:rsidRPr="00A61AC3">
        <w:rPr>
          <w:rFonts w:eastAsia="Calibri" w:cs="Times New Roman"/>
        </w:rPr>
        <w:t>five percent of a surtax levied pursuant to the provisions of this paragraph.”</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p>
    <w:p w:rsidR="007A3F8A" w:rsidRPr="00664FDE" w:rsidRDefault="007A3F8A" w:rsidP="007A3F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Annexation</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SECTION</w:t>
      </w:r>
      <w:r w:rsidRPr="00A61AC3">
        <w:rPr>
          <w:rFonts w:eastAsia="Calibri" w:cs="Times New Roman"/>
        </w:rPr>
        <w:tab/>
        <w:t>4.</w:t>
      </w:r>
      <w:r w:rsidRPr="00A61AC3">
        <w:rPr>
          <w:rFonts w:eastAsia="Calibri" w:cs="Times New Roman"/>
        </w:rPr>
        <w:tab/>
        <w:t>Chapter 3, Title 5 of the 1976 Code is amended by adding:</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t>“Section 5</w:t>
      </w:r>
      <w:r>
        <w:rPr>
          <w:rFonts w:eastAsia="Calibri" w:cs="Times New Roman"/>
        </w:rPr>
        <w:noBreakHyphen/>
      </w:r>
      <w:r w:rsidRPr="00A61AC3">
        <w:rPr>
          <w:rFonts w:eastAsia="Calibri" w:cs="Times New Roman"/>
        </w:rPr>
        <w:t>3</w:t>
      </w:r>
      <w:r>
        <w:rPr>
          <w:rFonts w:eastAsia="Calibri" w:cs="Times New Roman"/>
        </w:rPr>
        <w:noBreakHyphen/>
      </w:r>
      <w:r w:rsidRPr="00A61AC3">
        <w:rPr>
          <w:rFonts w:eastAsia="Calibri" w:cs="Times New Roman"/>
        </w:rPr>
        <w:t>20.</w:t>
      </w:r>
      <w:r w:rsidRPr="00A61AC3">
        <w:rPr>
          <w:rFonts w:eastAsia="Calibri" w:cs="Times New Roman"/>
        </w:rPr>
        <w:tab/>
        <w:t>No municipality may annex, under the provisions of this chapter, any real property owned by a professional sports team as defined in Section 12</w:t>
      </w:r>
      <w:r>
        <w:rPr>
          <w:rFonts w:eastAsia="Calibri" w:cs="Times New Roman"/>
        </w:rPr>
        <w:noBreakHyphen/>
      </w:r>
      <w:r w:rsidRPr="00A61AC3">
        <w:rPr>
          <w:rFonts w:eastAsia="Calibri" w:cs="Times New Roman"/>
        </w:rPr>
        <w:t>6</w:t>
      </w:r>
      <w:r>
        <w:rPr>
          <w:rFonts w:eastAsia="Calibri" w:cs="Times New Roman"/>
        </w:rPr>
        <w:noBreakHyphen/>
      </w:r>
      <w:r w:rsidRPr="00A61AC3">
        <w:rPr>
          <w:rFonts w:eastAsia="Calibri" w:cs="Times New Roman"/>
        </w:rPr>
        <w:t>3360(M)(17) without prior written consent of the professional sports team.”</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Tax credits for jobs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A61AC3">
        <w:rPr>
          <w:rFonts w:eastAsia="Calibri" w:cs="Times New Roman"/>
        </w:rPr>
        <w:t>SECTION</w:t>
      </w:r>
      <w:r w:rsidRPr="00A61AC3">
        <w:rPr>
          <w:rFonts w:eastAsia="Calibri" w:cs="Times New Roman"/>
        </w:rPr>
        <w:tab/>
      </w:r>
      <w:r w:rsidRPr="00A61AC3">
        <w:rPr>
          <w:rFonts w:eastAsia="Calibri" w:cs="Times New Roman"/>
          <w:snapToGrid w:val="0"/>
        </w:rPr>
        <w:t>5.</w:t>
      </w:r>
      <w:r w:rsidRPr="00A61AC3">
        <w:rPr>
          <w:rFonts w:eastAsia="Calibri" w:cs="Times New Roman"/>
          <w:snapToGrid w:val="0"/>
        </w:rPr>
        <w:tab/>
        <w:t>Section 12</w:t>
      </w:r>
      <w:r>
        <w:rPr>
          <w:rFonts w:eastAsia="Calibri" w:cs="Times New Roman"/>
          <w:snapToGrid w:val="0"/>
        </w:rPr>
        <w:noBreakHyphen/>
      </w:r>
      <w:r w:rsidRPr="00A61AC3">
        <w:rPr>
          <w:rFonts w:eastAsia="Calibri" w:cs="Times New Roman"/>
          <w:snapToGrid w:val="0"/>
        </w:rPr>
        <w:t>6</w:t>
      </w:r>
      <w:r>
        <w:rPr>
          <w:rFonts w:eastAsia="Calibri" w:cs="Times New Roman"/>
          <w:snapToGrid w:val="0"/>
        </w:rPr>
        <w:noBreakHyphen/>
      </w:r>
      <w:r w:rsidRPr="00A61AC3">
        <w:rPr>
          <w:rFonts w:eastAsia="Calibri" w:cs="Times New Roman"/>
          <w:snapToGrid w:val="0"/>
        </w:rPr>
        <w:t>3360 of the 1976 Code is amended by adding an appropriately lettered subsection at the end to read: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A61AC3">
        <w:rPr>
          <w:rFonts w:eastAsia="Calibri" w:cs="Times New Roman"/>
          <w:snapToGrid w:val="0"/>
        </w:rPr>
        <w:tab/>
        <w:t>“( )</w:t>
      </w:r>
      <w:r w:rsidRPr="00A61AC3">
        <w:rPr>
          <w:rFonts w:eastAsia="Calibri" w:cs="Times New Roman"/>
          <w:snapToGrid w:val="0"/>
        </w:rPr>
        <w:tab/>
        <w:t>If a professional sports team claims the credit allowed by this section, then the Department of Revenue</w:t>
      </w:r>
      <w:r w:rsidRPr="00A61AC3">
        <w:rPr>
          <w:rFonts w:eastAsia="Calibri" w:cs="Times New Roman"/>
        </w:rPr>
        <w:t xml:space="preserve"> shall report the net number of new full</w:t>
      </w:r>
      <w:r>
        <w:rPr>
          <w:rFonts w:eastAsia="Calibri" w:cs="Times New Roman"/>
        </w:rPr>
        <w:noBreakHyphen/>
      </w:r>
      <w:r w:rsidRPr="00A61AC3">
        <w:rPr>
          <w:rFonts w:eastAsia="Calibri" w:cs="Times New Roman"/>
        </w:rPr>
        <w:t>time jobs created in this State by the professional sports team, the average cash compensation of the new full</w:t>
      </w:r>
      <w:r>
        <w:rPr>
          <w:rFonts w:eastAsia="Calibri" w:cs="Times New Roman"/>
        </w:rPr>
        <w:noBreakHyphen/>
      </w:r>
      <w:r w:rsidRPr="00A61AC3">
        <w:rPr>
          <w:rFonts w:eastAsia="Calibri" w:cs="Times New Roman"/>
        </w:rPr>
        <w:t>time jobs created by the professional sports team, and the aggregated residency status of the employee or employees filling the new full</w:t>
      </w:r>
      <w:r>
        <w:rPr>
          <w:rFonts w:eastAsia="Calibri" w:cs="Times New Roman"/>
        </w:rPr>
        <w:noBreakHyphen/>
      </w:r>
      <w:r w:rsidRPr="00A61AC3">
        <w:rPr>
          <w:rFonts w:eastAsia="Calibri" w:cs="Times New Roman"/>
        </w:rPr>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Pr>
          <w:rFonts w:eastAsia="Calibri" w:cs="Times New Roman"/>
        </w:rPr>
        <w:noBreakHyphen/>
      </w:r>
      <w:r w:rsidRPr="00A61AC3">
        <w:rPr>
          <w:rFonts w:eastAsia="Calibri" w:cs="Times New Roman"/>
        </w:rPr>
        <w:t>time job is created by the professional sports team, and on May first each year thereafter.  In reporting statistics pursuant to this subitem, the department must comply with the requirements of Section 12</w:t>
      </w:r>
      <w:r>
        <w:rPr>
          <w:rFonts w:eastAsia="Calibri" w:cs="Times New Roman"/>
        </w:rPr>
        <w:noBreakHyphen/>
      </w:r>
      <w:r w:rsidRPr="00A61AC3">
        <w:rPr>
          <w:rFonts w:eastAsia="Calibri" w:cs="Times New Roman"/>
        </w:rPr>
        <w:t>54</w:t>
      </w:r>
      <w:r>
        <w:rPr>
          <w:rFonts w:eastAsia="Calibri" w:cs="Times New Roman"/>
        </w:rPr>
        <w:noBreakHyphen/>
      </w:r>
      <w:r w:rsidRPr="00A61AC3">
        <w:rPr>
          <w:rFonts w:eastAsia="Calibri" w:cs="Times New Roman"/>
        </w:rPr>
        <w:t>240(B)(1).</w:t>
      </w:r>
      <w:r w:rsidRPr="00A61AC3">
        <w:rPr>
          <w:rFonts w:eastAsia="Calibri" w:cs="Times New Roman"/>
          <w:color w:val="000000"/>
        </w:rPr>
        <w:t>”</w:t>
      </w:r>
      <w:r w:rsidRPr="00A61AC3">
        <w:rPr>
          <w:rFonts w:eastAsia="Calibri" w:cs="Times New Roman"/>
          <w:color w:val="000000"/>
        </w:rPr>
        <w:tab/>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rPr>
      </w:pPr>
      <w:r>
        <w:rPr>
          <w:rFonts w:eastAsia="Calibri" w:cs="Times New Roman"/>
          <w:b/>
          <w:color w:val="000000"/>
        </w:rPr>
        <w:t>Definition</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61AC3">
        <w:rPr>
          <w:rFonts w:eastAsia="Calibri" w:cs="Times New Roman"/>
          <w:color w:val="000000"/>
        </w:rPr>
        <w:t>SECTION</w:t>
      </w:r>
      <w:r w:rsidRPr="00A61AC3">
        <w:rPr>
          <w:rFonts w:eastAsia="Calibri" w:cs="Times New Roman"/>
          <w:color w:val="000000"/>
        </w:rPr>
        <w:tab/>
      </w:r>
      <w:r w:rsidRPr="00A61AC3">
        <w:rPr>
          <w:rFonts w:eastAsia="Calibri" w:cs="Times New Roman"/>
          <w:szCs w:val="24"/>
        </w:rPr>
        <w:t>6.</w:t>
      </w:r>
      <w:r w:rsidRPr="00A61AC3">
        <w:rPr>
          <w:rFonts w:eastAsia="Calibri" w:cs="Times New Roman"/>
          <w:szCs w:val="24"/>
        </w:rPr>
        <w:tab/>
        <w:t>Section 11</w:t>
      </w:r>
      <w:r>
        <w:rPr>
          <w:rFonts w:eastAsia="Calibri" w:cs="Times New Roman"/>
          <w:szCs w:val="24"/>
        </w:rPr>
        <w:noBreakHyphen/>
      </w:r>
      <w:r w:rsidRPr="00A61AC3">
        <w:rPr>
          <w:rFonts w:eastAsia="Calibri" w:cs="Times New Roman"/>
          <w:szCs w:val="24"/>
        </w:rPr>
        <w:t>9</w:t>
      </w:r>
      <w:r>
        <w:rPr>
          <w:rFonts w:eastAsia="Calibri" w:cs="Times New Roman"/>
          <w:szCs w:val="24"/>
        </w:rPr>
        <w:noBreakHyphen/>
      </w:r>
      <w:r w:rsidRPr="00A61AC3">
        <w:rPr>
          <w:rFonts w:eastAsia="Calibri" w:cs="Times New Roman"/>
          <w:szCs w:val="24"/>
        </w:rPr>
        <w:t xml:space="preserve">805 of the 1976 Code, as amended by Act 246 of 2018, is further amended by adding an appropriately numbered item to read: </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shd w:val="clear" w:color="auto" w:fill="FFFFFF"/>
        </w:rPr>
      </w:pPr>
      <w:r w:rsidRPr="00A61AC3">
        <w:rPr>
          <w:rFonts w:eastAsia="Calibri" w:cs="Times New Roman"/>
          <w:szCs w:val="24"/>
        </w:rPr>
        <w:tab/>
        <w:t>“( )</w:t>
      </w:r>
      <w:r w:rsidRPr="00A61AC3">
        <w:rPr>
          <w:rFonts w:eastAsia="Calibri" w:cs="Times New Roman"/>
          <w:szCs w:val="24"/>
        </w:rPr>
        <w:tab/>
      </w:r>
      <w:r w:rsidRPr="005C20B2">
        <w:rPr>
          <w:rFonts w:eastAsia="Calibri" w:cs="Times New Roman"/>
          <w:szCs w:val="24"/>
        </w:rPr>
        <w:t>‘</w:t>
      </w:r>
      <w:r w:rsidRPr="00A61AC3">
        <w:rPr>
          <w:rFonts w:eastAsia="Calibri" w:cs="Times New Roman"/>
          <w:szCs w:val="24"/>
        </w:rPr>
        <w:t>Tax expenditure</w:t>
      </w:r>
      <w:r w:rsidRPr="005C20B2">
        <w:rPr>
          <w:rFonts w:eastAsia="Calibri" w:cs="Times New Roman"/>
          <w:szCs w:val="24"/>
        </w:rPr>
        <w:t>’</w:t>
      </w:r>
      <w:r w:rsidRPr="00A61AC3">
        <w:rPr>
          <w:rFonts w:eastAsia="Calibri" w:cs="Times New Roman"/>
          <w:szCs w:val="24"/>
        </w:rPr>
        <w:t xml:space="preserve"> means an amount of state revenue unavailable for general fund appropriation when the loss of revenue is </w:t>
      </w:r>
      <w:r w:rsidRPr="00A61AC3">
        <w:rPr>
          <w:rFonts w:eastAsia="Calibri" w:cs="Times New Roman"/>
          <w:szCs w:val="24"/>
          <w:shd w:val="clear" w:color="auto" w:fill="FFFFFF"/>
        </w:rPr>
        <w:t>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shd w:val="clear" w:color="auto" w:fill="FFFFFF"/>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shd w:val="clear" w:color="auto" w:fill="FFFFFF"/>
        </w:rPr>
      </w:pPr>
      <w:r>
        <w:rPr>
          <w:rFonts w:eastAsia="Calibri" w:cs="Times New Roman"/>
          <w:b/>
          <w:szCs w:val="24"/>
          <w:shd w:val="clear" w:color="auto" w:fill="FFFFFF"/>
        </w:rPr>
        <w:t>Tax expenditure report</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shd w:val="clear" w:color="auto" w:fill="FFFFFF"/>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61AC3">
        <w:rPr>
          <w:rFonts w:eastAsia="Calibri" w:cs="Times New Roman"/>
          <w:szCs w:val="24"/>
          <w:shd w:val="clear" w:color="auto" w:fill="FFFFFF"/>
        </w:rPr>
        <w:t>SECTION</w:t>
      </w:r>
      <w:r w:rsidRPr="00A61AC3">
        <w:rPr>
          <w:rFonts w:eastAsia="Calibri" w:cs="Times New Roman"/>
          <w:szCs w:val="24"/>
          <w:shd w:val="clear" w:color="auto" w:fill="FFFFFF"/>
        </w:rPr>
        <w:tab/>
      </w:r>
      <w:r w:rsidRPr="00A61AC3">
        <w:rPr>
          <w:rFonts w:eastAsia="Calibri" w:cs="Times New Roman"/>
          <w:szCs w:val="24"/>
        </w:rPr>
        <w:t>7.</w:t>
      </w:r>
      <w:r w:rsidRPr="00A61AC3">
        <w:rPr>
          <w:rFonts w:eastAsia="Calibri" w:cs="Times New Roman"/>
          <w:szCs w:val="24"/>
        </w:rPr>
        <w:tab/>
        <w:t>Section 11</w:t>
      </w:r>
      <w:r>
        <w:rPr>
          <w:rFonts w:eastAsia="Calibri" w:cs="Times New Roman"/>
          <w:szCs w:val="24"/>
        </w:rPr>
        <w:noBreakHyphen/>
      </w:r>
      <w:r w:rsidRPr="00A61AC3">
        <w:rPr>
          <w:rFonts w:eastAsia="Calibri" w:cs="Times New Roman"/>
          <w:szCs w:val="24"/>
        </w:rPr>
        <w:t>9</w:t>
      </w:r>
      <w:r>
        <w:rPr>
          <w:rFonts w:eastAsia="Calibri" w:cs="Times New Roman"/>
          <w:szCs w:val="24"/>
        </w:rPr>
        <w:noBreakHyphen/>
      </w:r>
      <w:r w:rsidRPr="00A61AC3">
        <w:rPr>
          <w:rFonts w:eastAsia="Calibri" w:cs="Times New Roman"/>
          <w:szCs w:val="24"/>
        </w:rPr>
        <w:t xml:space="preserve">830 of the 1976 Code, as last amended by Act 246 of 2018, is further amended by adding an appropriately numbered item to read: </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61AC3">
        <w:rPr>
          <w:rFonts w:eastAsia="Calibri" w:cs="Times New Roman"/>
          <w:szCs w:val="24"/>
        </w:rPr>
        <w:tab/>
        <w:t>“( )</w:t>
      </w:r>
      <w:r w:rsidRPr="00A61AC3">
        <w:rPr>
          <w:rFonts w:eastAsia="Calibri" w:cs="Times New Roman"/>
          <w:szCs w:val="24"/>
        </w:rPr>
        <w:tab/>
        <w:t>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Tax credits for jobs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A61AC3">
        <w:rPr>
          <w:rFonts w:eastAsia="Calibri" w:cs="Times New Roman"/>
        </w:rPr>
        <w:t>SECTION</w:t>
      </w:r>
      <w:r w:rsidRPr="00A61AC3">
        <w:rPr>
          <w:rFonts w:eastAsia="Calibri" w:cs="Times New Roman"/>
        </w:rPr>
        <w:tab/>
      </w:r>
      <w:r w:rsidRPr="00A61AC3">
        <w:rPr>
          <w:rFonts w:eastAsia="Calibri" w:cs="Times New Roman"/>
          <w:snapToGrid w:val="0"/>
        </w:rPr>
        <w:t>8.</w:t>
      </w:r>
      <w:r w:rsidRPr="00A61AC3">
        <w:rPr>
          <w:rFonts w:eastAsia="Calibri" w:cs="Times New Roman"/>
          <w:snapToGrid w:val="0"/>
        </w:rPr>
        <w:tab/>
        <w:t>Section 12</w:t>
      </w:r>
      <w:r>
        <w:rPr>
          <w:rFonts w:eastAsia="Calibri" w:cs="Times New Roman"/>
          <w:snapToGrid w:val="0"/>
        </w:rPr>
        <w:noBreakHyphen/>
      </w:r>
      <w:r w:rsidRPr="00A61AC3">
        <w:rPr>
          <w:rFonts w:eastAsia="Calibri" w:cs="Times New Roman"/>
          <w:snapToGrid w:val="0"/>
        </w:rPr>
        <w:t>6</w:t>
      </w:r>
      <w:r>
        <w:rPr>
          <w:rFonts w:eastAsia="Calibri" w:cs="Times New Roman"/>
          <w:snapToGrid w:val="0"/>
        </w:rPr>
        <w:noBreakHyphen/>
      </w:r>
      <w:r w:rsidRPr="00A61AC3">
        <w:rPr>
          <w:rFonts w:eastAsia="Calibri" w:cs="Times New Roman"/>
          <w:snapToGrid w:val="0"/>
        </w:rPr>
        <w:t>3360(C) of the 1976 Code is amended to read: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snapToGrid w:val="0"/>
        </w:rPr>
        <w:tab/>
        <w:t>“</w:t>
      </w:r>
      <w:r w:rsidRPr="00A61AC3">
        <w:rPr>
          <w:rFonts w:eastAsia="Calibri" w:cs="Times New Roman"/>
        </w:rPr>
        <w:t>(C)(1)</w:t>
      </w:r>
      <w:r w:rsidRPr="00A61AC3">
        <w:rPr>
          <w:rFonts w:eastAsia="Calibri" w:cs="Times New Roman"/>
        </w:rPr>
        <w:tab/>
        <w:t>Subject to the conditions provided in subsection (M) of this section, a job tax credit is allowed for five years beginning in year two after the creation of the job for each new full</w:t>
      </w:r>
      <w:r>
        <w:rPr>
          <w:rFonts w:eastAsia="Calibri" w:cs="Times New Roman"/>
        </w:rPr>
        <w:noBreakHyphen/>
      </w:r>
      <w:r w:rsidRPr="00A61AC3">
        <w:rPr>
          <w:rFonts w:eastAsia="Calibri" w:cs="Times New Roman"/>
        </w:rPr>
        <w:t>time job created if the minimum level of new jobs is maintained. The credit is available to taxpayers that increase employment by ten or more full</w:t>
      </w:r>
      <w:r>
        <w:rPr>
          <w:rFonts w:eastAsia="Calibri" w:cs="Times New Roman"/>
        </w:rPr>
        <w:noBreakHyphen/>
      </w:r>
      <w:r w:rsidRPr="00A61AC3">
        <w:rPr>
          <w:rFonts w:eastAsia="Calibri" w:cs="Times New Roman"/>
        </w:rPr>
        <w:t>time jobs, and no credit is allowed for the year or any subsequent year in which the net employment increase falls below the minimum level of ten. The amount of the initial job credit is as follows: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(a)</w:t>
      </w:r>
      <w:r w:rsidRPr="00A61AC3">
        <w:rPr>
          <w:rFonts w:eastAsia="Calibri" w:cs="Times New Roman"/>
        </w:rPr>
        <w:tab/>
        <w:t>twenty</w:t>
      </w:r>
      <w:r>
        <w:rPr>
          <w:rFonts w:eastAsia="Calibri" w:cs="Times New Roman"/>
        </w:rPr>
        <w:noBreakHyphen/>
      </w:r>
      <w:r w:rsidRPr="00A61AC3">
        <w:rPr>
          <w:rFonts w:eastAsia="Calibri" w:cs="Times New Roman"/>
        </w:rPr>
        <w:t>five thousand dollars for each new full</w:t>
      </w:r>
      <w:r>
        <w:rPr>
          <w:rFonts w:eastAsia="Calibri" w:cs="Times New Roman"/>
        </w:rPr>
        <w:noBreakHyphen/>
      </w:r>
      <w:r w:rsidRPr="00A61AC3">
        <w:rPr>
          <w:rFonts w:eastAsia="Calibri" w:cs="Times New Roman"/>
        </w:rPr>
        <w:t xml:space="preserve">time job created in </w:t>
      </w:r>
      <w:r w:rsidRPr="005C20B2">
        <w:rPr>
          <w:rFonts w:eastAsia="Calibri" w:cs="Times New Roman"/>
        </w:rPr>
        <w:t>‘</w:t>
      </w:r>
      <w:r w:rsidRPr="00A61AC3">
        <w:rPr>
          <w:rFonts w:eastAsia="Calibri" w:cs="Times New Roman"/>
        </w:rPr>
        <w:t>Tier IV</w:t>
      </w:r>
      <w:r w:rsidRPr="005C20B2">
        <w:rPr>
          <w:rFonts w:eastAsia="Calibri" w:cs="Times New Roman"/>
        </w:rPr>
        <w:t>’</w:t>
      </w:r>
      <w:r w:rsidRPr="00A61AC3">
        <w:rPr>
          <w:rFonts w:eastAsia="Calibri" w:cs="Times New Roman"/>
        </w:rPr>
        <w:t xml:space="preserve"> counties.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(b)</w:t>
      </w:r>
      <w:r w:rsidRPr="00A61AC3">
        <w:rPr>
          <w:rFonts w:eastAsia="Calibri" w:cs="Times New Roman"/>
        </w:rPr>
        <w:tab/>
        <w:t>twenty thousand two hundred fifty dollars for each new full</w:t>
      </w:r>
      <w:r>
        <w:rPr>
          <w:rFonts w:eastAsia="Calibri" w:cs="Times New Roman"/>
        </w:rPr>
        <w:noBreakHyphen/>
      </w:r>
      <w:r w:rsidRPr="00A61AC3">
        <w:rPr>
          <w:rFonts w:eastAsia="Calibri" w:cs="Times New Roman"/>
        </w:rPr>
        <w:t xml:space="preserve">time job created in </w:t>
      </w:r>
      <w:r w:rsidRPr="005C20B2">
        <w:rPr>
          <w:rFonts w:eastAsia="Calibri" w:cs="Times New Roman"/>
        </w:rPr>
        <w:t>‘</w:t>
      </w:r>
      <w:r w:rsidRPr="00A61AC3">
        <w:rPr>
          <w:rFonts w:eastAsia="Calibri" w:cs="Times New Roman"/>
        </w:rPr>
        <w:t>Tier III</w:t>
      </w:r>
      <w:r w:rsidRPr="005C20B2">
        <w:rPr>
          <w:rFonts w:eastAsia="Calibri" w:cs="Times New Roman"/>
        </w:rPr>
        <w:t>’</w:t>
      </w:r>
      <w:r w:rsidRPr="00A61AC3">
        <w:rPr>
          <w:rFonts w:eastAsia="Calibri" w:cs="Times New Roman"/>
        </w:rPr>
        <w:t xml:space="preserve"> counties.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(c)</w:t>
      </w:r>
      <w:r w:rsidRPr="00A61AC3">
        <w:rPr>
          <w:rFonts w:eastAsia="Calibri" w:cs="Times New Roman"/>
        </w:rPr>
        <w:tab/>
        <w:t>two thousand seven hundred fifty dollars for each new full</w:t>
      </w:r>
      <w:r>
        <w:rPr>
          <w:rFonts w:eastAsia="Calibri" w:cs="Times New Roman"/>
        </w:rPr>
        <w:noBreakHyphen/>
      </w:r>
      <w:r w:rsidRPr="00A61AC3">
        <w:rPr>
          <w:rFonts w:eastAsia="Calibri" w:cs="Times New Roman"/>
        </w:rPr>
        <w:t xml:space="preserve">time job created in </w:t>
      </w:r>
      <w:r w:rsidRPr="005C20B2">
        <w:rPr>
          <w:rFonts w:eastAsia="Calibri" w:cs="Times New Roman"/>
        </w:rPr>
        <w:t>‘</w:t>
      </w:r>
      <w:r w:rsidRPr="00A61AC3">
        <w:rPr>
          <w:rFonts w:eastAsia="Calibri" w:cs="Times New Roman"/>
        </w:rPr>
        <w:t>Tier II</w:t>
      </w:r>
      <w:r w:rsidRPr="005C20B2">
        <w:rPr>
          <w:rFonts w:eastAsia="Calibri" w:cs="Times New Roman"/>
        </w:rPr>
        <w:t>’</w:t>
      </w:r>
      <w:r w:rsidRPr="00A61AC3">
        <w:rPr>
          <w:rFonts w:eastAsia="Calibri" w:cs="Times New Roman"/>
        </w:rPr>
        <w:t xml:space="preserve"> counties.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(d)</w:t>
      </w:r>
      <w:r w:rsidRPr="00A61AC3">
        <w:rPr>
          <w:rFonts w:eastAsia="Calibri" w:cs="Times New Roman"/>
        </w:rPr>
        <w:tab/>
        <w:t>one thousand five hundred dollars for each new full</w:t>
      </w:r>
      <w:r>
        <w:rPr>
          <w:rFonts w:eastAsia="Calibri" w:cs="Times New Roman"/>
        </w:rPr>
        <w:noBreakHyphen/>
      </w:r>
      <w:r w:rsidRPr="00A61AC3">
        <w:rPr>
          <w:rFonts w:eastAsia="Calibri" w:cs="Times New Roman"/>
        </w:rPr>
        <w:t xml:space="preserve">time job created in </w:t>
      </w:r>
      <w:r w:rsidRPr="005C20B2">
        <w:rPr>
          <w:rFonts w:eastAsia="Calibri" w:cs="Times New Roman"/>
        </w:rPr>
        <w:t>‘</w:t>
      </w:r>
      <w:r w:rsidRPr="00A61AC3">
        <w:rPr>
          <w:rFonts w:eastAsia="Calibri" w:cs="Times New Roman"/>
        </w:rPr>
        <w:t>Tier I</w:t>
      </w:r>
      <w:r w:rsidRPr="005C20B2">
        <w:rPr>
          <w:rFonts w:eastAsia="Calibri" w:cs="Times New Roman"/>
        </w:rPr>
        <w:t>’</w:t>
      </w:r>
      <w:r w:rsidRPr="00A61AC3">
        <w:rPr>
          <w:rFonts w:eastAsia="Calibri" w:cs="Times New Roman"/>
        </w:rPr>
        <w:t xml:space="preserve"> counties.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t>(2)(a)</w:t>
      </w:r>
      <w:r w:rsidRPr="00A61AC3">
        <w:rPr>
          <w:rFonts w:eastAsia="Calibri" w:cs="Times New Roman"/>
        </w:rPr>
        <w:tab/>
        <w:t>Subject to the conditions provided in subsection (M) of this section, a job tax credit is allowed for five years beginning in year two after the creation of the job for each new full</w:t>
      </w:r>
      <w:r>
        <w:rPr>
          <w:rFonts w:eastAsia="Calibri" w:cs="Times New Roman"/>
        </w:rPr>
        <w:noBreakHyphen/>
      </w:r>
      <w:r w:rsidRPr="00A61AC3">
        <w:rPr>
          <w:rFonts w:eastAsia="Calibri" w:cs="Times New Roman"/>
        </w:rPr>
        <w:t>time job created if the minimum level of new jobs is maintained. The credit is available to taxpayers with ninety</w:t>
      </w:r>
      <w:r>
        <w:rPr>
          <w:rFonts w:eastAsia="Calibri" w:cs="Times New Roman"/>
        </w:rPr>
        <w:noBreakHyphen/>
      </w:r>
      <w:r w:rsidRPr="00A61AC3">
        <w:rPr>
          <w:rFonts w:eastAsia="Calibri" w:cs="Times New Roman"/>
        </w:rPr>
        <w:t>nine or fewer employees that increase employment by two or more full</w:t>
      </w:r>
      <w:r>
        <w:rPr>
          <w:rFonts w:eastAsia="Calibri" w:cs="Times New Roman"/>
        </w:rPr>
        <w:noBreakHyphen/>
      </w:r>
      <w:r w:rsidRPr="00A61AC3">
        <w:rPr>
          <w:rFonts w:eastAsia="Calibri" w:cs="Times New Roman"/>
        </w:rPr>
        <w:t>time jobs, and may be received only if the gross wages of the full</w:t>
      </w:r>
      <w:r>
        <w:rPr>
          <w:rFonts w:eastAsia="Calibri" w:cs="Times New Roman"/>
        </w:rPr>
        <w:noBreakHyphen/>
      </w:r>
      <w:r w:rsidRPr="00A61AC3">
        <w:rPr>
          <w:rFonts w:eastAsia="Calibri" w:cs="Times New Roman"/>
        </w:rPr>
        <w:t>time jobs created pursuant to this section amount to a minimum of one hundred twenty percent of the county</w:t>
      </w:r>
      <w:r w:rsidRPr="005C20B2">
        <w:rPr>
          <w:rFonts w:eastAsia="Calibri" w:cs="Times New Roman"/>
        </w:rPr>
        <w:t>’</w:t>
      </w:r>
      <w:r w:rsidRPr="00A61AC3">
        <w:rPr>
          <w:rFonts w:eastAsia="Calibri" w:cs="Times New Roman"/>
        </w:rPr>
        <w:t>s or state</w:t>
      </w:r>
      <w:r w:rsidRPr="005C20B2">
        <w:rPr>
          <w:rFonts w:eastAsia="Calibri" w:cs="Times New Roman"/>
        </w:rPr>
        <w:t>’</w:t>
      </w:r>
      <w:r w:rsidRPr="00A61AC3">
        <w:rPr>
          <w:rFonts w:eastAsia="Calibri" w:cs="Times New Roman"/>
        </w:rPr>
        <w:t>s average per capita income, whichever is lower. No credit is allowed for the year or any subsequent year in which the net employment increase falls below the minimum level of two. The amount of the initial job credit is as described in subsection (C)(1).</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ab/>
      </w:r>
      <w:r w:rsidRPr="00A61AC3">
        <w:rPr>
          <w:rFonts w:eastAsia="Calibri" w:cs="Times New Roman"/>
        </w:rPr>
        <w:tab/>
      </w:r>
      <w:r w:rsidRPr="00A61AC3">
        <w:rPr>
          <w:rFonts w:eastAsia="Calibri" w:cs="Times New Roman"/>
        </w:rPr>
        <w:tab/>
        <w:t>(b)</w:t>
      </w:r>
      <w:r w:rsidRPr="00A61AC3">
        <w:rPr>
          <w:rFonts w:eastAsia="Calibri" w:cs="Times New Roman"/>
        </w:rPr>
        <w:tab/>
        <w:t>If the taxpayer with ninety</w:t>
      </w:r>
      <w:r>
        <w:rPr>
          <w:rFonts w:eastAsia="Calibri" w:cs="Times New Roman"/>
        </w:rPr>
        <w:noBreakHyphen/>
      </w:r>
      <w:r w:rsidRPr="00A61AC3">
        <w:rPr>
          <w:rFonts w:eastAsia="Calibri" w:cs="Times New Roman"/>
        </w:rPr>
        <w:t>nine or fewer employees increases employment by two or more full</w:t>
      </w:r>
      <w:r>
        <w:rPr>
          <w:rFonts w:eastAsia="Calibri" w:cs="Times New Roman"/>
        </w:rPr>
        <w:noBreakHyphen/>
      </w:r>
      <w:r w:rsidRPr="00A61AC3">
        <w:rPr>
          <w:rFonts w:eastAsia="Calibri" w:cs="Times New Roman"/>
        </w:rPr>
        <w:t>time jobs but the gross wages do not amount to a minimum one hundred twenty percent of the county</w:t>
      </w:r>
      <w:r w:rsidRPr="005C20B2">
        <w:rPr>
          <w:rFonts w:eastAsia="Calibri" w:cs="Times New Roman"/>
        </w:rPr>
        <w:t>’</w:t>
      </w:r>
      <w:r w:rsidRPr="00A61AC3">
        <w:rPr>
          <w:rFonts w:eastAsia="Calibri" w:cs="Times New Roman"/>
        </w:rPr>
        <w:t>s or state</w:t>
      </w:r>
      <w:r w:rsidRPr="005C20B2">
        <w:rPr>
          <w:rFonts w:eastAsia="Calibri" w:cs="Times New Roman"/>
        </w:rPr>
        <w:t>’</w:t>
      </w:r>
      <w:r w:rsidRPr="00A61AC3">
        <w:rPr>
          <w:rFonts w:eastAsia="Calibri" w:cs="Times New Roman"/>
        </w:rPr>
        <w:t>s average per capita income, whichever is lower, then the amount of the initial job credit is reduced by fifty percent.”</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Tax credits for jobs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A61AC3">
        <w:rPr>
          <w:rFonts w:eastAsia="Calibri" w:cs="Times New Roman"/>
        </w:rPr>
        <w:t>SECTION</w:t>
      </w:r>
      <w:r w:rsidRPr="00A61AC3">
        <w:rPr>
          <w:rFonts w:eastAsia="Calibri" w:cs="Times New Roman"/>
        </w:rPr>
        <w:tab/>
      </w:r>
      <w:r w:rsidRPr="00A61AC3">
        <w:rPr>
          <w:rFonts w:eastAsia="Calibri" w:cs="Times New Roman"/>
          <w:snapToGrid w:val="0"/>
        </w:rPr>
        <w:t>9.</w:t>
      </w:r>
      <w:r w:rsidRPr="00A61AC3">
        <w:rPr>
          <w:rFonts w:eastAsia="Calibri" w:cs="Times New Roman"/>
          <w:snapToGrid w:val="0"/>
        </w:rPr>
        <w:tab/>
        <w:t>A.</w:t>
      </w:r>
      <w:r w:rsidRPr="00A61AC3">
        <w:rPr>
          <w:rFonts w:eastAsia="Calibri" w:cs="Times New Roman"/>
          <w:snapToGrid w:val="0"/>
        </w:rPr>
        <w:tab/>
        <w:t>Section 12</w:t>
      </w:r>
      <w:r>
        <w:rPr>
          <w:rFonts w:eastAsia="Calibri" w:cs="Times New Roman"/>
          <w:snapToGrid w:val="0"/>
        </w:rPr>
        <w:noBreakHyphen/>
      </w:r>
      <w:r w:rsidRPr="00A61AC3">
        <w:rPr>
          <w:rFonts w:eastAsia="Calibri" w:cs="Times New Roman"/>
          <w:snapToGrid w:val="0"/>
        </w:rPr>
        <w:t>6</w:t>
      </w:r>
      <w:r>
        <w:rPr>
          <w:rFonts w:eastAsia="Calibri" w:cs="Times New Roman"/>
          <w:snapToGrid w:val="0"/>
        </w:rPr>
        <w:noBreakHyphen/>
      </w:r>
      <w:r w:rsidRPr="00A61AC3">
        <w:rPr>
          <w:rFonts w:eastAsia="Calibri" w:cs="Times New Roman"/>
          <w:snapToGrid w:val="0"/>
        </w:rPr>
        <w:t>3360 of the 1976 Code is amended by adding a subsection at the end to read:</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A61AC3">
        <w:rPr>
          <w:rFonts w:eastAsia="Calibri" w:cs="Times New Roman"/>
          <w:snapToGrid w:val="0"/>
        </w:rPr>
        <w:tab/>
        <w:t>“(O)</w:t>
      </w:r>
      <w:r w:rsidRPr="00A61AC3">
        <w:rPr>
          <w:rFonts w:eastAsia="Calibri" w:cs="Times New Roman"/>
          <w:snapToGrid w:val="0"/>
        </w:rPr>
        <w:tab/>
        <w:t>The provisions of this section that specifically apply to a professional sports team only apply if that specific professional sports team creates the new full</w:t>
      </w:r>
      <w:r>
        <w:rPr>
          <w:rFonts w:eastAsia="Calibri" w:cs="Times New Roman"/>
          <w:snapToGrid w:val="0"/>
        </w:rPr>
        <w:noBreakHyphen/>
      </w:r>
      <w:r w:rsidRPr="00A61AC3">
        <w:rPr>
          <w:rFonts w:eastAsia="Calibri" w:cs="Times New Roman"/>
          <w:snapToGrid w:val="0"/>
        </w:rPr>
        <w:t>time jobs in this State as 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A61AC3">
        <w:rPr>
          <w:rFonts w:eastAsia="Calibri" w:cs="Times New Roman"/>
          <w:snapToGrid w:val="0"/>
        </w:rPr>
        <w:t>B.</w:t>
      </w:r>
      <w:r w:rsidRPr="00A61AC3">
        <w:rPr>
          <w:rFonts w:eastAsia="Calibri" w:cs="Times New Roman"/>
          <w:snapToGrid w:val="0"/>
        </w:rPr>
        <w:tab/>
        <w:t>The provisions of Sections 4</w:t>
      </w:r>
      <w:r>
        <w:rPr>
          <w:rFonts w:eastAsia="Calibri" w:cs="Times New Roman"/>
          <w:snapToGrid w:val="0"/>
        </w:rPr>
        <w:noBreakHyphen/>
      </w:r>
      <w:r w:rsidRPr="00A61AC3">
        <w:rPr>
          <w:rFonts w:eastAsia="Calibri" w:cs="Times New Roman"/>
          <w:snapToGrid w:val="0"/>
        </w:rPr>
        <w:t>9</w:t>
      </w:r>
      <w:r>
        <w:rPr>
          <w:rFonts w:eastAsia="Calibri" w:cs="Times New Roman"/>
          <w:snapToGrid w:val="0"/>
        </w:rPr>
        <w:noBreakHyphen/>
      </w:r>
      <w:r w:rsidRPr="00A61AC3">
        <w:rPr>
          <w:rFonts w:eastAsia="Calibri" w:cs="Times New Roman"/>
          <w:snapToGrid w:val="0"/>
        </w:rPr>
        <w:t>30 and 5</w:t>
      </w:r>
      <w:r>
        <w:rPr>
          <w:rFonts w:eastAsia="Calibri" w:cs="Times New Roman"/>
          <w:snapToGrid w:val="0"/>
        </w:rPr>
        <w:noBreakHyphen/>
      </w:r>
      <w:r w:rsidRPr="00A61AC3">
        <w:rPr>
          <w:rFonts w:eastAsia="Calibri" w:cs="Times New Roman"/>
          <w:snapToGrid w:val="0"/>
        </w:rPr>
        <w:t>7</w:t>
      </w:r>
      <w:r>
        <w:rPr>
          <w:rFonts w:eastAsia="Calibri" w:cs="Times New Roman"/>
          <w:snapToGrid w:val="0"/>
        </w:rPr>
        <w:noBreakHyphen/>
      </w:r>
      <w:r w:rsidRPr="00A61AC3">
        <w:rPr>
          <w:rFonts w:eastAsia="Calibri" w:cs="Times New Roman"/>
          <w:snapToGrid w:val="0"/>
        </w:rPr>
        <w:t>30 relating to a professional sports team, and the provisions of Section 5</w:t>
      </w:r>
      <w:r>
        <w:rPr>
          <w:rFonts w:eastAsia="Calibri" w:cs="Times New Roman"/>
          <w:snapToGrid w:val="0"/>
        </w:rPr>
        <w:noBreakHyphen/>
      </w:r>
      <w:r w:rsidRPr="00A61AC3">
        <w:rPr>
          <w:rFonts w:eastAsia="Calibri" w:cs="Times New Roman"/>
          <w:snapToGrid w:val="0"/>
        </w:rPr>
        <w:t>3</w:t>
      </w:r>
      <w:r>
        <w:rPr>
          <w:rFonts w:eastAsia="Calibri" w:cs="Times New Roman"/>
          <w:snapToGrid w:val="0"/>
        </w:rPr>
        <w:noBreakHyphen/>
      </w:r>
      <w:r w:rsidRPr="00A61AC3">
        <w:rPr>
          <w:rFonts w:eastAsia="Calibri" w:cs="Times New Roman"/>
          <w:snapToGrid w:val="0"/>
        </w:rPr>
        <w:t>20 only apply so long as the job and payroll provisions of Section 12</w:t>
      </w:r>
      <w:r>
        <w:rPr>
          <w:rFonts w:eastAsia="Calibri" w:cs="Times New Roman"/>
          <w:snapToGrid w:val="0"/>
        </w:rPr>
        <w:noBreakHyphen/>
      </w:r>
      <w:r w:rsidRPr="00A61AC3">
        <w:rPr>
          <w:rFonts w:eastAsia="Calibri" w:cs="Times New Roman"/>
          <w:snapToGrid w:val="0"/>
        </w:rPr>
        <w:t>6</w:t>
      </w:r>
      <w:r>
        <w:rPr>
          <w:rFonts w:eastAsia="Calibri" w:cs="Times New Roman"/>
          <w:snapToGrid w:val="0"/>
        </w:rPr>
        <w:noBreakHyphen/>
      </w:r>
      <w:r w:rsidRPr="00A61AC3">
        <w:rPr>
          <w:rFonts w:eastAsia="Calibri" w:cs="Times New Roman"/>
          <w:snapToGrid w:val="0"/>
        </w:rPr>
        <w:t>3360(M)(17) and (O) continue to be met by the professional sports team.</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rPr>
      </w:pPr>
      <w:r>
        <w:rPr>
          <w:rFonts w:eastAsia="Calibri" w:cs="Times New Roman"/>
          <w:b/>
          <w:snapToGrid w:val="0"/>
        </w:rPr>
        <w:t>Tax credits for jobs</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A61AC3">
        <w:rPr>
          <w:rFonts w:eastAsia="Calibri" w:cs="Times New Roman"/>
        </w:rPr>
        <w:t>SECTION</w:t>
      </w:r>
      <w:r w:rsidRPr="00A61AC3">
        <w:rPr>
          <w:rFonts w:eastAsia="Calibri" w:cs="Times New Roman"/>
        </w:rPr>
        <w:tab/>
      </w:r>
      <w:r w:rsidRPr="00A61AC3">
        <w:rPr>
          <w:rFonts w:eastAsia="Calibri" w:cs="Times New Roman"/>
          <w:snapToGrid w:val="0"/>
        </w:rPr>
        <w:t>10.</w:t>
      </w:r>
      <w:r w:rsidRPr="00A61AC3">
        <w:rPr>
          <w:rFonts w:eastAsia="Calibri" w:cs="Times New Roman"/>
          <w:snapToGrid w:val="0"/>
        </w:rPr>
        <w:tab/>
        <w:t>Chapter 10, Title 12 of the 1976 Code is amended by adding:</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61AC3">
        <w:rPr>
          <w:rFonts w:eastAsia="Calibri" w:cs="Times New Roman"/>
          <w:snapToGrid w:val="0"/>
        </w:rPr>
        <w:tab/>
      </w:r>
      <w:r w:rsidRPr="00A61AC3">
        <w:rPr>
          <w:rFonts w:eastAsia="Calibri" w:cs="Times New Roman"/>
          <w:color w:val="000000"/>
          <w:u w:color="000000"/>
        </w:rPr>
        <w:t>“Section 12</w:t>
      </w:r>
      <w:r>
        <w:rPr>
          <w:rFonts w:eastAsia="Calibri" w:cs="Times New Roman"/>
          <w:color w:val="000000"/>
          <w:u w:color="000000"/>
        </w:rPr>
        <w:noBreakHyphen/>
      </w:r>
      <w:r w:rsidRPr="00A61AC3">
        <w:rPr>
          <w:rFonts w:eastAsia="Calibri" w:cs="Times New Roman"/>
          <w:color w:val="000000"/>
          <w:u w:color="000000"/>
        </w:rPr>
        <w:t>10</w:t>
      </w:r>
      <w:r>
        <w:rPr>
          <w:rFonts w:eastAsia="Calibri" w:cs="Times New Roman"/>
          <w:color w:val="000000"/>
          <w:u w:color="000000"/>
        </w:rPr>
        <w:noBreakHyphen/>
      </w:r>
      <w:r w:rsidRPr="00A61AC3">
        <w:rPr>
          <w:rFonts w:eastAsia="Calibri" w:cs="Times New Roman"/>
          <w:color w:val="000000"/>
          <w:u w:color="000000"/>
        </w:rPr>
        <w:t>120.</w:t>
      </w:r>
      <w:r w:rsidRPr="00A61AC3">
        <w:rPr>
          <w:rFonts w:eastAsia="Calibri" w:cs="Times New Roman"/>
          <w:color w:val="000000"/>
          <w:u w:color="000000"/>
        </w:rPr>
        <w:tab/>
        <w:t>No credit may be awarded pursuant to this chapter until the minimum job requirement set forth in Section 12</w:t>
      </w:r>
      <w:r>
        <w:rPr>
          <w:rFonts w:eastAsia="Calibri" w:cs="Times New Roman"/>
          <w:color w:val="000000"/>
          <w:u w:color="000000"/>
        </w:rPr>
        <w:noBreakHyphen/>
      </w:r>
      <w:r w:rsidRPr="00A61AC3">
        <w:rPr>
          <w:rFonts w:eastAsia="Calibri" w:cs="Times New Roman"/>
          <w:color w:val="000000"/>
          <w:u w:color="000000"/>
        </w:rPr>
        <w:t>6</w:t>
      </w:r>
      <w:r>
        <w:rPr>
          <w:rFonts w:eastAsia="Calibri" w:cs="Times New Roman"/>
          <w:color w:val="000000"/>
          <w:u w:color="000000"/>
        </w:rPr>
        <w:noBreakHyphen/>
      </w:r>
      <w:r w:rsidRPr="00A61AC3">
        <w:rPr>
          <w:rFonts w:eastAsia="Calibri" w:cs="Times New Roman"/>
          <w:color w:val="000000"/>
          <w:u w:color="000000"/>
        </w:rPr>
        <w:t>3360(M)(17) has been fully met.  Further, the council may not award any partial credit if the same minimum job requirement is not fully met.  The provisions of this section only apply to a professional sports team pursuant to Section 12</w:t>
      </w:r>
      <w:r>
        <w:rPr>
          <w:rFonts w:eastAsia="Calibri" w:cs="Times New Roman"/>
          <w:color w:val="000000"/>
          <w:u w:color="000000"/>
        </w:rPr>
        <w:noBreakHyphen/>
      </w:r>
      <w:r w:rsidRPr="00A61AC3">
        <w:rPr>
          <w:rFonts w:eastAsia="Calibri" w:cs="Times New Roman"/>
          <w:color w:val="000000"/>
          <w:u w:color="000000"/>
        </w:rPr>
        <w:t>6</w:t>
      </w:r>
      <w:r>
        <w:rPr>
          <w:rFonts w:eastAsia="Calibri" w:cs="Times New Roman"/>
          <w:color w:val="000000"/>
          <w:u w:color="000000"/>
        </w:rPr>
        <w:noBreakHyphen/>
      </w:r>
      <w:r w:rsidRPr="00A61AC3">
        <w:rPr>
          <w:rFonts w:eastAsia="Calibri" w:cs="Times New Roman"/>
          <w:color w:val="000000"/>
          <w:u w:color="000000"/>
        </w:rPr>
        <w:t>3360.”</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664FDE" w:rsidRDefault="007A3F8A" w:rsidP="007A3F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Severability</w:t>
      </w:r>
    </w:p>
    <w:p w:rsidR="007A3F8A" w:rsidRPr="00A61AC3" w:rsidRDefault="007A3F8A" w:rsidP="007A3F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61AC3">
        <w:rPr>
          <w:rFonts w:eastAsia="Calibri" w:cs="Times New Roman"/>
        </w:rPr>
        <w:t>SECTION</w:t>
      </w:r>
      <w:r w:rsidRPr="00A61AC3">
        <w:rPr>
          <w:rFonts w:eastAsia="Calibri" w:cs="Times New Roman"/>
        </w:rPr>
        <w:tab/>
        <w:t>11.</w:t>
      </w:r>
      <w:r w:rsidRPr="00A61AC3">
        <w:rPr>
          <w:rFonts w:eastAsia="Calibri"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664FDE"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A3F8A" w:rsidRPr="00A61AC3"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1AC3">
        <w:rPr>
          <w:rFonts w:eastAsia="Calibri" w:cs="Times New Roman"/>
        </w:rPr>
        <w:t>SECTION</w:t>
      </w:r>
      <w:r w:rsidRPr="00A61AC3">
        <w:rPr>
          <w:rFonts w:eastAsia="Calibri" w:cs="Times New Roman"/>
        </w:rPr>
        <w:tab/>
        <w:t>12.</w:t>
      </w:r>
      <w:r w:rsidRPr="00A61AC3">
        <w:rPr>
          <w:rFonts w:eastAsia="Calibri" w:cs="Times New Roman"/>
        </w:rPr>
        <w:tab/>
        <w:t>This act takes effect upon approval by the Governor.</w:t>
      </w: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A3F8A" w:rsidRDefault="007A3F8A"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May, 2019.</w:t>
      </w:r>
    </w:p>
    <w:p w:rsidR="007A3F8A" w:rsidRDefault="007A3F8A" w:rsidP="007A3F8A">
      <w:pPr>
        <w:jc w:val="both"/>
        <w:rPr>
          <w:color w:val="000000" w:themeColor="text1"/>
        </w:rPr>
      </w:pPr>
    </w:p>
    <w:p w:rsidR="007A3F8A" w:rsidRDefault="007A3F8A" w:rsidP="007A3F8A">
      <w:pPr>
        <w:jc w:val="both"/>
        <w:rPr>
          <w:color w:val="000000" w:themeColor="text1"/>
        </w:rPr>
      </w:pPr>
      <w:r>
        <w:rPr>
          <w:color w:val="000000" w:themeColor="text1"/>
        </w:rPr>
        <w:t>Approved the 22</w:t>
      </w:r>
      <w:r w:rsidRPr="00A2410C">
        <w:rPr>
          <w:color w:val="000000" w:themeColor="text1"/>
          <w:vertAlign w:val="superscript"/>
        </w:rPr>
        <w:t>nd</w:t>
      </w:r>
      <w:r>
        <w:rPr>
          <w:color w:val="000000" w:themeColor="text1"/>
        </w:rPr>
        <w:t xml:space="preserve"> day of May, 2019. </w:t>
      </w:r>
    </w:p>
    <w:p w:rsidR="007A3F8A" w:rsidRDefault="007A3F8A" w:rsidP="007A3F8A">
      <w:pPr>
        <w:jc w:val="center"/>
        <w:rPr>
          <w:color w:val="000000" w:themeColor="text1"/>
        </w:rPr>
      </w:pPr>
    </w:p>
    <w:p w:rsidR="007A3F8A" w:rsidRDefault="007A3F8A" w:rsidP="007A3F8A">
      <w:pPr>
        <w:jc w:val="center"/>
        <w:rPr>
          <w:color w:val="000000" w:themeColor="text1"/>
        </w:rPr>
      </w:pPr>
      <w:r>
        <w:rPr>
          <w:color w:val="000000" w:themeColor="text1"/>
        </w:rPr>
        <w:t>__________</w:t>
      </w:r>
    </w:p>
    <w:p w:rsidR="000679A2" w:rsidRPr="00B47FA3" w:rsidRDefault="000679A2" w:rsidP="007A3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679A2" w:rsidRPr="00B47FA3" w:rsidSect="000679A2">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5A" w:rsidRDefault="002A065A" w:rsidP="007D5FAC">
      <w:r>
        <w:separator/>
      </w:r>
    </w:p>
  </w:endnote>
  <w:endnote w:type="continuationSeparator" w:id="0">
    <w:p w:rsidR="002A065A" w:rsidRDefault="002A06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A2" w:rsidRPr="000679A2" w:rsidRDefault="000679A2" w:rsidP="000679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A3F8A">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A2" w:rsidRDefault="0006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5A" w:rsidRDefault="002A065A" w:rsidP="007D5FAC">
      <w:r>
        <w:separator/>
      </w:r>
    </w:p>
  </w:footnote>
  <w:footnote w:type="continuationSeparator" w:id="0">
    <w:p w:rsidR="002A065A" w:rsidRDefault="002A06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243"/>
    <w:docVar w:name="ActSecretary" w:val="Downey"/>
    <w:docVar w:name="ActSIdno" w:val="(110)  4243DG19"/>
    <w:docVar w:name="clipname" w:val="4243DG19"/>
    <w:docVar w:name="dvBillNumber" w:val="4243"/>
    <w:docVar w:name="dvBillNumberPrefix" w:val="H"/>
    <w:docVar w:name="dvOriginalBody" w:val="House"/>
    <w:docVar w:name="HOUSEACTFULLPATH" w:val="L:\COUNCIL\ACTS\4243DG19.DOCX"/>
    <w:docVar w:name="OrigHOUSEBillNo" w:val="4243"/>
    <w:docVar w:name="WhatActtype" w:val="AN ACT"/>
  </w:docVars>
  <w:rsids>
    <w:rsidRoot w:val="002A065A"/>
    <w:rsid w:val="00002DE0"/>
    <w:rsid w:val="00020349"/>
    <w:rsid w:val="00020977"/>
    <w:rsid w:val="00021B0B"/>
    <w:rsid w:val="00040C05"/>
    <w:rsid w:val="0004579B"/>
    <w:rsid w:val="00051B4F"/>
    <w:rsid w:val="00060E60"/>
    <w:rsid w:val="000673E4"/>
    <w:rsid w:val="000679A2"/>
    <w:rsid w:val="0007088D"/>
    <w:rsid w:val="000731E9"/>
    <w:rsid w:val="00074565"/>
    <w:rsid w:val="00076A1A"/>
    <w:rsid w:val="00077DA3"/>
    <w:rsid w:val="00081300"/>
    <w:rsid w:val="00081FBD"/>
    <w:rsid w:val="00082E3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06C90"/>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3E8"/>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65A"/>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628"/>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EA2"/>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73C"/>
    <w:rsid w:val="00586D93"/>
    <w:rsid w:val="00591D7C"/>
    <w:rsid w:val="00594D39"/>
    <w:rsid w:val="005A06C1"/>
    <w:rsid w:val="005A1FF2"/>
    <w:rsid w:val="005A7D5F"/>
    <w:rsid w:val="005B2750"/>
    <w:rsid w:val="005B3E85"/>
    <w:rsid w:val="005B4DB1"/>
    <w:rsid w:val="005C20B2"/>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4FDE"/>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E2A1F"/>
    <w:rsid w:val="006F22C0"/>
    <w:rsid w:val="006F290C"/>
    <w:rsid w:val="007009F2"/>
    <w:rsid w:val="00703D30"/>
    <w:rsid w:val="00704FF9"/>
    <w:rsid w:val="007052EC"/>
    <w:rsid w:val="00706B65"/>
    <w:rsid w:val="00725E3D"/>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3F8A"/>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0092"/>
    <w:rsid w:val="00841A98"/>
    <w:rsid w:val="00841BFC"/>
    <w:rsid w:val="00843DC0"/>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4F3E"/>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16D7E"/>
    <w:rsid w:val="00A23CED"/>
    <w:rsid w:val="00A25E64"/>
    <w:rsid w:val="00A26387"/>
    <w:rsid w:val="00A3022E"/>
    <w:rsid w:val="00A32D49"/>
    <w:rsid w:val="00A377BB"/>
    <w:rsid w:val="00A42B73"/>
    <w:rsid w:val="00A46627"/>
    <w:rsid w:val="00A475E8"/>
    <w:rsid w:val="00A50B21"/>
    <w:rsid w:val="00A61397"/>
    <w:rsid w:val="00A62F8F"/>
    <w:rsid w:val="00A64E80"/>
    <w:rsid w:val="00A726C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975"/>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47FA3"/>
    <w:rsid w:val="00B516BA"/>
    <w:rsid w:val="00B520A2"/>
    <w:rsid w:val="00B60515"/>
    <w:rsid w:val="00B62CAB"/>
    <w:rsid w:val="00B678FA"/>
    <w:rsid w:val="00B72ED3"/>
    <w:rsid w:val="00B73571"/>
    <w:rsid w:val="00B7699E"/>
    <w:rsid w:val="00B80C16"/>
    <w:rsid w:val="00B83DA1"/>
    <w:rsid w:val="00B846E9"/>
    <w:rsid w:val="00B92CEA"/>
    <w:rsid w:val="00B94A66"/>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133D"/>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562"/>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1E91"/>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4C52"/>
    <w:rsid w:val="00F432E0"/>
    <w:rsid w:val="00F44E35"/>
    <w:rsid w:val="00F509CF"/>
    <w:rsid w:val="00F51775"/>
    <w:rsid w:val="00F54582"/>
    <w:rsid w:val="00F566A6"/>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F3C96C4-3618-4E8E-9EA0-F102A1D1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679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86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73C"/>
    <w:rPr>
      <w:rFonts w:ascii="Segoe UI" w:hAnsi="Segoe UI" w:cs="Segoe UI"/>
      <w:sz w:val="18"/>
      <w:szCs w:val="18"/>
    </w:rPr>
  </w:style>
  <w:style w:type="table" w:styleId="TableGrid">
    <w:name w:val="Table Grid"/>
    <w:basedOn w:val="TableNormal"/>
    <w:uiPriority w:val="59"/>
    <w:rsid w:val="00A726C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679A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363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13.docx" TargetMode="External"/><Relationship Id="rId13" Type="http://schemas.openxmlformats.org/officeDocument/2006/relationships/hyperlink" Target="file:///h:\hj\20190327.docx" TargetMode="External"/><Relationship Id="rId18" Type="http://schemas.openxmlformats.org/officeDocument/2006/relationships/hyperlink" Target="file:///h:\sj\20190508.docx" TargetMode="External"/><Relationship Id="rId26" Type="http://schemas.openxmlformats.org/officeDocument/2006/relationships/hyperlink" Target="file:///h:\sj\20190520.docx" TargetMode="External"/><Relationship Id="rId39" Type="http://schemas.openxmlformats.org/officeDocument/2006/relationships/hyperlink" Target="file:///p:\pprever\2019-20\4243_20190520.docx" TargetMode="External"/><Relationship Id="rId3" Type="http://schemas.openxmlformats.org/officeDocument/2006/relationships/settings" Target="settings.xml"/><Relationship Id="rId21" Type="http://schemas.openxmlformats.org/officeDocument/2006/relationships/hyperlink" Target="file:///h:\sj\20190509.docx" TargetMode="External"/><Relationship Id="rId34" Type="http://schemas.openxmlformats.org/officeDocument/2006/relationships/hyperlink" Target="file:///p:\pprever\2019-20\4243_20190320.docx" TargetMode="External"/><Relationship Id="rId42" Type="http://schemas.openxmlformats.org/officeDocument/2006/relationships/fontTable" Target="fontTable.xml"/><Relationship Id="rId7" Type="http://schemas.openxmlformats.org/officeDocument/2006/relationships/hyperlink" Target="file:///h:\hj\20190313.docx" TargetMode="External"/><Relationship Id="rId12" Type="http://schemas.openxmlformats.org/officeDocument/2006/relationships/hyperlink" Target="file:///h:\hj\20190326.docx" TargetMode="External"/><Relationship Id="rId17" Type="http://schemas.openxmlformats.org/officeDocument/2006/relationships/hyperlink" Target="file:///h:\sj\20190507.docx" TargetMode="External"/><Relationship Id="rId25" Type="http://schemas.openxmlformats.org/officeDocument/2006/relationships/hyperlink" Target="file:///h:\hj\20190509.docx" TargetMode="External"/><Relationship Id="rId33" Type="http://schemas.openxmlformats.org/officeDocument/2006/relationships/hyperlink" Target="file:///p:\pprever\2019-20\4243_20190314.docx" TargetMode="External"/><Relationship Id="rId38" Type="http://schemas.openxmlformats.org/officeDocument/2006/relationships/hyperlink" Target="file:///p:\pprever\2019-20\4243_20190509.docx" TargetMode="External"/><Relationship Id="rId2" Type="http://schemas.openxmlformats.org/officeDocument/2006/relationships/styles" Target="styles.xml"/><Relationship Id="rId16" Type="http://schemas.openxmlformats.org/officeDocument/2006/relationships/hyperlink" Target="file:///h:\sj\20190418.docx" TargetMode="External"/><Relationship Id="rId20" Type="http://schemas.openxmlformats.org/officeDocument/2006/relationships/hyperlink" Target="file:///h:\sj\20190509.docx" TargetMode="External"/><Relationship Id="rId29" Type="http://schemas.openxmlformats.org/officeDocument/2006/relationships/hyperlink" Target="file:///h:\hj\20190520.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6.docx" TargetMode="External"/><Relationship Id="rId24" Type="http://schemas.openxmlformats.org/officeDocument/2006/relationships/hyperlink" Target="file:///h:\sj\20190509.docx" TargetMode="External"/><Relationship Id="rId32" Type="http://schemas.openxmlformats.org/officeDocument/2006/relationships/hyperlink" Target="file:///p:\pprever\2019-20\4243_20190313.docx" TargetMode="External"/><Relationship Id="rId37" Type="http://schemas.openxmlformats.org/officeDocument/2006/relationships/hyperlink" Target="file:///p:\pprever\2019-20\4243_20190508.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327.docx" TargetMode="External"/><Relationship Id="rId23" Type="http://schemas.openxmlformats.org/officeDocument/2006/relationships/hyperlink" Target="file:///h:\hj\20190509.docx" TargetMode="External"/><Relationship Id="rId28" Type="http://schemas.openxmlformats.org/officeDocument/2006/relationships/hyperlink" Target="file:///h:\hj\20190520.docx" TargetMode="External"/><Relationship Id="rId36" Type="http://schemas.openxmlformats.org/officeDocument/2006/relationships/hyperlink" Target="file:///p:\pprever\2019-20\4243_20190507.docx" TargetMode="External"/><Relationship Id="rId10" Type="http://schemas.openxmlformats.org/officeDocument/2006/relationships/hyperlink" Target="file:///h:\hj\20190321.docx" TargetMode="External"/><Relationship Id="rId19" Type="http://schemas.openxmlformats.org/officeDocument/2006/relationships/hyperlink" Target="file:///h:\sj\20190509.docx" TargetMode="External"/><Relationship Id="rId31" Type="http://schemas.openxmlformats.org/officeDocument/2006/relationships/hyperlink" Target="http://www.scstatehouse.gov/billsearch.php?billnumbers=4243&amp;session=123&amp;summary=B" TargetMode="External"/><Relationship Id="rId4" Type="http://schemas.openxmlformats.org/officeDocument/2006/relationships/webSettings" Target="webSettings.xml"/><Relationship Id="rId9" Type="http://schemas.openxmlformats.org/officeDocument/2006/relationships/hyperlink" Target="file:///h:\hj\20190320.docx" TargetMode="External"/><Relationship Id="rId14" Type="http://schemas.openxmlformats.org/officeDocument/2006/relationships/hyperlink" Target="file:///h:\sj\20190327.docx" TargetMode="External"/><Relationship Id="rId22" Type="http://schemas.openxmlformats.org/officeDocument/2006/relationships/hyperlink" Target="file:///h:\hj\20190509.docx" TargetMode="External"/><Relationship Id="rId27" Type="http://schemas.openxmlformats.org/officeDocument/2006/relationships/hyperlink" Target="file:///h:\sj\20190520.docx" TargetMode="External"/><Relationship Id="rId30" Type="http://schemas.openxmlformats.org/officeDocument/2006/relationships/hyperlink" Target="file:///h:\hj\20190520.docx" TargetMode="External"/><Relationship Id="rId35" Type="http://schemas.openxmlformats.org/officeDocument/2006/relationships/hyperlink" Target="file:///p:\pprever\2019-20\4243_20190422.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48453-0590-4B78-BABF-BDE8A441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D99CB027</Template>
  <TotalTime>0</TotalTime>
  <Pages>4</Pages>
  <Words>4872</Words>
  <Characters>27773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4243: Professional sports team - South Carolina Legislature Online</dc:title>
  <dc:subject/>
  <dc:creator>Niki Downey</dc:creator>
  <cp:keywords/>
  <dc:description/>
  <cp:lastModifiedBy>S Wilson</cp:lastModifiedBy>
  <cp:revision>2</cp:revision>
  <cp:lastPrinted>2019-05-20T20:36:00Z</cp:lastPrinted>
  <dcterms:created xsi:type="dcterms:W3CDTF">2020-01-07T20:37:00Z</dcterms:created>
  <dcterms:modified xsi:type="dcterms:W3CDTF">2020-01-07T20:37:00Z</dcterms:modified>
</cp:coreProperties>
</file>