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7A2" w:rsidRDefault="005917A2" w:rsidP="005917A2">
      <w:pPr>
        <w:widowControl w:val="0"/>
        <w:jc w:val="center"/>
      </w:pPr>
      <w:r w:rsidRPr="005917A2">
        <w:rPr>
          <w:b/>
        </w:rPr>
        <w:t>South Carolina General Assembly</w:t>
      </w:r>
    </w:p>
    <w:p w:rsidR="005917A2" w:rsidRDefault="005917A2" w:rsidP="005917A2">
      <w:pPr>
        <w:widowControl w:val="0"/>
        <w:jc w:val="center"/>
      </w:pPr>
      <w:r>
        <w:t>123rd Session, 2019-2020</w:t>
      </w:r>
    </w:p>
    <w:p w:rsidR="005917A2" w:rsidRDefault="005917A2" w:rsidP="005917A2">
      <w:pPr>
        <w:widowControl w:val="0"/>
        <w:jc w:val="left"/>
      </w:pPr>
    </w:p>
    <w:p w:rsidR="005917A2" w:rsidRDefault="005917A2" w:rsidP="005917A2">
      <w:pPr>
        <w:widowControl w:val="0"/>
        <w:jc w:val="left"/>
        <w:rPr>
          <w:b/>
        </w:rPr>
      </w:pPr>
      <w:r w:rsidRPr="005917A2">
        <w:rPr>
          <w:b/>
        </w:rPr>
        <w:t>H. 4429</w:t>
      </w:r>
    </w:p>
    <w:p w:rsidR="005917A2" w:rsidRDefault="005917A2" w:rsidP="005917A2">
      <w:pPr>
        <w:widowControl w:val="0"/>
        <w:jc w:val="left"/>
        <w:rPr>
          <w:b/>
        </w:rPr>
      </w:pPr>
    </w:p>
    <w:p w:rsidR="005917A2" w:rsidRDefault="005917A2" w:rsidP="005917A2">
      <w:pPr>
        <w:widowControl w:val="0"/>
        <w:jc w:val="left"/>
      </w:pPr>
      <w:r w:rsidRPr="005917A2">
        <w:rPr>
          <w:b/>
        </w:rPr>
        <w:t>STATUS INFORMATION</w:t>
      </w:r>
    </w:p>
    <w:p w:rsidR="005917A2" w:rsidRDefault="005917A2" w:rsidP="005917A2">
      <w:pPr>
        <w:widowControl w:val="0"/>
        <w:jc w:val="left"/>
      </w:pPr>
    </w:p>
    <w:p w:rsidR="005917A2" w:rsidRDefault="005917A2" w:rsidP="005917A2">
      <w:pPr>
        <w:widowControl w:val="0"/>
        <w:jc w:val="left"/>
      </w:pPr>
      <w:r>
        <w:t>General Bill</w:t>
      </w:r>
    </w:p>
    <w:p w:rsidR="005917A2" w:rsidRDefault="005917A2" w:rsidP="005917A2">
      <w:pPr>
        <w:widowControl w:val="0"/>
        <w:jc w:val="left"/>
      </w:pPr>
      <w:r>
        <w:t>Sponsors: Rep. King</w:t>
      </w:r>
    </w:p>
    <w:p w:rsidR="005917A2" w:rsidRDefault="005917A2" w:rsidP="005917A2">
      <w:pPr>
        <w:widowControl w:val="0"/>
        <w:jc w:val="left"/>
      </w:pPr>
      <w:r>
        <w:t>Document Path: l:\council\bills\jn\3073cz19.docx</w:t>
      </w:r>
    </w:p>
    <w:p w:rsidR="005917A2" w:rsidRDefault="005917A2" w:rsidP="005917A2">
      <w:pPr>
        <w:widowControl w:val="0"/>
        <w:jc w:val="left"/>
      </w:pPr>
    </w:p>
    <w:p w:rsidR="005917A2" w:rsidRDefault="005917A2" w:rsidP="005917A2">
      <w:pPr>
        <w:widowControl w:val="0"/>
        <w:jc w:val="left"/>
      </w:pPr>
      <w:r>
        <w:t>Introduced in the House on April 9, 2019</w:t>
      </w:r>
    </w:p>
    <w:p w:rsidR="005917A2" w:rsidRDefault="005917A2" w:rsidP="005917A2">
      <w:pPr>
        <w:widowControl w:val="0"/>
        <w:jc w:val="left"/>
      </w:pPr>
      <w:r>
        <w:t xml:space="preserve">Currently residing in the House Committee on </w:t>
      </w:r>
      <w:r w:rsidRPr="005917A2">
        <w:rPr>
          <w:b/>
        </w:rPr>
        <w:t>Labor, Commerce and Industry</w:t>
      </w:r>
    </w:p>
    <w:p w:rsidR="005917A2" w:rsidRDefault="005917A2" w:rsidP="005917A2">
      <w:pPr>
        <w:widowControl w:val="0"/>
        <w:jc w:val="left"/>
      </w:pPr>
    </w:p>
    <w:p w:rsidR="005917A2" w:rsidRDefault="005917A2" w:rsidP="005917A2">
      <w:pPr>
        <w:widowControl w:val="0"/>
        <w:jc w:val="left"/>
      </w:pPr>
      <w:r>
        <w:t xml:space="preserve">Summary: </w:t>
      </w:r>
      <w:r w:rsidR="005D4F4F">
        <w:t>HOAs; establish certain requirements for HOAs regarding annual budget, operating expenses, funds allocation, and other provisions</w:t>
      </w:r>
    </w:p>
    <w:p w:rsidR="005917A2" w:rsidRDefault="005917A2" w:rsidP="005917A2">
      <w:pPr>
        <w:widowControl w:val="0"/>
        <w:jc w:val="left"/>
      </w:pPr>
    </w:p>
    <w:p w:rsidR="005917A2" w:rsidRDefault="005917A2" w:rsidP="005917A2">
      <w:pPr>
        <w:widowControl w:val="0"/>
        <w:jc w:val="left"/>
      </w:pPr>
    </w:p>
    <w:p w:rsidR="005917A2" w:rsidRDefault="005917A2" w:rsidP="005917A2">
      <w:pPr>
        <w:widowControl w:val="0"/>
        <w:tabs>
          <w:tab w:val="center" w:pos="590"/>
          <w:tab w:val="center" w:pos="1440"/>
          <w:tab w:val="left" w:pos="1872"/>
          <w:tab w:val="left" w:pos="9187"/>
        </w:tabs>
        <w:jc w:val="left"/>
      </w:pPr>
      <w:r w:rsidRPr="005917A2">
        <w:rPr>
          <w:b/>
        </w:rPr>
        <w:t>HISTORY OF LEGISLATIVE ACTIONS</w:t>
      </w:r>
    </w:p>
    <w:p w:rsidR="005917A2" w:rsidRDefault="005917A2" w:rsidP="005917A2">
      <w:pPr>
        <w:widowControl w:val="0"/>
        <w:tabs>
          <w:tab w:val="center" w:pos="590"/>
          <w:tab w:val="center" w:pos="1440"/>
          <w:tab w:val="left" w:pos="1872"/>
          <w:tab w:val="left" w:pos="9187"/>
        </w:tabs>
        <w:jc w:val="left"/>
      </w:pPr>
    </w:p>
    <w:p w:rsidR="005917A2" w:rsidRPr="005917A2" w:rsidRDefault="005917A2" w:rsidP="005917A2">
      <w:pPr>
        <w:widowControl w:val="0"/>
        <w:tabs>
          <w:tab w:val="center" w:pos="590"/>
          <w:tab w:val="center" w:pos="1440"/>
          <w:tab w:val="left" w:pos="1872"/>
          <w:tab w:val="left" w:pos="9187"/>
        </w:tabs>
        <w:jc w:val="left"/>
      </w:pPr>
      <w:r w:rsidRPr="005917A2">
        <w:rPr>
          <w:u w:val="single"/>
        </w:rPr>
        <w:tab/>
        <w:t>Date</w:t>
      </w:r>
      <w:r w:rsidRPr="005917A2">
        <w:rPr>
          <w:u w:val="single"/>
        </w:rPr>
        <w:tab/>
        <w:t>Body</w:t>
      </w:r>
      <w:r w:rsidRPr="005917A2">
        <w:rPr>
          <w:u w:val="single"/>
        </w:rPr>
        <w:tab/>
        <w:t>Action Description with journal page number</w:t>
      </w:r>
      <w:r w:rsidRPr="005917A2">
        <w:rPr>
          <w:u w:val="single"/>
        </w:rPr>
        <w:tab/>
      </w:r>
    </w:p>
    <w:p w:rsidR="00607AFC" w:rsidRDefault="00607AFC" w:rsidP="00607AFC">
      <w:pPr>
        <w:widowControl w:val="0"/>
        <w:tabs>
          <w:tab w:val="right" w:pos="1008"/>
          <w:tab w:val="left" w:pos="1152"/>
          <w:tab w:val="left" w:pos="1872"/>
          <w:tab w:val="left" w:pos="9187"/>
        </w:tabs>
        <w:ind w:left="2088" w:hanging="2088"/>
      </w:pPr>
      <w:r>
        <w:tab/>
        <w:t>4/9/2019</w:t>
      </w:r>
      <w:r>
        <w:tab/>
        <w:t>House</w:t>
      </w:r>
      <w:r>
        <w:tab/>
      </w:r>
      <w:r w:rsidRPr="00DB769A">
        <w:t>Introduced and read first time (</w:t>
      </w:r>
      <w:hyperlink r:id="rId7" w:history="1">
        <w:r w:rsidRPr="00DB769A">
          <w:rPr>
            <w:rStyle w:val="Hyperlink"/>
          </w:rPr>
          <w:t>House Journal</w:t>
        </w:r>
        <w:r w:rsidRPr="00DB769A">
          <w:rPr>
            <w:rStyle w:val="Hyperlink"/>
          </w:rPr>
          <w:noBreakHyphen/>
          <w:t>page 26</w:t>
        </w:r>
      </w:hyperlink>
      <w:r w:rsidRPr="00DB769A">
        <w:t>)</w:t>
      </w:r>
    </w:p>
    <w:p w:rsidR="00607AFC" w:rsidRDefault="00607AFC" w:rsidP="00607AFC">
      <w:pPr>
        <w:widowControl w:val="0"/>
        <w:tabs>
          <w:tab w:val="right" w:pos="1008"/>
          <w:tab w:val="left" w:pos="1152"/>
          <w:tab w:val="left" w:pos="1872"/>
          <w:tab w:val="left" w:pos="9187"/>
        </w:tabs>
        <w:ind w:left="2088" w:hanging="2088"/>
      </w:pPr>
      <w:r>
        <w:tab/>
        <w:t>4/9/2019</w:t>
      </w:r>
      <w:r>
        <w:tab/>
        <w:t>House</w:t>
      </w:r>
      <w:r>
        <w:tab/>
      </w:r>
      <w:r w:rsidRPr="00DB769A">
        <w:t xml:space="preserve">Referred to Committee </w:t>
      </w:r>
      <w:r>
        <w:t xml:space="preserve">on </w:t>
      </w:r>
      <w:r w:rsidRPr="00DB769A">
        <w:rPr>
          <w:b/>
        </w:rPr>
        <w:t>Labor, Commerce and Industry</w:t>
      </w:r>
      <w:r w:rsidRPr="00DB769A">
        <w:t xml:space="preserve"> (</w:t>
      </w:r>
      <w:hyperlink r:id="rId8" w:history="1">
        <w:r w:rsidRPr="00DB769A">
          <w:rPr>
            <w:rStyle w:val="Hyperlink"/>
          </w:rPr>
          <w:t>House Journal</w:t>
        </w:r>
        <w:r w:rsidRPr="00DB769A">
          <w:rPr>
            <w:rStyle w:val="Hyperlink"/>
          </w:rPr>
          <w:noBreakHyphen/>
          <w:t>page 26</w:t>
        </w:r>
      </w:hyperlink>
      <w:r w:rsidRPr="00DB769A">
        <w:t>)</w:t>
      </w:r>
    </w:p>
    <w:p w:rsidR="00607AFC" w:rsidRDefault="00607AFC" w:rsidP="00607AFC">
      <w:pPr>
        <w:widowControl w:val="0"/>
        <w:tabs>
          <w:tab w:val="right" w:pos="1008"/>
          <w:tab w:val="left" w:pos="1152"/>
          <w:tab w:val="left" w:pos="1872"/>
          <w:tab w:val="left" w:pos="9187"/>
        </w:tabs>
        <w:ind w:left="2088" w:hanging="2088"/>
      </w:pPr>
    </w:p>
    <w:p w:rsidR="005917A2" w:rsidRDefault="005917A2" w:rsidP="005917A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917A2">
          <w:rPr>
            <w:rStyle w:val="Hyperlink"/>
          </w:rPr>
          <w:t>legislative information</w:t>
        </w:r>
      </w:hyperlink>
      <w:r>
        <w:t xml:space="preserve"> at the website</w:t>
      </w:r>
    </w:p>
    <w:p w:rsidR="005917A2" w:rsidRDefault="005917A2" w:rsidP="005917A2">
      <w:pPr>
        <w:widowControl w:val="0"/>
        <w:tabs>
          <w:tab w:val="right" w:pos="1008"/>
          <w:tab w:val="left" w:pos="1152"/>
          <w:tab w:val="left" w:pos="1872"/>
          <w:tab w:val="left" w:pos="9187"/>
        </w:tabs>
        <w:ind w:left="2088" w:hanging="2088"/>
        <w:jc w:val="left"/>
      </w:pPr>
    </w:p>
    <w:p w:rsidR="005917A2" w:rsidRPr="005917A2" w:rsidRDefault="005917A2" w:rsidP="005917A2">
      <w:pPr>
        <w:widowControl w:val="0"/>
        <w:tabs>
          <w:tab w:val="right" w:pos="1008"/>
          <w:tab w:val="left" w:pos="1152"/>
          <w:tab w:val="left" w:pos="1872"/>
          <w:tab w:val="left" w:pos="9187"/>
        </w:tabs>
        <w:ind w:left="2088" w:hanging="2088"/>
        <w:jc w:val="left"/>
      </w:pPr>
    </w:p>
    <w:p w:rsidR="005917A2" w:rsidRDefault="005917A2" w:rsidP="005917A2">
      <w:pPr>
        <w:widowControl w:val="0"/>
        <w:jc w:val="left"/>
      </w:pPr>
      <w:r w:rsidRPr="005917A2">
        <w:rPr>
          <w:b/>
        </w:rPr>
        <w:t>VERSIONS OF THIS BILL</w:t>
      </w:r>
    </w:p>
    <w:p w:rsidR="005917A2" w:rsidRDefault="005917A2" w:rsidP="005917A2">
      <w:pPr>
        <w:widowControl w:val="0"/>
        <w:jc w:val="left"/>
      </w:pPr>
    </w:p>
    <w:p w:rsidR="005917A2" w:rsidRDefault="00A611E8" w:rsidP="005917A2">
      <w:pPr>
        <w:widowControl w:val="0"/>
        <w:jc w:val="left"/>
      </w:pPr>
      <w:hyperlink r:id="rId10" w:history="1">
        <w:r w:rsidR="005917A2">
          <w:rPr>
            <w:rStyle w:val="Hyperlink"/>
          </w:rPr>
          <w:t>4/9/2019</w:t>
        </w:r>
      </w:hyperlink>
    </w:p>
    <w:p w:rsidR="005917A2" w:rsidRDefault="005917A2" w:rsidP="005917A2"/>
    <w:p w:rsidR="005917A2" w:rsidRDefault="005917A2" w:rsidP="005917A2">
      <w:pPr>
        <w:sectPr w:rsidR="005917A2" w:rsidSect="005917A2">
          <w:pgSz w:w="12240" w:h="15840" w:code="1"/>
          <w:pgMar w:top="1080" w:right="1440" w:bottom="1080" w:left="1440" w:header="720" w:footer="720" w:gutter="0"/>
          <w:cols w:space="720"/>
          <w:noEndnote/>
          <w:docGrid w:linePitch="360"/>
        </w:sectPr>
      </w:pPr>
    </w:p>
    <w:p w:rsidR="008D639B" w:rsidRDefault="008D639B" w:rsidP="00BC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541" w:rsidRDefault="00BC1541" w:rsidP="00BC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541" w:rsidRDefault="00BC1541" w:rsidP="00BC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541" w:rsidRDefault="00BC1541" w:rsidP="00BC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541" w:rsidRDefault="00BC1541" w:rsidP="00BC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541" w:rsidRDefault="00BC1541" w:rsidP="00BC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541" w:rsidRDefault="00BC1541" w:rsidP="00BC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3A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4CD" w:rsidRPr="00930FD6" w:rsidRDefault="000374CD" w:rsidP="0003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30FD6">
        <w:rPr>
          <w:color w:val="000000" w:themeColor="text1"/>
          <w:u w:color="000000" w:themeColor="text1"/>
        </w:rPr>
        <w:t>TO AMEND THE CODE OF LAWS OF SOUTH CAROLINA, 1976, BY ADDING SECTION 27</w:t>
      </w:r>
      <w:r w:rsidR="008E4870">
        <w:rPr>
          <w:color w:val="000000" w:themeColor="text1"/>
          <w:u w:color="000000" w:themeColor="text1"/>
        </w:rPr>
        <w:noBreakHyphen/>
      </w:r>
      <w:r w:rsidRPr="00930FD6">
        <w:rPr>
          <w:color w:val="000000" w:themeColor="text1"/>
          <w:u w:color="000000" w:themeColor="text1"/>
        </w:rPr>
        <w:t>30</w:t>
      </w:r>
      <w:r w:rsidR="008E4870">
        <w:rPr>
          <w:color w:val="000000" w:themeColor="text1"/>
          <w:u w:color="000000" w:themeColor="text1"/>
        </w:rPr>
        <w:noBreakHyphen/>
      </w:r>
      <w:r w:rsidRPr="00930FD6">
        <w:rPr>
          <w:color w:val="000000" w:themeColor="text1"/>
          <w:u w:color="000000" w:themeColor="text1"/>
        </w:rPr>
        <w:t xml:space="preserve">135 SO AS TO ESTABLISH CERTAIN REQUIREMENTS FOR A HOMEOWNERS ASSOCIATION REGARDING THE ANNUAL </w:t>
      </w:r>
      <w:r w:rsidR="00D8364B">
        <w:rPr>
          <w:color w:val="000000" w:themeColor="text1"/>
          <w:u w:color="000000" w:themeColor="text1"/>
        </w:rPr>
        <w:t xml:space="preserve">OPERATING </w:t>
      </w:r>
      <w:r w:rsidRPr="00930FD6">
        <w:rPr>
          <w:color w:val="000000" w:themeColor="text1"/>
          <w:u w:color="000000" w:themeColor="text1"/>
        </w:rPr>
        <w:t>BUDGET, THE ASSOCIATION</w:t>
      </w:r>
      <w:r w:rsidR="008E4870" w:rsidRPr="008E4870">
        <w:rPr>
          <w:color w:val="000000" w:themeColor="text1"/>
          <w:u w:color="000000" w:themeColor="text1"/>
        </w:rPr>
        <w:t>’</w:t>
      </w:r>
      <w:r w:rsidRPr="00930FD6">
        <w:rPr>
          <w:color w:val="000000" w:themeColor="text1"/>
          <w:u w:color="000000" w:themeColor="text1"/>
        </w:rPr>
        <w:t>S OPERATING EXPENSES</w:t>
      </w:r>
      <w:r>
        <w:rPr>
          <w:color w:val="000000" w:themeColor="text1"/>
          <w:u w:color="000000" w:themeColor="text1"/>
        </w:rPr>
        <w:t>,</w:t>
      </w:r>
      <w:r w:rsidRPr="00930FD6">
        <w:rPr>
          <w:color w:val="000000" w:themeColor="text1"/>
          <w:u w:color="000000" w:themeColor="text1"/>
        </w:rPr>
        <w:t xml:space="preserve"> THE ALLOCATION OF FUNDS COLLECTED AS FINES BY THE ASSOCIATION</w:t>
      </w:r>
      <w:r w:rsidR="008E4870" w:rsidRPr="008E4870">
        <w:rPr>
          <w:color w:val="000000" w:themeColor="text1"/>
          <w:u w:color="000000" w:themeColor="text1"/>
        </w:rPr>
        <w:t>’</w:t>
      </w:r>
      <w:r w:rsidRPr="00930FD6">
        <w:rPr>
          <w:color w:val="000000" w:themeColor="text1"/>
          <w:u w:color="000000" w:themeColor="text1"/>
        </w:rPr>
        <w:t>S BOARD</w:t>
      </w:r>
      <w:r w:rsidR="00BC5750">
        <w:rPr>
          <w:color w:val="000000" w:themeColor="text1"/>
          <w:u w:color="000000" w:themeColor="text1"/>
        </w:rPr>
        <w:t>,</w:t>
      </w:r>
      <w:r w:rsidR="00D8364B">
        <w:rPr>
          <w:color w:val="000000" w:themeColor="text1"/>
          <w:u w:color="000000" w:themeColor="text1"/>
        </w:rPr>
        <w:t xml:space="preserve"> AND THE SUBMISSION OF THE ANNUAL OPERATING BUDGET TO THE DEPARTMENT OF CONSUMER AFFAIRS</w:t>
      </w:r>
      <w:r w:rsidRPr="00930FD6">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3A0B" w:rsidRDefault="00203A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3A0B" w:rsidRDefault="00203A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4CD" w:rsidRPr="00930FD6" w:rsidRDefault="000374CD" w:rsidP="0003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30FD6">
        <w:rPr>
          <w:color w:val="000000" w:themeColor="text1"/>
          <w:u w:color="000000" w:themeColor="text1"/>
        </w:rPr>
        <w:t>1.</w:t>
      </w:r>
      <w:r>
        <w:rPr>
          <w:color w:val="000000" w:themeColor="text1"/>
          <w:u w:color="000000" w:themeColor="text1"/>
        </w:rPr>
        <w:tab/>
      </w:r>
      <w:r w:rsidRPr="00930FD6">
        <w:rPr>
          <w:color w:val="000000" w:themeColor="text1"/>
          <w:u w:color="000000" w:themeColor="text1"/>
        </w:rPr>
        <w:t xml:space="preserve">Article 1, Chapter 30, Title 27 of the 1976 Code is amended by adding: </w:t>
      </w:r>
    </w:p>
    <w:p w:rsidR="000374CD" w:rsidRPr="00930FD6" w:rsidRDefault="000374CD" w:rsidP="0003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74CD" w:rsidRPr="00930FD6" w:rsidRDefault="000374CD" w:rsidP="0003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FD6">
        <w:rPr>
          <w:color w:val="000000" w:themeColor="text1"/>
          <w:u w:color="000000" w:themeColor="text1"/>
        </w:rPr>
        <w:tab/>
        <w:t>“Section 27</w:t>
      </w:r>
      <w:r w:rsidR="008E4870">
        <w:rPr>
          <w:color w:val="000000" w:themeColor="text1"/>
          <w:u w:color="000000" w:themeColor="text1"/>
        </w:rPr>
        <w:noBreakHyphen/>
      </w:r>
      <w:r w:rsidRPr="00930FD6">
        <w:rPr>
          <w:color w:val="000000" w:themeColor="text1"/>
          <w:u w:color="000000" w:themeColor="text1"/>
        </w:rPr>
        <w:t>30</w:t>
      </w:r>
      <w:r w:rsidR="008E4870">
        <w:rPr>
          <w:color w:val="000000" w:themeColor="text1"/>
          <w:u w:color="000000" w:themeColor="text1"/>
        </w:rPr>
        <w:noBreakHyphen/>
      </w:r>
      <w:r w:rsidRPr="00930FD6">
        <w:rPr>
          <w:color w:val="000000" w:themeColor="text1"/>
          <w:u w:color="000000" w:themeColor="text1"/>
        </w:rPr>
        <w:t>135.</w:t>
      </w:r>
      <w:r w:rsidRPr="00930FD6">
        <w:rPr>
          <w:color w:val="000000" w:themeColor="text1"/>
          <w:u w:color="000000" w:themeColor="text1"/>
        </w:rPr>
        <w:tab/>
        <w:t>(A)</w:t>
      </w:r>
      <w:r w:rsidRPr="00930FD6">
        <w:rPr>
          <w:color w:val="000000" w:themeColor="text1"/>
          <w:u w:color="000000" w:themeColor="text1"/>
        </w:rPr>
        <w:tab/>
        <w:t>The bo</w:t>
      </w:r>
      <w:r w:rsidR="00D8364B">
        <w:rPr>
          <w:color w:val="000000" w:themeColor="text1"/>
          <w:u w:color="000000" w:themeColor="text1"/>
        </w:rPr>
        <w:t xml:space="preserve">ard of a homeowners association </w:t>
      </w:r>
      <w:r w:rsidRPr="00930FD6">
        <w:rPr>
          <w:color w:val="000000" w:themeColor="text1"/>
          <w:u w:color="000000" w:themeColor="text1"/>
        </w:rPr>
        <w:t xml:space="preserve">must send a copy of its annual operating budget to each homeowner no later than ten days after the beginning of the fiscal year. </w:t>
      </w:r>
    </w:p>
    <w:p w:rsidR="000374CD" w:rsidRPr="00930FD6" w:rsidRDefault="000374CD" w:rsidP="0003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FD6">
        <w:rPr>
          <w:color w:val="000000" w:themeColor="text1"/>
          <w:u w:color="000000" w:themeColor="text1"/>
        </w:rPr>
        <w:tab/>
        <w:t>(B)</w:t>
      </w:r>
      <w:r w:rsidRPr="00930FD6">
        <w:rPr>
          <w:color w:val="000000" w:themeColor="text1"/>
          <w:u w:color="000000" w:themeColor="text1"/>
        </w:rPr>
        <w:tab/>
        <w:t>No later than ten days after the end of the first, second, or third quarter of a fiscal year, the board must send an updated copy of the annual operating budget to each homeowner showing:</w:t>
      </w:r>
    </w:p>
    <w:p w:rsidR="000374CD" w:rsidRPr="00930FD6" w:rsidRDefault="000374CD" w:rsidP="0003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FD6">
        <w:rPr>
          <w:color w:val="000000" w:themeColor="text1"/>
          <w:u w:color="000000" w:themeColor="text1"/>
        </w:rPr>
        <w:tab/>
      </w:r>
      <w:r w:rsidRPr="00930FD6">
        <w:rPr>
          <w:color w:val="000000" w:themeColor="text1"/>
          <w:u w:color="000000" w:themeColor="text1"/>
        </w:rPr>
        <w:tab/>
        <w:t>(1)</w:t>
      </w:r>
      <w:r w:rsidRPr="00930FD6">
        <w:rPr>
          <w:color w:val="000000" w:themeColor="text1"/>
          <w:u w:color="000000" w:themeColor="text1"/>
        </w:rPr>
        <w:tab/>
        <w:t>an itemized list of all expenditures made in the fiscal year; and</w:t>
      </w:r>
    </w:p>
    <w:p w:rsidR="00D8364B" w:rsidRDefault="000374CD" w:rsidP="0003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FD6">
        <w:rPr>
          <w:color w:val="000000" w:themeColor="text1"/>
          <w:u w:color="000000" w:themeColor="text1"/>
        </w:rPr>
        <w:tab/>
      </w:r>
      <w:r w:rsidRPr="00930FD6">
        <w:rPr>
          <w:color w:val="000000" w:themeColor="text1"/>
          <w:u w:color="000000" w:themeColor="text1"/>
        </w:rPr>
        <w:tab/>
        <w:t>(2)</w:t>
      </w:r>
      <w:r w:rsidRPr="00930FD6">
        <w:rPr>
          <w:color w:val="000000" w:themeColor="text1"/>
          <w:u w:color="000000" w:themeColor="text1"/>
        </w:rPr>
        <w:tab/>
        <w:t>the amount of funds collected as fines and the allocation of these funds.</w:t>
      </w:r>
    </w:p>
    <w:p w:rsidR="00D8364B" w:rsidRDefault="00D8364B" w:rsidP="0003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board must file a copy of the annual operating budget and the quarterly updated copies of the annual operating budget with the Department of Consumer Affairs. The department must retain these records for no less than five years.”</w:t>
      </w:r>
    </w:p>
    <w:p w:rsidR="00AA3C7C" w:rsidRDefault="00AA3C7C" w:rsidP="0003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74CD" w:rsidRPr="00930FD6" w:rsidRDefault="000374CD" w:rsidP="0003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930FD6">
        <w:rPr>
          <w:color w:val="000000" w:themeColor="text1"/>
          <w:u w:color="000000" w:themeColor="text1"/>
        </w:rPr>
        <w:t>2.</w:t>
      </w:r>
      <w:r>
        <w:rPr>
          <w:color w:val="000000" w:themeColor="text1"/>
          <w:u w:color="000000" w:themeColor="text1"/>
        </w:rPr>
        <w:tab/>
      </w:r>
      <w:r w:rsidRPr="00930FD6">
        <w:rPr>
          <w:color w:val="000000" w:themeColor="text1"/>
          <w:u w:color="000000" w:themeColor="text1"/>
        </w:rPr>
        <w:t xml:space="preserve">This act takes effect upon approval by the Governor. </w:t>
      </w:r>
    </w:p>
    <w:p w:rsidR="002A6148" w:rsidRDefault="008E48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17A2" w:rsidRDefault="005917A2" w:rsidP="005917A2">
      <w:pPr>
        <w:suppressAutoHyphens/>
      </w:pPr>
    </w:p>
    <w:sectPr w:rsidR="005917A2" w:rsidSect="005917A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A0B" w:rsidRDefault="00203A0B" w:rsidP="009F0C77">
      <w:r>
        <w:separator/>
      </w:r>
    </w:p>
  </w:endnote>
  <w:endnote w:type="continuationSeparator" w:id="0">
    <w:p w:rsidR="00203A0B" w:rsidRDefault="00203A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B80CED-81A2-40E9-8F33-3250D8579D45}"/>
    <w:embedBold r:id="rId2" w:fontKey="{18D7396B-3E6D-4C0B-BF47-3778840B8865}"/>
  </w:font>
  <w:font w:name="Calibri">
    <w:panose1 w:val="020F0502020204030204"/>
    <w:charset w:val="00"/>
    <w:family w:val="swiss"/>
    <w:pitch w:val="variable"/>
    <w:sig w:usb0="E00002FF" w:usb1="4000ACFF" w:usb2="00000001" w:usb3="00000000" w:csb0="0000019F" w:csb1="00000000"/>
    <w:embedRegular r:id="rId3" w:fontKey="{9396C0DC-3B22-4ACE-9FC9-2176696B1579}"/>
  </w:font>
  <w:font w:name="Segoe UI">
    <w:panose1 w:val="020B0502040204020203"/>
    <w:charset w:val="00"/>
    <w:family w:val="swiss"/>
    <w:pitch w:val="variable"/>
    <w:sig w:usb0="E10022FF" w:usb1="C000E47F" w:usb2="00000029" w:usb3="00000000" w:csb0="000001DF" w:csb1="00000000"/>
    <w:embedRegular r:id="rId4" w:fontKey="{90A8E6A2-F24C-45AD-A3E1-4DAB68EF1DBC}"/>
  </w:font>
  <w:font w:name="Cambria">
    <w:panose1 w:val="02040503050406030204"/>
    <w:charset w:val="00"/>
    <w:family w:val="roman"/>
    <w:pitch w:val="variable"/>
    <w:sig w:usb0="E00002FF" w:usb1="400004FF" w:usb2="00000000" w:usb3="00000000" w:csb0="0000019F" w:csb1="00000000"/>
    <w:embedRegular r:id="rId5" w:fontKey="{B2F8DAE3-A204-43D9-89A7-B121785E03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7A2" w:rsidRPr="008D639B" w:rsidRDefault="005917A2" w:rsidP="008D639B">
    <w:pPr>
      <w:pStyle w:val="Footer"/>
      <w:tabs>
        <w:tab w:val="clear" w:pos="4680"/>
        <w:tab w:val="clear" w:pos="9360"/>
        <w:tab w:val="center" w:pos="2995"/>
      </w:tabs>
      <w:spacing w:before="120"/>
    </w:pPr>
    <w:r>
      <w:t>[4429]</w:t>
    </w:r>
    <w:r>
      <w:tab/>
    </w:r>
    <w:r>
      <w:fldChar w:fldCharType="begin"/>
    </w:r>
    <w:r>
      <w:instrText xml:space="preserve"> PAGE  \* MERGEFORMAT </w:instrText>
    </w:r>
    <w:r>
      <w:fldChar w:fldCharType="separate"/>
    </w:r>
    <w:r w:rsidR="005D4F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A0B" w:rsidRDefault="00203A0B" w:rsidP="009F0C77">
      <w:r>
        <w:separator/>
      </w:r>
    </w:p>
  </w:footnote>
  <w:footnote w:type="continuationSeparator" w:id="0">
    <w:p w:rsidR="00203A0B" w:rsidRDefault="00203A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73CZ19"/>
    <w:docVar w:name="CoverBillType" w:val="b"/>
    <w:docVar w:name="DocPath" w:val="L:\Council\bills\JN\3073CZ19.DOCX"/>
    <w:docVar w:name="dvBillNumber" w:val="4429"/>
    <w:docVar w:name="dvBillNumberPrefix" w:val="H. "/>
    <w:docVar w:name="dvOriginalBody" w:val="House"/>
    <w:docVar w:name="dvSteno" w:val="JN"/>
    <w:docVar w:name="NameofBody" w:val="h"/>
    <w:docVar w:name="vGroup2" w:val="Council"/>
  </w:docVars>
  <w:rsids>
    <w:rsidRoot w:val="00203A0B"/>
    <w:rsid w:val="00011869"/>
    <w:rsid w:val="00015CD6"/>
    <w:rsid w:val="000166D6"/>
    <w:rsid w:val="000374CD"/>
    <w:rsid w:val="00092396"/>
    <w:rsid w:val="000D0D08"/>
    <w:rsid w:val="000E0100"/>
    <w:rsid w:val="000E1785"/>
    <w:rsid w:val="000F40FA"/>
    <w:rsid w:val="001035F1"/>
    <w:rsid w:val="0010776B"/>
    <w:rsid w:val="00133E66"/>
    <w:rsid w:val="001435A3"/>
    <w:rsid w:val="00146ED3"/>
    <w:rsid w:val="00151044"/>
    <w:rsid w:val="001D08F2"/>
    <w:rsid w:val="001D3A58"/>
    <w:rsid w:val="001D525B"/>
    <w:rsid w:val="001D7F4F"/>
    <w:rsid w:val="00203A0B"/>
    <w:rsid w:val="00205238"/>
    <w:rsid w:val="002321B6"/>
    <w:rsid w:val="00250967"/>
    <w:rsid w:val="002543C8"/>
    <w:rsid w:val="0025541D"/>
    <w:rsid w:val="00284AAE"/>
    <w:rsid w:val="002A614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17A2"/>
    <w:rsid w:val="005A62FE"/>
    <w:rsid w:val="005C2FE2"/>
    <w:rsid w:val="005D4F4F"/>
    <w:rsid w:val="005E2BC9"/>
    <w:rsid w:val="00605102"/>
    <w:rsid w:val="00607AFC"/>
    <w:rsid w:val="006215AA"/>
    <w:rsid w:val="006913C9"/>
    <w:rsid w:val="0069470D"/>
    <w:rsid w:val="006D58AA"/>
    <w:rsid w:val="00734F00"/>
    <w:rsid w:val="007A70AE"/>
    <w:rsid w:val="008362E8"/>
    <w:rsid w:val="0085786E"/>
    <w:rsid w:val="008A1768"/>
    <w:rsid w:val="008A489F"/>
    <w:rsid w:val="008D639B"/>
    <w:rsid w:val="008E487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3C7C"/>
    <w:rsid w:val="00AC34A2"/>
    <w:rsid w:val="00AD1C9A"/>
    <w:rsid w:val="00AD4B17"/>
    <w:rsid w:val="00B372C9"/>
    <w:rsid w:val="00B412D4"/>
    <w:rsid w:val="00BC1541"/>
    <w:rsid w:val="00BC5750"/>
    <w:rsid w:val="00BE3C22"/>
    <w:rsid w:val="00C0345E"/>
    <w:rsid w:val="00C31C95"/>
    <w:rsid w:val="00C3483A"/>
    <w:rsid w:val="00C74E9D"/>
    <w:rsid w:val="00C826DD"/>
    <w:rsid w:val="00C82FD3"/>
    <w:rsid w:val="00C92819"/>
    <w:rsid w:val="00CC6B7B"/>
    <w:rsid w:val="00CD2089"/>
    <w:rsid w:val="00D73A67"/>
    <w:rsid w:val="00D8364B"/>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B6FF0D-08A2-47C5-A8AC-813DEA99A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0D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D08"/>
    <w:rPr>
      <w:rFonts w:ascii="Segoe UI" w:eastAsia="Times New Roman" w:hAnsi="Segoe UI" w:cs="Segoe UI"/>
      <w:sz w:val="18"/>
      <w:szCs w:val="18"/>
    </w:rPr>
  </w:style>
  <w:style w:type="character" w:styleId="Hyperlink">
    <w:name w:val="Hyperlink"/>
    <w:basedOn w:val="DefaultParagraphFont"/>
    <w:uiPriority w:val="99"/>
    <w:unhideWhenUsed/>
    <w:rsid w:val="005917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29_201904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2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577B5-36BF-42F2-9C1C-F44EBB518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4B70DEBD.dotm</Template>
  <TotalTime>0</TotalTime>
  <Pages>3</Pages>
  <Words>341</Words>
  <Characters>1802</Characters>
  <Application>Microsoft Office Word</Application>
  <DocSecurity>0</DocSecurity>
  <Lines>76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4429: HOAs; establish certain requirements for HOAs regarding annual budget, operating expenses, funds allocation, and other provisions - South Carolina Legislature Online</dc:title>
  <dc:creator>Julie Newboult</dc:creator>
  <cp:lastModifiedBy>S Volk</cp:lastModifiedBy>
  <cp:revision>2</cp:revision>
  <cp:lastPrinted>2019-04-02T17:48:00Z</cp:lastPrinted>
  <dcterms:created xsi:type="dcterms:W3CDTF">2019-04-12T14:50:00Z</dcterms:created>
  <dcterms:modified xsi:type="dcterms:W3CDTF">2019-04-12T14:50:00Z</dcterms:modified>
</cp:coreProperties>
</file>