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4221" w:rsidRDefault="00474221" w:rsidP="00474221">
      <w:pPr>
        <w:widowControl w:val="0"/>
        <w:jc w:val="center"/>
      </w:pPr>
      <w:r w:rsidRPr="00474221">
        <w:rPr>
          <w:b/>
        </w:rPr>
        <w:t>South Carolina General Assembly</w:t>
      </w:r>
    </w:p>
    <w:p w:rsidR="00474221" w:rsidRDefault="00474221" w:rsidP="00474221">
      <w:pPr>
        <w:widowControl w:val="0"/>
        <w:jc w:val="center"/>
      </w:pPr>
      <w:r>
        <w:t>123rd Session, 2019-2020</w:t>
      </w:r>
    </w:p>
    <w:p w:rsidR="00474221" w:rsidRDefault="00474221" w:rsidP="00474221">
      <w:pPr>
        <w:widowControl w:val="0"/>
        <w:jc w:val="left"/>
      </w:pPr>
    </w:p>
    <w:p w:rsidR="00474221" w:rsidRDefault="00474221" w:rsidP="00474221">
      <w:pPr>
        <w:widowControl w:val="0"/>
        <w:jc w:val="left"/>
        <w:rPr>
          <w:b/>
        </w:rPr>
      </w:pPr>
      <w:r w:rsidRPr="00474221">
        <w:rPr>
          <w:b/>
        </w:rPr>
        <w:t>H. 4672</w:t>
      </w:r>
    </w:p>
    <w:p w:rsidR="00474221" w:rsidRDefault="00474221" w:rsidP="00474221">
      <w:pPr>
        <w:widowControl w:val="0"/>
        <w:jc w:val="left"/>
        <w:rPr>
          <w:b/>
        </w:rPr>
      </w:pPr>
    </w:p>
    <w:p w:rsidR="00474221" w:rsidRDefault="00474221" w:rsidP="00474221">
      <w:pPr>
        <w:widowControl w:val="0"/>
        <w:jc w:val="left"/>
      </w:pPr>
      <w:r w:rsidRPr="00474221">
        <w:rPr>
          <w:b/>
        </w:rPr>
        <w:t>STATUS INFORMATION</w:t>
      </w:r>
    </w:p>
    <w:p w:rsidR="00474221" w:rsidRDefault="00474221" w:rsidP="00474221">
      <w:pPr>
        <w:widowControl w:val="0"/>
        <w:jc w:val="left"/>
      </w:pPr>
    </w:p>
    <w:p w:rsidR="00474221" w:rsidRDefault="00474221" w:rsidP="00474221">
      <w:pPr>
        <w:widowControl w:val="0"/>
        <w:jc w:val="left"/>
      </w:pPr>
      <w:r>
        <w:t>General Bill</w:t>
      </w:r>
    </w:p>
    <w:p w:rsidR="00474221" w:rsidRDefault="003A13E8" w:rsidP="00474221">
      <w:pPr>
        <w:widowControl w:val="0"/>
        <w:jc w:val="left"/>
      </w:pPr>
      <w:r>
        <w:t>Sponsors: Reps. Matthews and Clyburn</w:t>
      </w:r>
    </w:p>
    <w:p w:rsidR="00474221" w:rsidRDefault="00474221" w:rsidP="00474221">
      <w:pPr>
        <w:widowControl w:val="0"/>
        <w:jc w:val="left"/>
      </w:pPr>
      <w:r>
        <w:t>Document Path: l:\council\bills\cc\15610vr20.docx</w:t>
      </w:r>
    </w:p>
    <w:p w:rsidR="00474221" w:rsidRDefault="00474221" w:rsidP="00474221">
      <w:pPr>
        <w:widowControl w:val="0"/>
        <w:jc w:val="left"/>
      </w:pPr>
    </w:p>
    <w:p w:rsidR="003A6EBE" w:rsidRDefault="003A6EBE" w:rsidP="00474221">
      <w:pPr>
        <w:widowControl w:val="0"/>
        <w:jc w:val="left"/>
      </w:pPr>
      <w:r>
        <w:t>Introduced in the House on January 14, 2020</w:t>
      </w:r>
    </w:p>
    <w:p w:rsidR="003A6EBE" w:rsidRPr="003A6EBE" w:rsidRDefault="003A6EBE" w:rsidP="00474221">
      <w:pPr>
        <w:widowControl w:val="0"/>
        <w:jc w:val="left"/>
      </w:pPr>
      <w:r>
        <w:t xml:space="preserve">Currently residing in the House Committee on </w:t>
      </w:r>
      <w:r w:rsidRPr="003A6EBE">
        <w:rPr>
          <w:b/>
        </w:rPr>
        <w:t>Judiciary</w:t>
      </w:r>
    </w:p>
    <w:p w:rsidR="003A6EBE" w:rsidRDefault="003A6EBE" w:rsidP="00474221">
      <w:pPr>
        <w:widowControl w:val="0"/>
        <w:jc w:val="left"/>
      </w:pPr>
    </w:p>
    <w:p w:rsidR="00474221" w:rsidRDefault="00057ACC" w:rsidP="00474221">
      <w:pPr>
        <w:widowControl w:val="0"/>
        <w:jc w:val="left"/>
      </w:pPr>
      <w:r>
        <w:t>Summary: Child support awards</w:t>
      </w:r>
    </w:p>
    <w:p w:rsidR="00474221" w:rsidRDefault="00474221" w:rsidP="00474221">
      <w:pPr>
        <w:widowControl w:val="0"/>
        <w:jc w:val="left"/>
      </w:pPr>
    </w:p>
    <w:p w:rsidR="00474221" w:rsidRDefault="00474221" w:rsidP="00474221">
      <w:pPr>
        <w:widowControl w:val="0"/>
        <w:jc w:val="left"/>
      </w:pPr>
    </w:p>
    <w:p w:rsidR="00474221" w:rsidRDefault="00474221" w:rsidP="00474221">
      <w:pPr>
        <w:widowControl w:val="0"/>
        <w:tabs>
          <w:tab w:val="center" w:pos="590"/>
          <w:tab w:val="center" w:pos="1440"/>
          <w:tab w:val="left" w:pos="1872"/>
          <w:tab w:val="left" w:pos="9187"/>
        </w:tabs>
        <w:jc w:val="left"/>
      </w:pPr>
      <w:r w:rsidRPr="00474221">
        <w:rPr>
          <w:b/>
        </w:rPr>
        <w:t>HISTORY OF LEGISLATIVE ACTIONS</w:t>
      </w:r>
    </w:p>
    <w:p w:rsidR="00474221" w:rsidRDefault="00474221" w:rsidP="00474221">
      <w:pPr>
        <w:widowControl w:val="0"/>
        <w:tabs>
          <w:tab w:val="center" w:pos="590"/>
          <w:tab w:val="center" w:pos="1440"/>
          <w:tab w:val="left" w:pos="1872"/>
          <w:tab w:val="left" w:pos="9187"/>
        </w:tabs>
        <w:jc w:val="left"/>
      </w:pPr>
    </w:p>
    <w:p w:rsidR="00474221" w:rsidRPr="00474221" w:rsidRDefault="00474221" w:rsidP="00474221">
      <w:pPr>
        <w:widowControl w:val="0"/>
        <w:tabs>
          <w:tab w:val="center" w:pos="590"/>
          <w:tab w:val="center" w:pos="1440"/>
          <w:tab w:val="left" w:pos="1872"/>
          <w:tab w:val="left" w:pos="9187"/>
        </w:tabs>
        <w:jc w:val="left"/>
      </w:pPr>
      <w:r w:rsidRPr="00474221">
        <w:rPr>
          <w:u w:val="single"/>
        </w:rPr>
        <w:tab/>
        <w:t>Date</w:t>
      </w:r>
      <w:r w:rsidRPr="00474221">
        <w:rPr>
          <w:u w:val="single"/>
        </w:rPr>
        <w:tab/>
        <w:t>Body</w:t>
      </w:r>
      <w:r w:rsidRPr="00474221">
        <w:rPr>
          <w:u w:val="single"/>
        </w:rPr>
        <w:tab/>
        <w:t>Action Description with journal page number</w:t>
      </w:r>
      <w:r w:rsidRPr="00474221">
        <w:rPr>
          <w:u w:val="single"/>
        </w:rPr>
        <w:tab/>
      </w:r>
    </w:p>
    <w:p w:rsidR="00290CAC" w:rsidRDefault="00290CAC" w:rsidP="00290CAC">
      <w:pPr>
        <w:widowControl w:val="0"/>
        <w:tabs>
          <w:tab w:val="right" w:pos="1008"/>
          <w:tab w:val="left" w:pos="1152"/>
          <w:tab w:val="left" w:pos="1872"/>
          <w:tab w:val="left" w:pos="9187"/>
        </w:tabs>
        <w:ind w:left="2088" w:hanging="2088"/>
      </w:pPr>
      <w:r>
        <w:tab/>
        <w:t>11/20/2019</w:t>
      </w:r>
      <w:r>
        <w:tab/>
        <w:t>House</w:t>
      </w:r>
      <w:r>
        <w:tab/>
        <w:t>Prefiled</w:t>
      </w:r>
    </w:p>
    <w:p w:rsidR="00290CAC" w:rsidRDefault="00290CAC" w:rsidP="00290CAC">
      <w:pPr>
        <w:widowControl w:val="0"/>
        <w:tabs>
          <w:tab w:val="right" w:pos="1008"/>
          <w:tab w:val="left" w:pos="1152"/>
          <w:tab w:val="left" w:pos="1872"/>
          <w:tab w:val="left" w:pos="9187"/>
        </w:tabs>
        <w:ind w:left="2088" w:hanging="2088"/>
      </w:pPr>
      <w:r>
        <w:tab/>
        <w:t>11/20/2019</w:t>
      </w:r>
      <w:r>
        <w:tab/>
        <w:t>House</w:t>
      </w:r>
      <w:r>
        <w:tab/>
        <w:t xml:space="preserve">Referred to Committee on </w:t>
      </w:r>
      <w:r w:rsidRPr="008044B2">
        <w:rPr>
          <w:b/>
        </w:rPr>
        <w:t>Judiciary</w:t>
      </w:r>
    </w:p>
    <w:p w:rsidR="00290CAC" w:rsidRDefault="00290CAC" w:rsidP="00290CAC">
      <w:pPr>
        <w:widowControl w:val="0"/>
        <w:tabs>
          <w:tab w:val="right" w:pos="1008"/>
          <w:tab w:val="left" w:pos="1152"/>
          <w:tab w:val="left" w:pos="1872"/>
          <w:tab w:val="left" w:pos="9187"/>
        </w:tabs>
        <w:ind w:left="2088" w:hanging="2088"/>
      </w:pPr>
      <w:r>
        <w:tab/>
        <w:t>1/14/2020</w:t>
      </w:r>
      <w:r>
        <w:tab/>
        <w:t>House</w:t>
      </w:r>
      <w:r>
        <w:tab/>
        <w:t>Introduced and read first time (</w:t>
      </w:r>
      <w:hyperlink r:id="rId7" w:history="1">
        <w:r w:rsidRPr="008044B2">
          <w:rPr>
            <w:rStyle w:val="Hyperlink"/>
          </w:rPr>
          <w:t>House Journal</w:t>
        </w:r>
        <w:r w:rsidRPr="008044B2">
          <w:rPr>
            <w:rStyle w:val="Hyperlink"/>
          </w:rPr>
          <w:noBreakHyphen/>
          <w:t>page 63</w:t>
        </w:r>
      </w:hyperlink>
      <w:r>
        <w:t>)</w:t>
      </w:r>
    </w:p>
    <w:p w:rsidR="00290CAC" w:rsidRDefault="00290CAC" w:rsidP="00290CAC">
      <w:pPr>
        <w:widowControl w:val="0"/>
        <w:tabs>
          <w:tab w:val="right" w:pos="1008"/>
          <w:tab w:val="left" w:pos="1152"/>
          <w:tab w:val="left" w:pos="1872"/>
          <w:tab w:val="left" w:pos="9187"/>
        </w:tabs>
        <w:ind w:left="2088" w:hanging="2088"/>
      </w:pPr>
      <w:r>
        <w:tab/>
        <w:t>1/14/2020</w:t>
      </w:r>
      <w:r>
        <w:tab/>
        <w:t>House</w:t>
      </w:r>
      <w:r>
        <w:tab/>
        <w:t xml:space="preserve">Referred to Committee on </w:t>
      </w:r>
      <w:r w:rsidRPr="008044B2">
        <w:rPr>
          <w:b/>
        </w:rPr>
        <w:t>Judiciary</w:t>
      </w:r>
      <w:r>
        <w:t xml:space="preserve"> (</w:t>
      </w:r>
      <w:hyperlink r:id="rId8" w:history="1">
        <w:r w:rsidRPr="008044B2">
          <w:rPr>
            <w:rStyle w:val="Hyperlink"/>
          </w:rPr>
          <w:t>House Journal</w:t>
        </w:r>
        <w:r w:rsidRPr="008044B2">
          <w:rPr>
            <w:rStyle w:val="Hyperlink"/>
          </w:rPr>
          <w:noBreakHyphen/>
          <w:t>page 63</w:t>
        </w:r>
      </w:hyperlink>
      <w:r>
        <w:t>)</w:t>
      </w:r>
    </w:p>
    <w:p w:rsidR="00290CAC" w:rsidRDefault="00290CAC" w:rsidP="00290CAC">
      <w:pPr>
        <w:widowControl w:val="0"/>
        <w:tabs>
          <w:tab w:val="right" w:pos="1008"/>
          <w:tab w:val="left" w:pos="1152"/>
          <w:tab w:val="left" w:pos="1872"/>
          <w:tab w:val="left" w:pos="9187"/>
        </w:tabs>
        <w:ind w:left="2088" w:hanging="2088"/>
      </w:pPr>
    </w:p>
    <w:p w:rsidR="00474221" w:rsidRDefault="00474221" w:rsidP="0047422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74221">
          <w:rPr>
            <w:rStyle w:val="Hyperlink"/>
          </w:rPr>
          <w:t>legislative information</w:t>
        </w:r>
      </w:hyperlink>
      <w:r>
        <w:t xml:space="preserve"> at the website</w:t>
      </w:r>
    </w:p>
    <w:p w:rsidR="00474221" w:rsidRDefault="00474221" w:rsidP="00474221">
      <w:pPr>
        <w:widowControl w:val="0"/>
        <w:tabs>
          <w:tab w:val="right" w:pos="1008"/>
          <w:tab w:val="left" w:pos="1152"/>
          <w:tab w:val="left" w:pos="1872"/>
          <w:tab w:val="left" w:pos="9187"/>
        </w:tabs>
        <w:ind w:left="2088" w:hanging="2088"/>
        <w:jc w:val="left"/>
      </w:pPr>
    </w:p>
    <w:p w:rsidR="00474221" w:rsidRPr="00474221" w:rsidRDefault="00474221" w:rsidP="00474221">
      <w:pPr>
        <w:widowControl w:val="0"/>
        <w:tabs>
          <w:tab w:val="right" w:pos="1008"/>
          <w:tab w:val="left" w:pos="1152"/>
          <w:tab w:val="left" w:pos="1872"/>
          <w:tab w:val="left" w:pos="9187"/>
        </w:tabs>
        <w:ind w:left="2088" w:hanging="2088"/>
        <w:jc w:val="left"/>
      </w:pPr>
    </w:p>
    <w:p w:rsidR="00474221" w:rsidRDefault="00474221" w:rsidP="00474221">
      <w:pPr>
        <w:widowControl w:val="0"/>
        <w:jc w:val="left"/>
      </w:pPr>
      <w:r w:rsidRPr="00474221">
        <w:rPr>
          <w:b/>
        </w:rPr>
        <w:t>VERSIONS OF THIS BILL</w:t>
      </w:r>
    </w:p>
    <w:p w:rsidR="00474221" w:rsidRDefault="00474221" w:rsidP="00474221">
      <w:pPr>
        <w:widowControl w:val="0"/>
        <w:jc w:val="left"/>
      </w:pPr>
    </w:p>
    <w:p w:rsidR="00474221" w:rsidRDefault="00CE3490" w:rsidP="00474221">
      <w:pPr>
        <w:widowControl w:val="0"/>
        <w:jc w:val="left"/>
      </w:pPr>
      <w:hyperlink r:id="rId10" w:history="1">
        <w:r w:rsidR="00474221">
          <w:rPr>
            <w:rStyle w:val="Hyperlink"/>
          </w:rPr>
          <w:t>11/20/2019</w:t>
        </w:r>
      </w:hyperlink>
    </w:p>
    <w:p w:rsidR="00474221" w:rsidRDefault="00474221" w:rsidP="00474221"/>
    <w:p w:rsidR="00474221" w:rsidRDefault="00474221" w:rsidP="00474221">
      <w:pPr>
        <w:sectPr w:rsidR="00474221" w:rsidSect="00474221">
          <w:pgSz w:w="12240" w:h="15840" w:code="1"/>
          <w:pgMar w:top="1080" w:right="1440" w:bottom="1080" w:left="1440" w:header="720" w:footer="720" w:gutter="0"/>
          <w:cols w:space="720"/>
          <w:noEndnote/>
          <w:docGrid w:linePitch="360"/>
        </w:sectPr>
      </w:pPr>
    </w:p>
    <w:p w:rsidR="003405A3" w:rsidRDefault="003405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05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D0B5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21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53CB3">
        <w:rPr>
          <w:color w:val="000000" w:themeColor="text1"/>
          <w:u w:color="000000" w:themeColor="text1"/>
        </w:rPr>
        <w:t>TO AMEND SECTION 63</w:t>
      </w:r>
      <w:r>
        <w:rPr>
          <w:color w:val="000000" w:themeColor="text1"/>
          <w:u w:color="000000" w:themeColor="text1"/>
        </w:rPr>
        <w:noBreakHyphen/>
      </w:r>
      <w:r w:rsidRPr="00A53CB3">
        <w:rPr>
          <w:color w:val="000000" w:themeColor="text1"/>
          <w:u w:color="000000" w:themeColor="text1"/>
        </w:rPr>
        <w:t>17</w:t>
      </w:r>
      <w:r>
        <w:rPr>
          <w:color w:val="000000" w:themeColor="text1"/>
          <w:u w:color="000000" w:themeColor="text1"/>
        </w:rPr>
        <w:noBreakHyphen/>
      </w:r>
      <w:r w:rsidRPr="00A53CB3">
        <w:rPr>
          <w:color w:val="000000" w:themeColor="text1"/>
          <w:u w:color="000000" w:themeColor="text1"/>
        </w:rPr>
        <w:t>470, CODE OF LAWS OF SOUTH CAROLINA, 1976, RELATING TO CHILD SUPPORT AWARDS, SO AS TO AUTHORIZE THE AWARD OF RETROACTIVE CHILD SUPPORT IN THE DISCRETION OF THE COURT IN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0B51" w:rsidRDefault="000D0B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0B51" w:rsidRDefault="000D0B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2188" w:rsidRPr="00A53CB3" w:rsidRDefault="000D0B51" w:rsidP="00322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322188" w:rsidRPr="00A53CB3">
        <w:rPr>
          <w:color w:val="000000" w:themeColor="text1"/>
          <w:u w:color="000000" w:themeColor="text1"/>
        </w:rPr>
        <w:t>Section 63</w:t>
      </w:r>
      <w:r w:rsidR="00322188">
        <w:rPr>
          <w:color w:val="000000" w:themeColor="text1"/>
          <w:u w:color="000000" w:themeColor="text1"/>
        </w:rPr>
        <w:noBreakHyphen/>
      </w:r>
      <w:r w:rsidR="00322188" w:rsidRPr="00A53CB3">
        <w:rPr>
          <w:color w:val="000000" w:themeColor="text1"/>
          <w:u w:color="000000" w:themeColor="text1"/>
        </w:rPr>
        <w:t>17</w:t>
      </w:r>
      <w:r w:rsidR="00322188">
        <w:rPr>
          <w:color w:val="000000" w:themeColor="text1"/>
          <w:u w:color="000000" w:themeColor="text1"/>
        </w:rPr>
        <w:noBreakHyphen/>
      </w:r>
      <w:r w:rsidR="00322188" w:rsidRPr="00A53CB3">
        <w:rPr>
          <w:color w:val="000000" w:themeColor="text1"/>
          <w:u w:color="000000" w:themeColor="text1"/>
        </w:rPr>
        <w:t>470 of the 1976 Code is amended by adding an appropriately lettered subsection at the end to read:</w:t>
      </w:r>
    </w:p>
    <w:p w:rsidR="00322188" w:rsidRPr="00A53CB3" w:rsidRDefault="00322188" w:rsidP="00322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2188" w:rsidRPr="00A53CB3" w:rsidRDefault="00322188" w:rsidP="00322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53CB3">
        <w:rPr>
          <w:color w:val="000000" w:themeColor="text1"/>
          <w:u w:color="000000" w:themeColor="text1"/>
        </w:rPr>
        <w:t>“( )</w:t>
      </w:r>
      <w:r>
        <w:rPr>
          <w:color w:val="000000" w:themeColor="text1"/>
          <w:u w:color="000000" w:themeColor="text1"/>
        </w:rPr>
        <w:tab/>
      </w:r>
      <w:r w:rsidRPr="00A53CB3">
        <w:rPr>
          <w:color w:val="000000" w:themeColor="text1"/>
          <w:u w:color="000000" w:themeColor="text1"/>
        </w:rPr>
        <w:t xml:space="preserve">The court may order any child support payments to be made for a period prior to the commencement of the action if such an award is just and appropriate. In determining whether and the extent to which the payments shall be made for any prior period, the court shall consider all relevant facts, including the factors for determining the amount of support specified in subsection (C) and other equitable factors including, but not limited to: </w:t>
      </w:r>
    </w:p>
    <w:p w:rsidR="00322188" w:rsidRPr="00A53CB3" w:rsidRDefault="00322188" w:rsidP="00322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53CB3">
        <w:rPr>
          <w:color w:val="000000" w:themeColor="text1"/>
          <w:u w:color="000000" w:themeColor="text1"/>
        </w:rPr>
        <w:t>(1)</w:t>
      </w:r>
      <w:r>
        <w:rPr>
          <w:color w:val="000000" w:themeColor="text1"/>
          <w:u w:color="000000" w:themeColor="text1"/>
        </w:rPr>
        <w:tab/>
      </w:r>
      <w:r w:rsidRPr="00A53CB3">
        <w:rPr>
          <w:color w:val="000000" w:themeColor="text1"/>
          <w:u w:color="000000" w:themeColor="text1"/>
        </w:rPr>
        <w:t>the father</w:t>
      </w:r>
      <w:r w:rsidRPr="00BE6458">
        <w:rPr>
          <w:color w:val="000000" w:themeColor="text1"/>
          <w:u w:color="000000" w:themeColor="text1"/>
        </w:rPr>
        <w:t>’</w:t>
      </w:r>
      <w:r w:rsidRPr="00A53CB3">
        <w:rPr>
          <w:color w:val="000000" w:themeColor="text1"/>
          <w:u w:color="000000" w:themeColor="text1"/>
        </w:rPr>
        <w:t>s prior knowledge of the fact and circumstances of the child</w:t>
      </w:r>
      <w:r w:rsidRPr="00BE6458">
        <w:rPr>
          <w:color w:val="000000" w:themeColor="text1"/>
          <w:u w:color="000000" w:themeColor="text1"/>
        </w:rPr>
        <w:t>’</w:t>
      </w:r>
      <w:r w:rsidRPr="00A53CB3">
        <w:rPr>
          <w:color w:val="000000" w:themeColor="text1"/>
          <w:u w:color="000000" w:themeColor="text1"/>
        </w:rPr>
        <w:t>s birth;</w:t>
      </w:r>
    </w:p>
    <w:p w:rsidR="00322188" w:rsidRPr="00A53CB3" w:rsidRDefault="00322188" w:rsidP="00322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53CB3">
        <w:rPr>
          <w:color w:val="000000" w:themeColor="text1"/>
          <w:u w:color="000000" w:themeColor="text1"/>
        </w:rPr>
        <w:t>(2)</w:t>
      </w:r>
      <w:r>
        <w:rPr>
          <w:color w:val="000000" w:themeColor="text1"/>
          <w:u w:color="000000" w:themeColor="text1"/>
        </w:rPr>
        <w:tab/>
      </w:r>
      <w:r w:rsidRPr="00A53CB3">
        <w:rPr>
          <w:color w:val="000000" w:themeColor="text1"/>
          <w:u w:color="000000" w:themeColor="text1"/>
        </w:rPr>
        <w:t>the father</w:t>
      </w:r>
      <w:r w:rsidRPr="00BE6458">
        <w:rPr>
          <w:color w:val="000000" w:themeColor="text1"/>
          <w:u w:color="000000" w:themeColor="text1"/>
        </w:rPr>
        <w:t>’</w:t>
      </w:r>
      <w:r w:rsidRPr="00A53CB3">
        <w:rPr>
          <w:color w:val="000000" w:themeColor="text1"/>
          <w:u w:color="000000" w:themeColor="text1"/>
        </w:rPr>
        <w:t>s prior willingness or refusal to help raise or support the child;</w:t>
      </w:r>
    </w:p>
    <w:p w:rsidR="00322188" w:rsidRPr="00A53CB3" w:rsidRDefault="00322188" w:rsidP="00322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53CB3">
        <w:rPr>
          <w:color w:val="000000" w:themeColor="text1"/>
          <w:u w:color="000000" w:themeColor="text1"/>
        </w:rPr>
        <w:t>(3)</w:t>
      </w:r>
      <w:r>
        <w:rPr>
          <w:color w:val="000000" w:themeColor="text1"/>
          <w:u w:color="000000" w:themeColor="text1"/>
        </w:rPr>
        <w:tab/>
      </w:r>
      <w:r w:rsidRPr="00A53CB3">
        <w:rPr>
          <w:color w:val="000000" w:themeColor="text1"/>
          <w:u w:color="000000" w:themeColor="text1"/>
        </w:rPr>
        <w:t>the extent to which the mother</w:t>
      </w:r>
      <w:r>
        <w:rPr>
          <w:color w:val="000000" w:themeColor="text1"/>
          <w:u w:color="000000" w:themeColor="text1"/>
        </w:rPr>
        <w:t xml:space="preserve"> </w:t>
      </w:r>
      <w:r w:rsidRPr="00A53CB3">
        <w:rPr>
          <w:color w:val="000000" w:themeColor="text1"/>
          <w:u w:color="000000" w:themeColor="text1"/>
        </w:rPr>
        <w:t>previously informed the father of the child</w:t>
      </w:r>
      <w:r w:rsidRPr="00BE6458">
        <w:rPr>
          <w:color w:val="000000" w:themeColor="text1"/>
          <w:u w:color="000000" w:themeColor="text1"/>
        </w:rPr>
        <w:t>’</w:t>
      </w:r>
      <w:r w:rsidRPr="00A53CB3">
        <w:rPr>
          <w:color w:val="000000" w:themeColor="text1"/>
          <w:u w:color="000000" w:themeColor="text1"/>
        </w:rPr>
        <w:t>s needs or attempted to seek or require his help in raising or supporting the child;</w:t>
      </w:r>
    </w:p>
    <w:p w:rsidR="00322188" w:rsidRPr="00A53CB3" w:rsidRDefault="00322188" w:rsidP="00322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53CB3">
        <w:rPr>
          <w:color w:val="000000" w:themeColor="text1"/>
          <w:u w:color="000000" w:themeColor="text1"/>
        </w:rPr>
        <w:t>(4)</w:t>
      </w:r>
      <w:r>
        <w:rPr>
          <w:color w:val="000000" w:themeColor="text1"/>
          <w:u w:color="000000" w:themeColor="text1"/>
        </w:rPr>
        <w:tab/>
      </w:r>
      <w:r w:rsidRPr="00A53CB3">
        <w:rPr>
          <w:color w:val="000000" w:themeColor="text1"/>
          <w:u w:color="000000" w:themeColor="text1"/>
        </w:rPr>
        <w:t>the reasons the mother did not file the action earlier; and</w:t>
      </w:r>
    </w:p>
    <w:p w:rsidR="00322188" w:rsidRPr="00A53CB3" w:rsidRDefault="00322188" w:rsidP="00322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53CB3">
        <w:rPr>
          <w:color w:val="000000" w:themeColor="text1"/>
          <w:u w:color="000000" w:themeColor="text1"/>
        </w:rPr>
        <w:t>(5)</w:t>
      </w:r>
      <w:r>
        <w:rPr>
          <w:color w:val="000000" w:themeColor="text1"/>
          <w:u w:color="000000" w:themeColor="text1"/>
        </w:rPr>
        <w:tab/>
      </w:r>
      <w:r w:rsidRPr="00A53CB3">
        <w:rPr>
          <w:color w:val="000000" w:themeColor="text1"/>
          <w:u w:color="000000" w:themeColor="text1"/>
        </w:rPr>
        <w:t>the extent to which the father would be prejudiced by the delay in bringing the action.</w:t>
      </w:r>
    </w:p>
    <w:p w:rsidR="00322188" w:rsidRDefault="00322188" w:rsidP="00322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A53CB3">
        <w:rPr>
          <w:color w:val="000000" w:themeColor="text1"/>
          <w:u w:color="000000" w:themeColor="text1"/>
        </w:rPr>
        <w:t>For purposes of determining the amount of child support to be paid for any period before the date the order for current child support is entered, there is a rebuttable presumption that the father</w:t>
      </w:r>
      <w:r w:rsidRPr="00BE6458">
        <w:rPr>
          <w:color w:val="000000" w:themeColor="text1"/>
          <w:u w:color="000000" w:themeColor="text1"/>
        </w:rPr>
        <w:t>’</w:t>
      </w:r>
      <w:r w:rsidRPr="00A53CB3">
        <w:rPr>
          <w:color w:val="000000" w:themeColor="text1"/>
          <w:u w:color="000000" w:themeColor="text1"/>
        </w:rPr>
        <w:t xml:space="preserve">s net </w:t>
      </w:r>
      <w:r w:rsidRPr="00A53CB3">
        <w:rPr>
          <w:color w:val="000000" w:themeColor="text1"/>
          <w:u w:color="000000" w:themeColor="text1"/>
        </w:rPr>
        <w:lastRenderedPageBreak/>
        <w:t>income for the prior period was the same as his net income at the time the order for current child support is entered.”</w:t>
      </w:r>
    </w:p>
    <w:p w:rsidR="00322188" w:rsidRDefault="00322188" w:rsidP="00322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0B51" w:rsidRDefault="00322188" w:rsidP="003221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55847" w:rsidRDefault="0010776B" w:rsidP="006201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74221" w:rsidRDefault="00474221" w:rsidP="00474221">
      <w:pPr>
        <w:suppressAutoHyphens/>
      </w:pPr>
    </w:p>
    <w:sectPr w:rsidR="00474221" w:rsidSect="0047422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0B51" w:rsidRDefault="000D0B51" w:rsidP="009F0C77">
      <w:r>
        <w:separator/>
      </w:r>
    </w:p>
  </w:endnote>
  <w:endnote w:type="continuationSeparator" w:id="0">
    <w:p w:rsidR="000D0B51" w:rsidRDefault="000D0B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812D09C-0D8F-4DCE-9090-41F303925763}"/>
    <w:embedBold r:id="rId2" w:fontKey="{973C4D0F-F463-4566-8D90-A13A6C9DA333}"/>
  </w:font>
  <w:font w:name="Calibri">
    <w:panose1 w:val="020F0502020204030204"/>
    <w:charset w:val="00"/>
    <w:family w:val="swiss"/>
    <w:pitch w:val="variable"/>
    <w:sig w:usb0="E0002EFF" w:usb1="C000247B" w:usb2="00000009" w:usb3="00000000" w:csb0="000001FF" w:csb1="00000000"/>
    <w:embedRegular r:id="rId3" w:fontKey="{B8D7A7CA-2C5A-4459-983F-B61E5C266A46}"/>
  </w:font>
  <w:font w:name="Cambria">
    <w:panose1 w:val="02040503050406030204"/>
    <w:charset w:val="00"/>
    <w:family w:val="roman"/>
    <w:pitch w:val="variable"/>
    <w:sig w:usb0="E00006FF" w:usb1="420024FF" w:usb2="02000000" w:usb3="00000000" w:csb0="0000019F" w:csb1="00000000"/>
    <w:embedRegular r:id="rId4" w:fontKey="{924D5E08-D53F-4048-9ABA-DA35DF90F8D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4221" w:rsidRPr="003405A3" w:rsidRDefault="00474221" w:rsidP="003405A3">
    <w:pPr>
      <w:pStyle w:val="Footer"/>
      <w:tabs>
        <w:tab w:val="clear" w:pos="4680"/>
        <w:tab w:val="clear" w:pos="9360"/>
        <w:tab w:val="center" w:pos="2995"/>
      </w:tabs>
      <w:spacing w:before="120"/>
    </w:pPr>
    <w:r>
      <w:t>[4672]</w:t>
    </w:r>
    <w:r>
      <w:tab/>
    </w:r>
    <w:r>
      <w:fldChar w:fldCharType="begin"/>
    </w:r>
    <w:r>
      <w:instrText xml:space="preserve"> PAGE  \* MERGEFORMAT </w:instrText>
    </w:r>
    <w:r>
      <w:fldChar w:fldCharType="separate"/>
    </w:r>
    <w:r w:rsidR="00057AC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0B51" w:rsidRDefault="000D0B51" w:rsidP="009F0C77">
      <w:r>
        <w:separator/>
      </w:r>
    </w:p>
  </w:footnote>
  <w:footnote w:type="continuationSeparator" w:id="0">
    <w:p w:rsidR="000D0B51" w:rsidRDefault="000D0B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610VR20"/>
    <w:docVar w:name="CoverBillType" w:val="b"/>
    <w:docVar w:name="DocPath" w:val="L:\Council\bills\CC\15610VR20.DOCX"/>
    <w:docVar w:name="dvBillNumber" w:val="4672"/>
    <w:docVar w:name="dvBillNumberPrefix" w:val="H. "/>
    <w:docVar w:name="dvOriginalBody" w:val="House"/>
    <w:docVar w:name="dvSteno" w:val="CC"/>
    <w:docVar w:name="NameofBody" w:val="h"/>
    <w:docVar w:name="vGroup2" w:val="Council"/>
  </w:docVars>
  <w:rsids>
    <w:rsidRoot w:val="000D0B51"/>
    <w:rsid w:val="00011869"/>
    <w:rsid w:val="00015CD6"/>
    <w:rsid w:val="00055847"/>
    <w:rsid w:val="00057ACC"/>
    <w:rsid w:val="000D0B51"/>
    <w:rsid w:val="000E0100"/>
    <w:rsid w:val="000E1785"/>
    <w:rsid w:val="000E302F"/>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90CAC"/>
    <w:rsid w:val="002E5912"/>
    <w:rsid w:val="00301B21"/>
    <w:rsid w:val="00322188"/>
    <w:rsid w:val="00325348"/>
    <w:rsid w:val="0032732C"/>
    <w:rsid w:val="00336AD0"/>
    <w:rsid w:val="003405A3"/>
    <w:rsid w:val="0037079A"/>
    <w:rsid w:val="003A13E8"/>
    <w:rsid w:val="003A6EBE"/>
    <w:rsid w:val="003C4DAB"/>
    <w:rsid w:val="003D01E8"/>
    <w:rsid w:val="003E5288"/>
    <w:rsid w:val="003F6D79"/>
    <w:rsid w:val="0041760A"/>
    <w:rsid w:val="00417C01"/>
    <w:rsid w:val="004403BD"/>
    <w:rsid w:val="00461441"/>
    <w:rsid w:val="00474221"/>
    <w:rsid w:val="004809EE"/>
    <w:rsid w:val="004E7D54"/>
    <w:rsid w:val="005273C6"/>
    <w:rsid w:val="00530A69"/>
    <w:rsid w:val="00545593"/>
    <w:rsid w:val="00556EBF"/>
    <w:rsid w:val="00577C6C"/>
    <w:rsid w:val="005A62FE"/>
    <w:rsid w:val="005C2FE2"/>
    <w:rsid w:val="005E2BC9"/>
    <w:rsid w:val="00605102"/>
    <w:rsid w:val="00620112"/>
    <w:rsid w:val="006215AA"/>
    <w:rsid w:val="006913C9"/>
    <w:rsid w:val="0069470D"/>
    <w:rsid w:val="006D46E9"/>
    <w:rsid w:val="006D58AA"/>
    <w:rsid w:val="00734F00"/>
    <w:rsid w:val="0078353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184D"/>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5186C"/>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13B5D4-B389-4664-A31A-EDDC7224B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742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1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1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672_2019112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7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4BD577-2661-47CF-A1FB-346639448B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87596B85</Template>
  <TotalTime>0</TotalTime>
  <Pages>3</Pages>
  <Words>449</Words>
  <Characters>2309</Characters>
  <Application>Microsoft Office Word</Application>
  <DocSecurity>0</DocSecurity>
  <Lines>76</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4672: Subject not yet available - South Carolina Legislature Online</dc:title>
  <dc:creator>Chris Charlton</dc:creator>
  <cp:lastModifiedBy>S Wilson</cp:lastModifiedBy>
  <cp:revision>2</cp:revision>
  <dcterms:created xsi:type="dcterms:W3CDTF">2020-01-15T18:18:00Z</dcterms:created>
  <dcterms:modified xsi:type="dcterms:W3CDTF">2020-01-15T18:18:00Z</dcterms:modified>
</cp:coreProperties>
</file>