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B10" w:rsidRDefault="00806B10" w:rsidP="00806B10">
      <w:pPr>
        <w:widowControl w:val="0"/>
        <w:jc w:val="center"/>
      </w:pPr>
      <w:r w:rsidRPr="00806B10">
        <w:rPr>
          <w:b/>
        </w:rPr>
        <w:t>South Carolina General Assembly</w:t>
      </w:r>
    </w:p>
    <w:p w:rsidR="00806B10" w:rsidRDefault="00806B10" w:rsidP="00806B10">
      <w:pPr>
        <w:widowControl w:val="0"/>
        <w:jc w:val="center"/>
      </w:pPr>
      <w:r>
        <w:t>123rd Session, 2019-2020</w:t>
      </w:r>
    </w:p>
    <w:p w:rsidR="00806B10" w:rsidRDefault="00806B10" w:rsidP="00806B10">
      <w:pPr>
        <w:widowControl w:val="0"/>
        <w:jc w:val="left"/>
      </w:pPr>
    </w:p>
    <w:p w:rsidR="00806B10" w:rsidRDefault="00806B10" w:rsidP="00806B10">
      <w:pPr>
        <w:widowControl w:val="0"/>
        <w:jc w:val="left"/>
        <w:rPr>
          <w:b/>
        </w:rPr>
      </w:pPr>
      <w:r w:rsidRPr="00806B10">
        <w:rPr>
          <w:b/>
        </w:rPr>
        <w:t>H. 4753</w:t>
      </w:r>
    </w:p>
    <w:p w:rsidR="00806B10" w:rsidRDefault="00806B10" w:rsidP="00806B10">
      <w:pPr>
        <w:widowControl w:val="0"/>
        <w:jc w:val="left"/>
        <w:rPr>
          <w:b/>
        </w:rPr>
      </w:pPr>
    </w:p>
    <w:p w:rsidR="00806B10" w:rsidRDefault="00806B10" w:rsidP="00806B10">
      <w:pPr>
        <w:widowControl w:val="0"/>
        <w:jc w:val="left"/>
      </w:pPr>
      <w:r w:rsidRPr="00806B10">
        <w:rPr>
          <w:b/>
        </w:rPr>
        <w:t>STATUS INFORMATION</w:t>
      </w:r>
    </w:p>
    <w:p w:rsidR="00806B10" w:rsidRDefault="00806B10" w:rsidP="00806B10">
      <w:pPr>
        <w:widowControl w:val="0"/>
        <w:jc w:val="left"/>
      </w:pPr>
    </w:p>
    <w:p w:rsidR="00806B10" w:rsidRDefault="00806B10" w:rsidP="00806B10">
      <w:pPr>
        <w:widowControl w:val="0"/>
        <w:jc w:val="left"/>
      </w:pPr>
      <w:r>
        <w:t>General Bill</w:t>
      </w:r>
    </w:p>
    <w:p w:rsidR="00806B10" w:rsidRDefault="00873933" w:rsidP="00806B10">
      <w:pPr>
        <w:widowControl w:val="0"/>
        <w:jc w:val="left"/>
      </w:pPr>
      <w:r>
        <w:t>Sponsors: Reps. Lucas, Allison, Chellis, Taylor, Oremus, McCravy, Robinson, Trantham, Kimmons, Calhoon, Yow, Thigpen, Henegan, Rivers, S. Williams, Wooten, Blackwell, Haddon, Hill and Govan</w:t>
      </w:r>
    </w:p>
    <w:p w:rsidR="00806B10" w:rsidRDefault="00806B10" w:rsidP="00806B10">
      <w:pPr>
        <w:widowControl w:val="0"/>
        <w:jc w:val="left"/>
      </w:pPr>
      <w:r>
        <w:t>Document Path: l:\council\bills\agm\19661wab20.docx</w:t>
      </w:r>
    </w:p>
    <w:p w:rsidR="00290450" w:rsidRDefault="00290450" w:rsidP="00806B10">
      <w:pPr>
        <w:widowControl w:val="0"/>
        <w:jc w:val="left"/>
      </w:pPr>
      <w:r>
        <w:t>Companion/Similar bill(s): 244, 3094</w:t>
      </w:r>
    </w:p>
    <w:p w:rsidR="00806B10" w:rsidRDefault="00806B10" w:rsidP="00806B10">
      <w:pPr>
        <w:widowControl w:val="0"/>
        <w:jc w:val="left"/>
      </w:pPr>
    </w:p>
    <w:p w:rsidR="00ED3E59" w:rsidRDefault="00ED3E59" w:rsidP="00806B10">
      <w:pPr>
        <w:widowControl w:val="0"/>
        <w:jc w:val="left"/>
      </w:pPr>
      <w:r>
        <w:t>Introduced in the House on January 14, 2020</w:t>
      </w:r>
    </w:p>
    <w:p w:rsidR="00ED3E59" w:rsidRDefault="00ED3E59" w:rsidP="00806B10">
      <w:pPr>
        <w:widowControl w:val="0"/>
        <w:jc w:val="left"/>
      </w:pPr>
      <w:r>
        <w:t>Introduced in the Senate on February 4, 2020</w:t>
      </w:r>
    </w:p>
    <w:p w:rsidR="00ED3E59" w:rsidRPr="00ED3E59" w:rsidRDefault="00ED3E59" w:rsidP="00806B10">
      <w:pPr>
        <w:widowControl w:val="0"/>
        <w:jc w:val="left"/>
      </w:pPr>
      <w:r>
        <w:t xml:space="preserve">Currently residing in the Senate Committee on </w:t>
      </w:r>
      <w:r w:rsidRPr="00ED3E59">
        <w:rPr>
          <w:b/>
        </w:rPr>
        <w:t>Education</w:t>
      </w:r>
    </w:p>
    <w:p w:rsidR="00ED3E59" w:rsidRDefault="00ED3E59" w:rsidP="00806B10">
      <w:pPr>
        <w:widowControl w:val="0"/>
        <w:jc w:val="left"/>
      </w:pPr>
    </w:p>
    <w:p w:rsidR="00806B10" w:rsidRDefault="0053343C" w:rsidP="00806B10">
      <w:pPr>
        <w:widowControl w:val="0"/>
        <w:jc w:val="left"/>
      </w:pPr>
      <w:r>
        <w:t>Summary: Income tax credit</w:t>
      </w:r>
    </w:p>
    <w:p w:rsidR="00806B10" w:rsidRDefault="00806B10" w:rsidP="00806B10">
      <w:pPr>
        <w:widowControl w:val="0"/>
        <w:jc w:val="left"/>
      </w:pPr>
    </w:p>
    <w:p w:rsidR="00806B10" w:rsidRDefault="00806B10" w:rsidP="00806B10">
      <w:pPr>
        <w:widowControl w:val="0"/>
        <w:jc w:val="left"/>
      </w:pPr>
    </w:p>
    <w:p w:rsidR="00806B10" w:rsidRDefault="00806B10" w:rsidP="00806B10">
      <w:pPr>
        <w:widowControl w:val="0"/>
        <w:tabs>
          <w:tab w:val="center" w:pos="590"/>
          <w:tab w:val="center" w:pos="1440"/>
          <w:tab w:val="left" w:pos="1872"/>
          <w:tab w:val="left" w:pos="9187"/>
        </w:tabs>
        <w:jc w:val="left"/>
      </w:pPr>
      <w:r w:rsidRPr="00806B10">
        <w:rPr>
          <w:b/>
        </w:rPr>
        <w:t>HISTORY OF LEGISLATIVE ACTIONS</w:t>
      </w:r>
    </w:p>
    <w:p w:rsidR="00806B10" w:rsidRDefault="00806B10" w:rsidP="00806B10">
      <w:pPr>
        <w:widowControl w:val="0"/>
        <w:tabs>
          <w:tab w:val="center" w:pos="590"/>
          <w:tab w:val="center" w:pos="1440"/>
          <w:tab w:val="left" w:pos="1872"/>
          <w:tab w:val="left" w:pos="9187"/>
        </w:tabs>
        <w:jc w:val="left"/>
      </w:pPr>
    </w:p>
    <w:p w:rsidR="00806B10" w:rsidRPr="00806B10" w:rsidRDefault="00806B10" w:rsidP="00806B10">
      <w:pPr>
        <w:widowControl w:val="0"/>
        <w:tabs>
          <w:tab w:val="center" w:pos="590"/>
          <w:tab w:val="center" w:pos="1440"/>
          <w:tab w:val="left" w:pos="1872"/>
          <w:tab w:val="left" w:pos="9187"/>
        </w:tabs>
        <w:jc w:val="left"/>
      </w:pPr>
      <w:r w:rsidRPr="00806B10">
        <w:rPr>
          <w:u w:val="single"/>
        </w:rPr>
        <w:tab/>
        <w:t>Date</w:t>
      </w:r>
      <w:r w:rsidRPr="00806B10">
        <w:rPr>
          <w:u w:val="single"/>
        </w:rPr>
        <w:tab/>
        <w:t>Body</w:t>
      </w:r>
      <w:r w:rsidRPr="00806B10">
        <w:rPr>
          <w:u w:val="single"/>
        </w:rPr>
        <w:tab/>
        <w:t>Action Description with journal page number</w:t>
      </w:r>
      <w:r w:rsidRPr="00806B10">
        <w:rPr>
          <w:u w:val="single"/>
        </w:rPr>
        <w:tab/>
      </w:r>
    </w:p>
    <w:p w:rsidR="00D7682D" w:rsidRDefault="00D7682D" w:rsidP="00D7682D">
      <w:pPr>
        <w:widowControl w:val="0"/>
        <w:tabs>
          <w:tab w:val="right" w:pos="1008"/>
          <w:tab w:val="left" w:pos="1152"/>
          <w:tab w:val="left" w:pos="1872"/>
          <w:tab w:val="left" w:pos="9187"/>
        </w:tabs>
        <w:ind w:left="2088" w:hanging="2088"/>
      </w:pPr>
      <w:r>
        <w:tab/>
        <w:t>12/11/2019</w:t>
      </w:r>
      <w:r>
        <w:tab/>
        <w:t>House</w:t>
      </w:r>
      <w:r>
        <w:tab/>
        <w:t>Prefiled</w:t>
      </w:r>
    </w:p>
    <w:p w:rsidR="00D7682D" w:rsidRDefault="00D7682D" w:rsidP="00D7682D">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0A103D">
        <w:rPr>
          <w:b/>
        </w:rPr>
        <w:t>Education and Public Works</w:t>
      </w:r>
    </w:p>
    <w:p w:rsidR="00D7682D" w:rsidRDefault="00D7682D" w:rsidP="00D7682D">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A103D">
          <w:rPr>
            <w:rStyle w:val="Hyperlink"/>
          </w:rPr>
          <w:t>House Journal</w:t>
        </w:r>
        <w:r w:rsidRPr="000A103D">
          <w:rPr>
            <w:rStyle w:val="Hyperlink"/>
          </w:rPr>
          <w:noBreakHyphen/>
          <w:t>page 90</w:t>
        </w:r>
      </w:hyperlink>
      <w:r>
        <w:t>)</w:t>
      </w:r>
    </w:p>
    <w:p w:rsidR="00D7682D" w:rsidRDefault="00D7682D" w:rsidP="00D7682D">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A103D">
        <w:rPr>
          <w:b/>
        </w:rPr>
        <w:t>Education and Public Works</w:t>
      </w:r>
      <w:r>
        <w:t xml:space="preserve"> (</w:t>
      </w:r>
      <w:hyperlink r:id="rId8" w:history="1">
        <w:r w:rsidRPr="000A103D">
          <w:rPr>
            <w:rStyle w:val="Hyperlink"/>
          </w:rPr>
          <w:t>House Journal</w:t>
        </w:r>
        <w:r w:rsidRPr="000A103D">
          <w:rPr>
            <w:rStyle w:val="Hyperlink"/>
          </w:rPr>
          <w:noBreakHyphen/>
          <w:t>page 90</w:t>
        </w:r>
      </w:hyperlink>
      <w:r>
        <w:t>)</w:t>
      </w:r>
    </w:p>
    <w:p w:rsidR="00D7682D" w:rsidRDefault="00D7682D" w:rsidP="00D7682D">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D7682D" w:rsidRDefault="00D7682D" w:rsidP="00D7682D">
      <w:pPr>
        <w:widowControl w:val="0"/>
        <w:tabs>
          <w:tab w:val="right" w:pos="1008"/>
          <w:tab w:val="left" w:pos="1152"/>
          <w:tab w:val="left" w:pos="1872"/>
          <w:tab w:val="left" w:pos="9187"/>
        </w:tabs>
        <w:ind w:left="2088" w:hanging="2088"/>
      </w:pPr>
      <w:r>
        <w:tab/>
        <w:t>1/29/2020</w:t>
      </w:r>
      <w:r>
        <w:tab/>
        <w:t>House</w:t>
      </w:r>
      <w:r>
        <w:tab/>
        <w:t>Member(s) request name added as sponsor: Kimmons, Calhoon, Yow</w:t>
      </w:r>
    </w:p>
    <w:p w:rsidR="00D7682D" w:rsidRDefault="00D7682D" w:rsidP="00D7682D">
      <w:pPr>
        <w:widowControl w:val="0"/>
        <w:tabs>
          <w:tab w:val="right" w:pos="1008"/>
          <w:tab w:val="left" w:pos="1152"/>
          <w:tab w:val="left" w:pos="1872"/>
          <w:tab w:val="left" w:pos="9187"/>
        </w:tabs>
        <w:ind w:left="2088" w:hanging="2088"/>
      </w:pPr>
      <w:r>
        <w:tab/>
        <w:t>1/29/2020</w:t>
      </w:r>
      <w:r>
        <w:tab/>
        <w:t>House</w:t>
      </w:r>
      <w:r>
        <w:tab/>
        <w:t xml:space="preserve">Committee report: Favorable </w:t>
      </w:r>
      <w:r w:rsidRPr="000A103D">
        <w:rPr>
          <w:b/>
        </w:rPr>
        <w:t>Education and Public Works</w:t>
      </w:r>
      <w:r>
        <w:t xml:space="preserve"> (</w:t>
      </w:r>
      <w:hyperlink r:id="rId9" w:history="1">
        <w:r w:rsidRPr="000A103D">
          <w:rPr>
            <w:rStyle w:val="Hyperlink"/>
          </w:rPr>
          <w:t>House Journal</w:t>
        </w:r>
        <w:r w:rsidRPr="000A103D">
          <w:rPr>
            <w:rStyle w:val="Hyperlink"/>
          </w:rPr>
          <w:noBreakHyphen/>
          <w:t>page 2</w:t>
        </w:r>
      </w:hyperlink>
      <w:r>
        <w:t>)</w:t>
      </w:r>
    </w:p>
    <w:p w:rsidR="00D7682D" w:rsidRDefault="00D7682D" w:rsidP="00D7682D">
      <w:pPr>
        <w:widowControl w:val="0"/>
        <w:tabs>
          <w:tab w:val="right" w:pos="1008"/>
          <w:tab w:val="left" w:pos="1152"/>
          <w:tab w:val="left" w:pos="1872"/>
          <w:tab w:val="left" w:pos="9187"/>
        </w:tabs>
        <w:ind w:left="2088" w:hanging="2088"/>
      </w:pPr>
      <w:r>
        <w:tab/>
        <w:t>1/29/2020</w:t>
      </w:r>
      <w:r>
        <w:tab/>
        <w:t>House</w:t>
      </w:r>
      <w:r>
        <w:tab/>
        <w:t>Member(s) request name added as sponsor: Thigpen, Henegan</w:t>
      </w:r>
    </w:p>
    <w:p w:rsidR="00D7682D" w:rsidRDefault="00D7682D" w:rsidP="00D7682D">
      <w:pPr>
        <w:widowControl w:val="0"/>
        <w:tabs>
          <w:tab w:val="right" w:pos="1008"/>
          <w:tab w:val="left" w:pos="1152"/>
          <w:tab w:val="left" w:pos="1872"/>
          <w:tab w:val="left" w:pos="9187"/>
        </w:tabs>
        <w:ind w:left="2088" w:hanging="2088"/>
      </w:pPr>
      <w:r>
        <w:tab/>
        <w:t>1/30/2020</w:t>
      </w:r>
      <w:r>
        <w:tab/>
        <w:t>House</w:t>
      </w:r>
      <w:r>
        <w:tab/>
        <w:t>Member(s) request name added as sponsor: Rivers, S.Williams, Wooten, Blackwell, Haddon, Hill, Govan</w:t>
      </w:r>
    </w:p>
    <w:p w:rsidR="00D7682D" w:rsidRDefault="00D7682D" w:rsidP="00D7682D">
      <w:pPr>
        <w:widowControl w:val="0"/>
        <w:tabs>
          <w:tab w:val="right" w:pos="1008"/>
          <w:tab w:val="left" w:pos="1152"/>
          <w:tab w:val="left" w:pos="1872"/>
          <w:tab w:val="left" w:pos="9187"/>
        </w:tabs>
        <w:ind w:left="2088" w:hanging="2088"/>
      </w:pPr>
      <w:r>
        <w:tab/>
        <w:t>1/30/2020</w:t>
      </w:r>
      <w:r>
        <w:tab/>
        <w:t>House</w:t>
      </w:r>
      <w:r>
        <w:tab/>
        <w:t>Read second time (</w:t>
      </w:r>
      <w:hyperlink r:id="rId10" w:history="1">
        <w:r w:rsidRPr="000A103D">
          <w:rPr>
            <w:rStyle w:val="Hyperlink"/>
          </w:rPr>
          <w:t>House Journal</w:t>
        </w:r>
        <w:r w:rsidRPr="000A103D">
          <w:rPr>
            <w:rStyle w:val="Hyperlink"/>
          </w:rPr>
          <w:noBreakHyphen/>
          <w:t>page 11</w:t>
        </w:r>
      </w:hyperlink>
      <w:r>
        <w:t>)</w:t>
      </w:r>
    </w:p>
    <w:p w:rsidR="00D7682D" w:rsidRDefault="00D7682D" w:rsidP="00D7682D">
      <w:pPr>
        <w:widowControl w:val="0"/>
        <w:tabs>
          <w:tab w:val="right" w:pos="1008"/>
          <w:tab w:val="left" w:pos="1152"/>
          <w:tab w:val="left" w:pos="1872"/>
          <w:tab w:val="left" w:pos="9187"/>
        </w:tabs>
        <w:ind w:left="2088" w:hanging="2088"/>
      </w:pPr>
      <w:r>
        <w:tab/>
        <w:t>1/30/2020</w:t>
      </w:r>
      <w:r>
        <w:tab/>
        <w:t>House</w:t>
      </w:r>
      <w:r>
        <w:tab/>
        <w:t>Roll call Yeas</w:t>
      </w:r>
      <w:r>
        <w:noBreakHyphen/>
        <w:t>107  Nays</w:t>
      </w:r>
      <w:r>
        <w:noBreakHyphen/>
        <w:t>0 (</w:t>
      </w:r>
      <w:hyperlink r:id="rId11" w:history="1">
        <w:r w:rsidRPr="000A103D">
          <w:rPr>
            <w:rStyle w:val="Hyperlink"/>
          </w:rPr>
          <w:t>House Journal</w:t>
        </w:r>
        <w:r w:rsidRPr="000A103D">
          <w:rPr>
            <w:rStyle w:val="Hyperlink"/>
          </w:rPr>
          <w:noBreakHyphen/>
          <w:t>page 11</w:t>
        </w:r>
      </w:hyperlink>
      <w:r>
        <w:t>)</w:t>
      </w:r>
    </w:p>
    <w:p w:rsidR="00D7682D" w:rsidRDefault="00D7682D" w:rsidP="00D7682D">
      <w:pPr>
        <w:widowControl w:val="0"/>
        <w:tabs>
          <w:tab w:val="right" w:pos="1008"/>
          <w:tab w:val="left" w:pos="1152"/>
          <w:tab w:val="left" w:pos="1872"/>
          <w:tab w:val="left" w:pos="9187"/>
        </w:tabs>
        <w:ind w:left="2088" w:hanging="2088"/>
      </w:pPr>
      <w:r>
        <w:tab/>
        <w:t>1/30/2020</w:t>
      </w:r>
      <w:r>
        <w:tab/>
        <w:t>House</w:t>
      </w:r>
      <w:r>
        <w:tab/>
        <w:t>Unanimous consent for third reading on next legislative day (</w:t>
      </w:r>
      <w:hyperlink r:id="rId12" w:history="1">
        <w:r w:rsidRPr="000A103D">
          <w:rPr>
            <w:rStyle w:val="Hyperlink"/>
          </w:rPr>
          <w:t>House Journal</w:t>
        </w:r>
        <w:r w:rsidRPr="000A103D">
          <w:rPr>
            <w:rStyle w:val="Hyperlink"/>
          </w:rPr>
          <w:noBreakHyphen/>
          <w:t>page 13</w:t>
        </w:r>
      </w:hyperlink>
      <w:r>
        <w:t>)</w:t>
      </w:r>
    </w:p>
    <w:p w:rsidR="00D7682D" w:rsidRDefault="00D7682D" w:rsidP="00D7682D">
      <w:pPr>
        <w:widowControl w:val="0"/>
        <w:tabs>
          <w:tab w:val="right" w:pos="1008"/>
          <w:tab w:val="left" w:pos="1152"/>
          <w:tab w:val="left" w:pos="1872"/>
          <w:tab w:val="left" w:pos="9187"/>
        </w:tabs>
        <w:ind w:left="2088" w:hanging="2088"/>
      </w:pPr>
      <w:r>
        <w:tab/>
        <w:t>1/31/2020</w:t>
      </w:r>
      <w:r>
        <w:tab/>
        <w:t>House</w:t>
      </w:r>
      <w:r>
        <w:tab/>
        <w:t>Read third time and sent to Senate (</w:t>
      </w:r>
      <w:hyperlink r:id="rId13" w:history="1">
        <w:r w:rsidRPr="000A103D">
          <w:rPr>
            <w:rStyle w:val="Hyperlink"/>
          </w:rPr>
          <w:t>House Journal</w:t>
        </w:r>
        <w:r w:rsidRPr="000A103D">
          <w:rPr>
            <w:rStyle w:val="Hyperlink"/>
          </w:rPr>
          <w:noBreakHyphen/>
          <w:t>page 2</w:t>
        </w:r>
      </w:hyperlink>
      <w:r>
        <w:t>)</w:t>
      </w:r>
    </w:p>
    <w:p w:rsidR="00D7682D" w:rsidRDefault="00D7682D" w:rsidP="00D7682D">
      <w:pPr>
        <w:widowControl w:val="0"/>
        <w:tabs>
          <w:tab w:val="right" w:pos="1008"/>
          <w:tab w:val="left" w:pos="1152"/>
          <w:tab w:val="left" w:pos="1872"/>
          <w:tab w:val="left" w:pos="9187"/>
        </w:tabs>
        <w:ind w:left="2088" w:hanging="2088"/>
      </w:pPr>
      <w:r>
        <w:tab/>
        <w:t>2/4/2020</w:t>
      </w:r>
      <w:r>
        <w:tab/>
        <w:t>Senate</w:t>
      </w:r>
      <w:r>
        <w:tab/>
        <w:t>Introduced and read first time (</w:t>
      </w:r>
      <w:hyperlink r:id="rId14" w:history="1">
        <w:r w:rsidRPr="000A103D">
          <w:rPr>
            <w:rStyle w:val="Hyperlink"/>
          </w:rPr>
          <w:t>Senate Journal</w:t>
        </w:r>
        <w:r w:rsidRPr="000A103D">
          <w:rPr>
            <w:rStyle w:val="Hyperlink"/>
          </w:rPr>
          <w:noBreakHyphen/>
          <w:t>page 4</w:t>
        </w:r>
      </w:hyperlink>
      <w:r>
        <w:t>)</w:t>
      </w:r>
    </w:p>
    <w:p w:rsidR="00D7682D" w:rsidRDefault="00D7682D" w:rsidP="00D7682D">
      <w:pPr>
        <w:widowControl w:val="0"/>
        <w:tabs>
          <w:tab w:val="right" w:pos="1008"/>
          <w:tab w:val="left" w:pos="1152"/>
          <w:tab w:val="left" w:pos="1872"/>
          <w:tab w:val="left" w:pos="9187"/>
        </w:tabs>
        <w:ind w:left="2088" w:hanging="2088"/>
      </w:pPr>
      <w:r>
        <w:tab/>
        <w:t>2/4/2020</w:t>
      </w:r>
      <w:r>
        <w:tab/>
        <w:t>Senate</w:t>
      </w:r>
      <w:r>
        <w:tab/>
        <w:t xml:space="preserve">Referred to Committee on </w:t>
      </w:r>
      <w:r w:rsidRPr="000A103D">
        <w:rPr>
          <w:b/>
        </w:rPr>
        <w:t>Education</w:t>
      </w:r>
      <w:r>
        <w:t xml:space="preserve"> (</w:t>
      </w:r>
      <w:hyperlink r:id="rId15" w:history="1">
        <w:r w:rsidRPr="000A103D">
          <w:rPr>
            <w:rStyle w:val="Hyperlink"/>
          </w:rPr>
          <w:t>Senate Journal</w:t>
        </w:r>
        <w:r w:rsidRPr="000A103D">
          <w:rPr>
            <w:rStyle w:val="Hyperlink"/>
          </w:rPr>
          <w:noBreakHyphen/>
          <w:t>page 4</w:t>
        </w:r>
      </w:hyperlink>
      <w:r>
        <w:t>)</w:t>
      </w:r>
    </w:p>
    <w:p w:rsidR="00D7682D" w:rsidRDefault="00D7682D" w:rsidP="00D7682D">
      <w:pPr>
        <w:widowControl w:val="0"/>
        <w:tabs>
          <w:tab w:val="right" w:pos="1008"/>
          <w:tab w:val="left" w:pos="1152"/>
          <w:tab w:val="left" w:pos="1872"/>
          <w:tab w:val="left" w:pos="9187"/>
        </w:tabs>
        <w:ind w:left="2088" w:hanging="2088"/>
      </w:pPr>
    </w:p>
    <w:p w:rsidR="00806B10" w:rsidRDefault="00806B10" w:rsidP="00806B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06B10">
          <w:rPr>
            <w:rStyle w:val="Hyperlink"/>
          </w:rPr>
          <w:t>legislative information</w:t>
        </w:r>
      </w:hyperlink>
      <w:r>
        <w:t xml:space="preserve"> at the website</w:t>
      </w:r>
    </w:p>
    <w:p w:rsidR="00806B10" w:rsidRDefault="00806B10" w:rsidP="00806B10">
      <w:pPr>
        <w:widowControl w:val="0"/>
        <w:tabs>
          <w:tab w:val="right" w:pos="1008"/>
          <w:tab w:val="left" w:pos="1152"/>
          <w:tab w:val="left" w:pos="1872"/>
          <w:tab w:val="left" w:pos="9187"/>
        </w:tabs>
        <w:ind w:left="2088" w:hanging="2088"/>
        <w:jc w:val="left"/>
      </w:pPr>
    </w:p>
    <w:p w:rsidR="00806B10" w:rsidRPr="00806B10" w:rsidRDefault="00806B10" w:rsidP="00806B10">
      <w:pPr>
        <w:widowControl w:val="0"/>
        <w:tabs>
          <w:tab w:val="right" w:pos="1008"/>
          <w:tab w:val="left" w:pos="1152"/>
          <w:tab w:val="left" w:pos="1872"/>
          <w:tab w:val="left" w:pos="9187"/>
        </w:tabs>
        <w:ind w:left="2088" w:hanging="2088"/>
        <w:jc w:val="left"/>
      </w:pPr>
    </w:p>
    <w:p w:rsidR="00806B10" w:rsidRDefault="00806B10" w:rsidP="00806B10">
      <w:pPr>
        <w:widowControl w:val="0"/>
        <w:jc w:val="left"/>
      </w:pPr>
      <w:r w:rsidRPr="00806B10">
        <w:rPr>
          <w:b/>
        </w:rPr>
        <w:t>VERSIONS OF THIS BILL</w:t>
      </w:r>
    </w:p>
    <w:p w:rsidR="00806B10" w:rsidRDefault="00806B10" w:rsidP="00806B10">
      <w:pPr>
        <w:widowControl w:val="0"/>
        <w:jc w:val="left"/>
      </w:pPr>
    </w:p>
    <w:p w:rsidR="00806B10" w:rsidRDefault="00B801B7" w:rsidP="00806B10">
      <w:pPr>
        <w:widowControl w:val="0"/>
        <w:jc w:val="left"/>
      </w:pPr>
      <w:hyperlink r:id="rId17" w:history="1">
        <w:r w:rsidR="00806B10">
          <w:rPr>
            <w:rStyle w:val="Hyperlink"/>
          </w:rPr>
          <w:t>12/11/2019</w:t>
        </w:r>
      </w:hyperlink>
    </w:p>
    <w:p w:rsidR="00806B10" w:rsidRDefault="00B801B7" w:rsidP="00806B10">
      <w:hyperlink r:id="rId18" w:history="1">
        <w:r w:rsidR="00533A84" w:rsidRPr="00533A84">
          <w:rPr>
            <w:rStyle w:val="Hyperlink"/>
          </w:rPr>
          <w:t>1/29/2020</w:t>
        </w:r>
      </w:hyperlink>
    </w:p>
    <w:p w:rsidR="00533A84" w:rsidRDefault="00533A84" w:rsidP="00806B10"/>
    <w:p w:rsidR="00806B10" w:rsidRDefault="00806B10" w:rsidP="00806B10">
      <w:pPr>
        <w:sectPr w:rsidR="00806B10" w:rsidSect="00806B10">
          <w:pgSz w:w="12240" w:h="15840" w:code="1"/>
          <w:pgMar w:top="1080" w:right="1440" w:bottom="1080" w:left="1440" w:header="720" w:footer="720" w:gutter="0"/>
          <w:cols w:space="720"/>
          <w:noEndnote/>
          <w:docGrid w:linePitch="360"/>
        </w:sectPr>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Pr="00591193" w:rsidRDefault="00533A84" w:rsidP="00591193">
      <w:pPr>
        <w:tabs>
          <w:tab w:val="right" w:pos="5933"/>
        </w:tabs>
        <w:suppressAutoHyphens/>
      </w:pPr>
      <w:r>
        <w:tab/>
      </w:r>
      <w:r>
        <w:rPr>
          <w:b/>
          <w:sz w:val="36"/>
        </w:rPr>
        <w:t>H. 4753</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Taylor, Oremus, McCravy, Robinson, Trantham, Kimmons, Calhoon, Yow and Thigpen</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1/29/20--H.</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33A84" w:rsidRPr="00591193" w:rsidRDefault="00533A84"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Pr="00591193" w:rsidRDefault="00533A84"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4753) </w:t>
      </w:r>
      <w:r w:rsidRPr="00591193">
        <w:rPr>
          <w:color w:val="000000" w:themeColor="text1"/>
          <w:u w:color="000000" w:themeColor="text1"/>
        </w:rPr>
        <w:t>to amend the Code of Laws of South Carolina, 1976, by adding Article 9 to Chapter 25, Title 59 so as to enact the “Teacher Bill of Rights”</w:t>
      </w:r>
      <w:r>
        <w:t>, etc., respectfully</w:t>
      </w:r>
    </w:p>
    <w:p w:rsidR="00533A84" w:rsidRPr="00591193" w:rsidRDefault="00533A84"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33A84" w:rsidRPr="00591193" w:rsidRDefault="00533A84"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Pr="00591193" w:rsidRDefault="00533A84"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33A84" w:rsidRPr="00C67B7D" w:rsidRDefault="00533A84" w:rsidP="00591193">
      <w:pPr>
        <w:rPr>
          <w:b/>
        </w:rPr>
      </w:pPr>
      <w:r w:rsidRPr="00C67B7D">
        <w:rPr>
          <w:b/>
        </w:rPr>
        <w:t>Explanation of Fiscal Impact</w:t>
      </w:r>
    </w:p>
    <w:p w:rsidR="00533A84" w:rsidRPr="00C67B7D" w:rsidRDefault="00533A84" w:rsidP="00591193">
      <w:pPr>
        <w:rPr>
          <w:b/>
        </w:rPr>
      </w:pPr>
      <w:r w:rsidRPr="00C67B7D">
        <w:rPr>
          <w:b/>
        </w:rPr>
        <w:t>Introduced on January 14, 2020</w:t>
      </w:r>
    </w:p>
    <w:p w:rsidR="00533A84" w:rsidRPr="00C67B7D" w:rsidRDefault="00533A84" w:rsidP="00591193">
      <w:r w:rsidRPr="00C67B7D">
        <w:rPr>
          <w:b/>
        </w:rPr>
        <w:t>State Expenditure</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The following sections will affect state expenditures as follows:</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Section 2.</w:t>
      </w:r>
      <w:r w:rsidRPr="00C67B7D">
        <w:rPr>
          <w:rFonts w:cs="Times New Roman"/>
          <w:sz w:val="22"/>
        </w:rPr>
        <w:t xml:space="preserve">  This section allows each classroom teacher and full-time librarian to have at least a thirty-minute daily planning period free from the instruction and supervision of students.  Each school district may set flexible or rotating schedules for each classroom teacher or full-time librarian in the district for the implementation of this duty-free planning period.  Implementation of this section may not result in a lengthened school day.  A teacher or librarian may report any violations to the State Department of Education’s Ombudsman.</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 xml:space="preserve">State Department of Education.  </w:t>
      </w:r>
      <w:r w:rsidRPr="00C67B7D">
        <w:rPr>
          <w:rFonts w:cs="Times New Roman"/>
          <w:sz w:val="22"/>
        </w:rPr>
        <w:t xml:space="preserve">SDE indicates that this section of the bill does not create additional duties or responsibilities for the </w:t>
      </w:r>
      <w:r w:rsidRPr="00C67B7D">
        <w:rPr>
          <w:rFonts w:cs="Times New Roman"/>
          <w:sz w:val="22"/>
        </w:rPr>
        <w:lastRenderedPageBreak/>
        <w:t>agency.  Therefore, this section will have no expenditure impact on SDE.</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Section 3.</w:t>
      </w:r>
      <w:r w:rsidRPr="00C67B7D">
        <w:rPr>
          <w:rFonts w:cs="Times New Roman"/>
          <w:sz w:val="22"/>
        </w:rPr>
        <w:t xml:space="preserve">  This section allows qualified taxpayers in a qualified county to receive a refundable income tax credit equal to 100 percent of the property taxes paid by the taxpayer on his legal residence and not more than one acre contiguous that he owns, which qualifies for the 4 percent assessment ratio pursuant to Section 12-43-220(c).  This credit may only be claimed for five consecutive years.  Also, the taxpayer’s legal residence for which he is receiving the credit allowed by this section must be located in a qualifying county.  A qualified taxpayer is defined as an employee who is employed in a qualifying county as a teacher in a K-12 public school.  A qualifying county is a county designated as a Tier IV county, pursuant to Section 12-6-3360 in the previous tax year.  Once a teacher is allowed the credit, the teacher may continue to claim the credit for the five consecutive years regardless of the county’s tier designation in future years, so long as he continues to live and work in that same county.  A taxpayer must claim the credit in the year in which the property taxes are paid.  DOR must prescribe the form and manner of proof required to obtain the credit.  DOR may consult with county tax officials to determine the amount of the credit.  This section takes effect upon approval by the Governor and first applies to tax year 2020.</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 xml:space="preserve">Department of Revenue.   </w:t>
      </w:r>
      <w:r w:rsidRPr="00C67B7D">
        <w:rPr>
          <w:rFonts w:cs="Times New Roman"/>
          <w:sz w:val="22"/>
        </w:rPr>
        <w:t>DOR has processes in place to develop new tax forms annually, and therefore, this provision is not expected to have an expenditure impact for the agency.</w:t>
      </w:r>
    </w:p>
    <w:p w:rsidR="00533A84" w:rsidRPr="00C67B7D" w:rsidRDefault="00533A84" w:rsidP="00591193">
      <w:pPr>
        <w:rPr>
          <w:b/>
        </w:rPr>
      </w:pPr>
      <w:r w:rsidRPr="00C67B7D">
        <w:rPr>
          <w:b/>
        </w:rPr>
        <w:t>State Reve</w:t>
      </w:r>
      <w:r w:rsidRPr="00C67B7D">
        <w:rPr>
          <w:b/>
          <w:bCs/>
        </w:rPr>
        <w:t>n</w:t>
      </w:r>
      <w:r w:rsidRPr="00C67B7D">
        <w:rPr>
          <w:b/>
        </w:rPr>
        <w:t>ue</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Section 3 allows qualified taxpayers in a qualified county to receive a refundable income tax credit equal to 100 percent of the property taxes paid by the taxpayer on his legal residence and not more than one acre contiguous that he owns, which qualifies for the 4 percent assessment ration pursuant to Section 12-43-220(c).  This credit may only be claimed for five consecutive years.  Also, the taxpayer’s legal residence for which he is receiving the credit allowed by this section must be located in a qualifying county.  A qualified taxpayer is defined as an employee who is employed in a qualifying county as a teacher in a K-12 public school.  A qualifying county is a county designated as a Tier IV county, pursuant to Section 12-6-3360 in the previous tax year.  Once a teacher is allowed the credit, the teacher may continue to claim the credit for the five consecutive years regardless of the county’s tier designation in future years, so long as he continues to live and work in that same county.  A taxpayer must claim the credit in the year in which the property taxes are paid.  This section takes effect upon approval by the Governor and first applies to tax year 2020.</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For tax year 2020, Tier IV counties include Allendale, Bamberg, Barnwell, Chester, Clarendon, Dillion, Lee, Marion, Marlboro, Orangeburg, Union, and Williamsburg.  To determine the refundable income tax credit, we estimated the property taxes paid by school teachers in each of these twelve Tier IV counties for tax year 2018 and applied a growth rate to determine the impact beginning in tax year 2020.  </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Revenue and Fiscal Affairs used data provided by the Department of Revenue for 2018 legal residence parcels and assessed values to determine the average assessed value for owner occupied properties in each county.  The average assessed value is multiplied by the applicable millage rate to determine the average property taxes paid for owner occupied property.  Each county has its own millage rate.  As owner occupied property is exempt from school operating millage, it is not included in the calculation.  Also, for this analysis, we used the FY 2018-19 Professional Certified Staff data provided by SDE to determine the number of K-12 teachers in the Tier IV counties.  The language in the bill does not specify if this tax credit will apply to only full-time teachers, or if part-time teachers will also be included.  Additionally, since the bill does not specify which position codes will be included in the tax credit, we assume that teachers who qualify for teacher supply funds will be eligible to receive this tax credit.  Depending upon how teachers are defined, the estimates may change.</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Based on the United States Census Bureau quick facts for South Carolina, 68.6 percent of the residences in the state qualify as legal residences and receive the 4 percent assessment.  Therefore, we estimate 68.6 percent of the total teachers own a home and would qualify for the refundable income tax credit.  The owner-occupied property taxes paid multiplied by the estimated number of qualifying teachers results in the estimated total refundable income tax credit allowed by this section.  The table below shows the calculations to estimate the total owner-occupied property taxes paid by teachers for tax year 2018.  </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33A84" w:rsidRPr="009752BD" w:rsidRDefault="00533A84" w:rsidP="0059119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16"/>
          <w:szCs w:val="16"/>
        </w:rPr>
      </w:pPr>
      <w:r w:rsidRPr="009752BD">
        <w:rPr>
          <w:rFonts w:cs="Times New Roman"/>
          <w:b/>
          <w:sz w:val="16"/>
          <w:szCs w:val="16"/>
        </w:rPr>
        <w:t>ESTIMATED OWNER-OCCUPIED PROPERTY TAXES PAID BY TEACHERS</w:t>
      </w:r>
    </w:p>
    <w:p w:rsidR="00533A84" w:rsidRDefault="00533A84" w:rsidP="00591193">
      <w:pPr>
        <w:pStyle w:val="NoSpacing"/>
        <w:keepNext/>
        <w:ind w:left="113"/>
        <w:jc w:val="center"/>
        <w:rPr>
          <w:rFonts w:cs="Times New Roman"/>
          <w:b/>
          <w:sz w:val="16"/>
          <w:szCs w:val="16"/>
        </w:rPr>
      </w:pPr>
      <w:r w:rsidRPr="009752BD">
        <w:rPr>
          <w:rFonts w:cs="Times New Roman"/>
          <w:b/>
          <w:sz w:val="16"/>
          <w:szCs w:val="16"/>
        </w:rPr>
        <w:t>TAX YEAR 2018</w:t>
      </w:r>
    </w:p>
    <w:p w:rsidR="00533A84" w:rsidRPr="009752BD" w:rsidRDefault="00533A84" w:rsidP="00591193">
      <w:pPr>
        <w:pStyle w:val="NoSpacing"/>
        <w:keepNext/>
        <w:ind w:left="113"/>
        <w:jc w:val="center"/>
        <w:rPr>
          <w:rFonts w:cs="Times New Roman"/>
          <w:sz w:val="16"/>
          <w:szCs w:val="16"/>
        </w:rPr>
      </w:pPr>
    </w:p>
    <w:p w:rsidR="00533A84" w:rsidRPr="004E68F4" w:rsidRDefault="00533A84"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 xml:space="preserve">TIER IV </w:t>
      </w:r>
      <w:r w:rsidRPr="004E68F4">
        <w:rPr>
          <w:rFonts w:cs="Times New Roman"/>
          <w:color w:val="000000"/>
          <w:sz w:val="14"/>
          <w:szCs w:val="14"/>
        </w:rPr>
        <w:tab/>
        <w:t>AVERAGE</w:t>
      </w:r>
      <w:r w:rsidRPr="004E68F4">
        <w:rPr>
          <w:rFonts w:cs="Times New Roman"/>
          <w:color w:val="000000"/>
          <w:sz w:val="14"/>
          <w:szCs w:val="14"/>
        </w:rPr>
        <w:tab/>
        <w:t>NON-</w:t>
      </w:r>
      <w:r w:rsidRPr="004E68F4">
        <w:rPr>
          <w:rFonts w:cs="Times New Roman"/>
          <w:color w:val="000000"/>
          <w:sz w:val="14"/>
          <w:szCs w:val="14"/>
        </w:rPr>
        <w:tab/>
        <w:t xml:space="preserve">AVERAGE </w:t>
      </w:r>
      <w:r w:rsidRPr="004E68F4">
        <w:rPr>
          <w:rFonts w:cs="Times New Roman"/>
          <w:color w:val="000000"/>
          <w:sz w:val="14"/>
          <w:szCs w:val="14"/>
        </w:rPr>
        <w:tab/>
        <w:t xml:space="preserve">ESTIMATED </w:t>
      </w:r>
      <w:r w:rsidRPr="004E68F4">
        <w:rPr>
          <w:rFonts w:cs="Times New Roman"/>
          <w:color w:val="000000"/>
          <w:sz w:val="14"/>
          <w:szCs w:val="14"/>
        </w:rPr>
        <w:tab/>
        <w:t xml:space="preserve">TOTAL </w:t>
      </w:r>
    </w:p>
    <w:p w:rsidR="00533A84" w:rsidRPr="004E68F4" w:rsidRDefault="00533A84"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COUNTY</w:t>
      </w:r>
      <w:r w:rsidRPr="004E68F4">
        <w:rPr>
          <w:rFonts w:cs="Times New Roman"/>
          <w:color w:val="000000"/>
          <w:sz w:val="14"/>
          <w:szCs w:val="14"/>
        </w:rPr>
        <w:tab/>
        <w:t xml:space="preserve">OWNER </w:t>
      </w:r>
      <w:r w:rsidRPr="004E68F4">
        <w:rPr>
          <w:rFonts w:cs="Times New Roman"/>
          <w:color w:val="000000"/>
          <w:sz w:val="14"/>
          <w:szCs w:val="14"/>
        </w:rPr>
        <w:tab/>
        <w:t xml:space="preserve">SCHOOL </w:t>
      </w:r>
      <w:r w:rsidRPr="004E68F4">
        <w:rPr>
          <w:rFonts w:cs="Times New Roman"/>
          <w:color w:val="000000"/>
          <w:sz w:val="14"/>
          <w:szCs w:val="14"/>
        </w:rPr>
        <w:tab/>
        <w:t xml:space="preserve">PROPERTY </w:t>
      </w:r>
      <w:r w:rsidRPr="004E68F4">
        <w:rPr>
          <w:rFonts w:cs="Times New Roman"/>
          <w:color w:val="000000"/>
          <w:sz w:val="14"/>
          <w:szCs w:val="14"/>
        </w:rPr>
        <w:tab/>
        <w:t xml:space="preserve">NUMBER OF </w:t>
      </w:r>
      <w:r w:rsidRPr="004E68F4">
        <w:rPr>
          <w:rFonts w:cs="Times New Roman"/>
          <w:color w:val="000000"/>
          <w:sz w:val="14"/>
          <w:szCs w:val="14"/>
        </w:rPr>
        <w:tab/>
        <w:t xml:space="preserve">PROPERTY </w:t>
      </w:r>
    </w:p>
    <w:p w:rsidR="00533A84" w:rsidRPr="004E68F4" w:rsidRDefault="00533A84"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(§12-6-3360)</w:t>
      </w:r>
      <w:r w:rsidRPr="004E68F4">
        <w:rPr>
          <w:rFonts w:cs="Times New Roman"/>
          <w:color w:val="000000"/>
          <w:sz w:val="14"/>
          <w:szCs w:val="14"/>
        </w:rPr>
        <w:tab/>
        <w:t xml:space="preserve">OCCUPIED </w:t>
      </w:r>
      <w:r w:rsidRPr="004E68F4">
        <w:rPr>
          <w:rFonts w:cs="Times New Roman"/>
          <w:color w:val="000000"/>
          <w:sz w:val="14"/>
          <w:szCs w:val="14"/>
        </w:rPr>
        <w:tab/>
        <w:t xml:space="preserve">OPERATING </w:t>
      </w:r>
      <w:r w:rsidRPr="004E68F4">
        <w:rPr>
          <w:rFonts w:cs="Times New Roman"/>
          <w:color w:val="000000"/>
          <w:sz w:val="14"/>
          <w:szCs w:val="14"/>
        </w:rPr>
        <w:tab/>
        <w:t>TAX</w:t>
      </w:r>
      <w:r w:rsidRPr="004E68F4">
        <w:rPr>
          <w:rFonts w:cs="Times New Roman"/>
          <w:color w:val="000000"/>
          <w:sz w:val="14"/>
          <w:szCs w:val="14"/>
        </w:rPr>
        <w:tab/>
        <w:t xml:space="preserve">QUALIFYING </w:t>
      </w:r>
      <w:r w:rsidRPr="004E68F4">
        <w:rPr>
          <w:rFonts w:cs="Times New Roman"/>
          <w:color w:val="000000"/>
          <w:sz w:val="14"/>
          <w:szCs w:val="14"/>
        </w:rPr>
        <w:tab/>
        <w:t>TAX</w:t>
      </w:r>
    </w:p>
    <w:p w:rsidR="00533A84" w:rsidRPr="004E68F4" w:rsidRDefault="00533A84"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t xml:space="preserve">ASSESSED </w:t>
      </w:r>
      <w:r w:rsidRPr="004E68F4">
        <w:rPr>
          <w:rFonts w:cs="Times New Roman"/>
          <w:color w:val="000000"/>
          <w:sz w:val="14"/>
          <w:szCs w:val="14"/>
        </w:rPr>
        <w:tab/>
        <w:t xml:space="preserve">MILLAGE </w:t>
      </w:r>
      <w:r w:rsidRPr="004E68F4">
        <w:rPr>
          <w:rFonts w:cs="Times New Roman"/>
          <w:color w:val="000000"/>
          <w:sz w:val="14"/>
          <w:szCs w:val="14"/>
        </w:rPr>
        <w:tab/>
      </w:r>
      <w:r w:rsidRPr="004E68F4">
        <w:rPr>
          <w:rFonts w:cs="Times New Roman"/>
          <w:color w:val="000000"/>
          <w:sz w:val="14"/>
          <w:szCs w:val="14"/>
        </w:rPr>
        <w:tab/>
        <w:t>TEACHERS</w:t>
      </w:r>
    </w:p>
    <w:p w:rsidR="00533A84" w:rsidRPr="004E68F4" w:rsidRDefault="00533A84"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t>VALUE</w:t>
      </w:r>
      <w:r w:rsidRPr="004E68F4">
        <w:rPr>
          <w:rFonts w:cs="Times New Roman"/>
          <w:color w:val="000000"/>
          <w:sz w:val="14"/>
          <w:szCs w:val="14"/>
        </w:rPr>
        <w:tab/>
        <w:t>RATE</w:t>
      </w:r>
    </w:p>
    <w:p w:rsidR="00533A84" w:rsidRPr="004E68F4" w:rsidRDefault="00533A84" w:rsidP="00591193">
      <w:pPr>
        <w:pStyle w:val="NoSpacing"/>
        <w:keepNext/>
        <w:tabs>
          <w:tab w:val="left" w:pos="1110"/>
          <w:tab w:val="left" w:pos="2037"/>
          <w:tab w:val="left" w:pos="3058"/>
          <w:tab w:val="left" w:pos="4001"/>
          <w:tab w:val="left" w:pos="5093"/>
        </w:tabs>
        <w:ind w:left="113"/>
        <w:rPr>
          <w:rFonts w:cs="Times New Roman"/>
          <w:color w:val="000000"/>
          <w:sz w:val="14"/>
          <w:szCs w:val="14"/>
        </w:rPr>
      </w:pP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t>a</w:t>
      </w:r>
      <w:r w:rsidRPr="004E68F4">
        <w:rPr>
          <w:rFonts w:cs="Times New Roman"/>
          <w:color w:val="000000"/>
          <w:sz w:val="14"/>
          <w:szCs w:val="14"/>
        </w:rPr>
        <w:tab/>
        <w:t>b</w:t>
      </w:r>
      <w:r w:rsidRPr="004E68F4">
        <w:rPr>
          <w:rFonts w:cs="Times New Roman"/>
          <w:color w:val="000000"/>
          <w:sz w:val="14"/>
          <w:szCs w:val="14"/>
        </w:rPr>
        <w:tab/>
        <w:t>c</w:t>
      </w:r>
      <w:r w:rsidRPr="004E68F4">
        <w:rPr>
          <w:rFonts w:cs="Times New Roman"/>
          <w:color w:val="000000"/>
          <w:sz w:val="14"/>
          <w:szCs w:val="14"/>
        </w:rPr>
        <w:tab/>
        <w:t>d</w:t>
      </w:r>
      <w:r w:rsidRPr="004E68F4">
        <w:rPr>
          <w:rFonts w:cs="Times New Roman"/>
          <w:color w:val="000000"/>
          <w:sz w:val="14"/>
          <w:szCs w:val="14"/>
        </w:rPr>
        <w:tab/>
        <w:t>e</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t>(a x b/1000)</w:t>
      </w:r>
      <w:r w:rsidRPr="004E68F4">
        <w:rPr>
          <w:rFonts w:cs="Times New Roman"/>
          <w:color w:val="000000"/>
          <w:sz w:val="14"/>
          <w:szCs w:val="14"/>
        </w:rPr>
        <w:tab/>
      </w:r>
      <w:r w:rsidRPr="004E68F4">
        <w:rPr>
          <w:rFonts w:cs="Times New Roman"/>
          <w:color w:val="000000"/>
          <w:sz w:val="14"/>
          <w:szCs w:val="14"/>
        </w:rPr>
        <w:tab/>
        <w:t>(c x d)</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Allendale</w:t>
      </w:r>
      <w:r w:rsidRPr="004E68F4">
        <w:rPr>
          <w:rFonts w:cs="Times New Roman"/>
          <w:color w:val="000000"/>
          <w:sz w:val="14"/>
          <w:szCs w:val="14"/>
        </w:rPr>
        <w:tab/>
        <w:t>$1,238</w:t>
      </w:r>
      <w:r w:rsidRPr="004E68F4">
        <w:rPr>
          <w:rFonts w:cs="Times New Roman"/>
          <w:color w:val="000000"/>
          <w:sz w:val="14"/>
          <w:szCs w:val="14"/>
        </w:rPr>
        <w:tab/>
        <w:t>342.80</w:t>
      </w:r>
      <w:r w:rsidRPr="004E68F4">
        <w:rPr>
          <w:rFonts w:cs="Times New Roman"/>
          <w:color w:val="000000"/>
          <w:sz w:val="14"/>
          <w:szCs w:val="14"/>
        </w:rPr>
        <w:tab/>
        <w:t>$424</w:t>
      </w:r>
      <w:r w:rsidRPr="004E68F4">
        <w:rPr>
          <w:rFonts w:cs="Times New Roman"/>
          <w:color w:val="000000"/>
          <w:sz w:val="14"/>
          <w:szCs w:val="14"/>
        </w:rPr>
        <w:tab/>
        <w:t>64</w:t>
      </w:r>
      <w:r w:rsidRPr="004E68F4">
        <w:rPr>
          <w:rFonts w:cs="Times New Roman"/>
          <w:color w:val="000000"/>
          <w:sz w:val="14"/>
          <w:szCs w:val="14"/>
        </w:rPr>
        <w:tab/>
        <w:t>$27,160</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Bamberg</w:t>
      </w:r>
      <w:r w:rsidRPr="004E68F4">
        <w:rPr>
          <w:rFonts w:cs="Times New Roman"/>
          <w:color w:val="000000"/>
          <w:sz w:val="14"/>
          <w:szCs w:val="14"/>
        </w:rPr>
        <w:tab/>
        <w:t>$1,879</w:t>
      </w:r>
      <w:r w:rsidRPr="004E68F4">
        <w:rPr>
          <w:rFonts w:cs="Times New Roman"/>
          <w:color w:val="000000"/>
          <w:sz w:val="14"/>
          <w:szCs w:val="14"/>
        </w:rPr>
        <w:tab/>
        <w:t>353.24</w:t>
      </w:r>
      <w:r w:rsidRPr="004E68F4">
        <w:rPr>
          <w:rFonts w:cs="Times New Roman"/>
          <w:color w:val="000000"/>
          <w:sz w:val="14"/>
          <w:szCs w:val="14"/>
        </w:rPr>
        <w:tab/>
        <w:t>$664</w:t>
      </w:r>
      <w:r w:rsidRPr="004E68F4">
        <w:rPr>
          <w:rFonts w:cs="Times New Roman"/>
          <w:color w:val="000000"/>
          <w:sz w:val="14"/>
          <w:szCs w:val="14"/>
        </w:rPr>
        <w:tab/>
        <w:t>114</w:t>
      </w:r>
      <w:r w:rsidRPr="004E68F4">
        <w:rPr>
          <w:rFonts w:cs="Times New Roman"/>
          <w:color w:val="000000"/>
          <w:sz w:val="14"/>
          <w:szCs w:val="14"/>
        </w:rPr>
        <w:tab/>
        <w:t>$75,647</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Barnwell</w:t>
      </w:r>
      <w:r w:rsidRPr="004E68F4">
        <w:rPr>
          <w:rFonts w:cs="Times New Roman"/>
          <w:color w:val="000000"/>
          <w:sz w:val="14"/>
          <w:szCs w:val="14"/>
        </w:rPr>
        <w:tab/>
        <w:t>$2,483</w:t>
      </w:r>
      <w:r w:rsidRPr="004E68F4">
        <w:rPr>
          <w:rFonts w:cs="Times New Roman"/>
          <w:color w:val="000000"/>
          <w:sz w:val="14"/>
          <w:szCs w:val="14"/>
        </w:rPr>
        <w:tab/>
        <w:t>254.76</w:t>
      </w:r>
      <w:r w:rsidRPr="004E68F4">
        <w:rPr>
          <w:rFonts w:cs="Times New Roman"/>
          <w:color w:val="000000"/>
          <w:sz w:val="14"/>
          <w:szCs w:val="14"/>
        </w:rPr>
        <w:tab/>
        <w:t>$633</w:t>
      </w:r>
      <w:r w:rsidRPr="004E68F4">
        <w:rPr>
          <w:rFonts w:cs="Times New Roman"/>
          <w:color w:val="000000"/>
          <w:sz w:val="14"/>
          <w:szCs w:val="14"/>
        </w:rPr>
        <w:tab/>
        <w:t>198</w:t>
      </w:r>
      <w:r w:rsidRPr="004E68F4">
        <w:rPr>
          <w:rFonts w:cs="Times New Roman"/>
          <w:color w:val="000000"/>
          <w:sz w:val="14"/>
          <w:szCs w:val="14"/>
        </w:rPr>
        <w:tab/>
        <w:t>$125,268</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Chester</w:t>
      </w:r>
      <w:r w:rsidRPr="004E68F4">
        <w:rPr>
          <w:rFonts w:cs="Times New Roman"/>
          <w:color w:val="000000"/>
          <w:sz w:val="14"/>
          <w:szCs w:val="14"/>
        </w:rPr>
        <w:tab/>
        <w:t>$3,011</w:t>
      </w:r>
      <w:r w:rsidRPr="004E68F4">
        <w:rPr>
          <w:rFonts w:cs="Times New Roman"/>
          <w:color w:val="000000"/>
          <w:sz w:val="14"/>
          <w:szCs w:val="14"/>
        </w:rPr>
        <w:tab/>
        <w:t>274.25</w:t>
      </w:r>
      <w:r w:rsidRPr="004E68F4">
        <w:rPr>
          <w:rFonts w:cs="Times New Roman"/>
          <w:color w:val="000000"/>
          <w:sz w:val="14"/>
          <w:szCs w:val="14"/>
        </w:rPr>
        <w:tab/>
        <w:t>$826</w:t>
      </w:r>
      <w:r w:rsidRPr="004E68F4">
        <w:rPr>
          <w:rFonts w:cs="Times New Roman"/>
          <w:color w:val="000000"/>
          <w:sz w:val="14"/>
          <w:szCs w:val="14"/>
        </w:rPr>
        <w:tab/>
        <w:t>287</w:t>
      </w:r>
      <w:r w:rsidRPr="004E68F4">
        <w:rPr>
          <w:rFonts w:cs="Times New Roman"/>
          <w:color w:val="000000"/>
          <w:sz w:val="14"/>
          <w:szCs w:val="14"/>
        </w:rPr>
        <w:tab/>
        <w:t>$236,973</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Clarendon</w:t>
      </w:r>
      <w:r w:rsidRPr="004E68F4">
        <w:rPr>
          <w:rFonts w:cs="Times New Roman"/>
          <w:color w:val="000000"/>
          <w:sz w:val="14"/>
          <w:szCs w:val="14"/>
        </w:rPr>
        <w:tab/>
        <w:t>$2,953</w:t>
      </w:r>
      <w:r w:rsidRPr="004E68F4">
        <w:rPr>
          <w:rFonts w:cs="Times New Roman"/>
          <w:color w:val="000000"/>
          <w:sz w:val="14"/>
          <w:szCs w:val="14"/>
        </w:rPr>
        <w:tab/>
        <w:t>242.23</w:t>
      </w:r>
      <w:r w:rsidRPr="004E68F4">
        <w:rPr>
          <w:rFonts w:cs="Times New Roman"/>
          <w:color w:val="000000"/>
          <w:sz w:val="14"/>
          <w:szCs w:val="14"/>
        </w:rPr>
        <w:tab/>
        <w:t>$715</w:t>
      </w:r>
      <w:r w:rsidRPr="004E68F4">
        <w:rPr>
          <w:rFonts w:cs="Times New Roman"/>
          <w:color w:val="000000"/>
          <w:sz w:val="14"/>
          <w:szCs w:val="14"/>
        </w:rPr>
        <w:tab/>
        <w:t>254</w:t>
      </w:r>
      <w:r w:rsidRPr="004E68F4">
        <w:rPr>
          <w:rFonts w:cs="Times New Roman"/>
          <w:color w:val="000000"/>
          <w:sz w:val="14"/>
          <w:szCs w:val="14"/>
        </w:rPr>
        <w:tab/>
        <w:t>$181,662</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Dillon</w:t>
      </w:r>
      <w:r w:rsidRPr="004E68F4">
        <w:rPr>
          <w:rFonts w:cs="Times New Roman"/>
          <w:color w:val="000000"/>
          <w:sz w:val="14"/>
          <w:szCs w:val="14"/>
        </w:rPr>
        <w:tab/>
        <w:t>$2,785</w:t>
      </w:r>
      <w:r w:rsidRPr="004E68F4">
        <w:rPr>
          <w:rFonts w:cs="Times New Roman"/>
          <w:color w:val="000000"/>
          <w:sz w:val="14"/>
          <w:szCs w:val="14"/>
        </w:rPr>
        <w:tab/>
        <w:t>181.88</w:t>
      </w:r>
      <w:r w:rsidRPr="004E68F4">
        <w:rPr>
          <w:rFonts w:cs="Times New Roman"/>
          <w:color w:val="000000"/>
          <w:sz w:val="14"/>
          <w:szCs w:val="14"/>
        </w:rPr>
        <w:tab/>
        <w:t>$507</w:t>
      </w:r>
      <w:r w:rsidRPr="004E68F4">
        <w:rPr>
          <w:rFonts w:cs="Times New Roman"/>
          <w:color w:val="000000"/>
          <w:sz w:val="14"/>
          <w:szCs w:val="14"/>
        </w:rPr>
        <w:tab/>
        <w:t>255</w:t>
      </w:r>
      <w:r w:rsidRPr="004E68F4">
        <w:rPr>
          <w:rFonts w:cs="Times New Roman"/>
          <w:color w:val="000000"/>
          <w:sz w:val="14"/>
          <w:szCs w:val="14"/>
        </w:rPr>
        <w:tab/>
        <w:t>$129,190</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Lee</w:t>
      </w:r>
      <w:r w:rsidRPr="004E68F4">
        <w:rPr>
          <w:rFonts w:cs="Times New Roman"/>
          <w:color w:val="000000"/>
          <w:sz w:val="14"/>
          <w:szCs w:val="14"/>
        </w:rPr>
        <w:tab/>
        <w:t>$2,105</w:t>
      </w:r>
      <w:r w:rsidRPr="004E68F4">
        <w:rPr>
          <w:rFonts w:cs="Times New Roman"/>
          <w:color w:val="000000"/>
          <w:sz w:val="14"/>
          <w:szCs w:val="14"/>
        </w:rPr>
        <w:tab/>
        <w:t>255.63</w:t>
      </w:r>
      <w:r w:rsidRPr="004E68F4">
        <w:rPr>
          <w:rFonts w:cs="Times New Roman"/>
          <w:color w:val="000000"/>
          <w:sz w:val="14"/>
          <w:szCs w:val="14"/>
        </w:rPr>
        <w:tab/>
        <w:t>$538</w:t>
      </w:r>
      <w:r w:rsidRPr="004E68F4">
        <w:rPr>
          <w:rFonts w:cs="Times New Roman"/>
          <w:color w:val="000000"/>
          <w:sz w:val="14"/>
          <w:szCs w:val="14"/>
        </w:rPr>
        <w:tab/>
        <w:t>80</w:t>
      </w:r>
      <w:r w:rsidRPr="004E68F4">
        <w:rPr>
          <w:rFonts w:cs="Times New Roman"/>
          <w:color w:val="000000"/>
          <w:sz w:val="14"/>
          <w:szCs w:val="14"/>
        </w:rPr>
        <w:tab/>
        <w:t>$43,050</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Marion</w:t>
      </w:r>
      <w:r w:rsidRPr="004E68F4">
        <w:rPr>
          <w:rFonts w:cs="Times New Roman"/>
          <w:color w:val="000000"/>
          <w:sz w:val="14"/>
          <w:szCs w:val="14"/>
        </w:rPr>
        <w:tab/>
        <w:t>$2,250</w:t>
      </w:r>
      <w:r w:rsidRPr="004E68F4">
        <w:rPr>
          <w:rFonts w:cs="Times New Roman"/>
          <w:color w:val="000000"/>
          <w:sz w:val="14"/>
          <w:szCs w:val="14"/>
        </w:rPr>
        <w:tab/>
        <w:t>191.37</w:t>
      </w:r>
      <w:r w:rsidRPr="004E68F4">
        <w:rPr>
          <w:rFonts w:cs="Times New Roman"/>
          <w:color w:val="000000"/>
          <w:sz w:val="14"/>
          <w:szCs w:val="14"/>
        </w:rPr>
        <w:tab/>
        <w:t>$431</w:t>
      </w:r>
      <w:r w:rsidRPr="004E68F4">
        <w:rPr>
          <w:rFonts w:cs="Times New Roman"/>
          <w:color w:val="000000"/>
          <w:sz w:val="14"/>
          <w:szCs w:val="14"/>
        </w:rPr>
        <w:tab/>
        <w:t>237</w:t>
      </w:r>
      <w:r w:rsidRPr="004E68F4">
        <w:rPr>
          <w:rFonts w:cs="Times New Roman"/>
          <w:color w:val="000000"/>
          <w:sz w:val="14"/>
          <w:szCs w:val="14"/>
        </w:rPr>
        <w:tab/>
        <w:t>$102,063</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Marlboro</w:t>
      </w:r>
      <w:r w:rsidRPr="004E68F4">
        <w:rPr>
          <w:rFonts w:cs="Times New Roman"/>
          <w:color w:val="000000"/>
          <w:sz w:val="14"/>
          <w:szCs w:val="14"/>
        </w:rPr>
        <w:tab/>
        <w:t>$1,958</w:t>
      </w:r>
      <w:r w:rsidRPr="004E68F4">
        <w:rPr>
          <w:rFonts w:cs="Times New Roman"/>
          <w:color w:val="000000"/>
          <w:sz w:val="14"/>
          <w:szCs w:val="14"/>
        </w:rPr>
        <w:tab/>
        <w:t>204.11</w:t>
      </w:r>
      <w:r w:rsidRPr="004E68F4">
        <w:rPr>
          <w:rFonts w:cs="Times New Roman"/>
          <w:color w:val="000000"/>
          <w:sz w:val="14"/>
          <w:szCs w:val="14"/>
        </w:rPr>
        <w:tab/>
        <w:t>$400</w:t>
      </w:r>
      <w:r w:rsidRPr="004E68F4">
        <w:rPr>
          <w:rFonts w:cs="Times New Roman"/>
          <w:color w:val="000000"/>
          <w:sz w:val="14"/>
          <w:szCs w:val="14"/>
        </w:rPr>
        <w:tab/>
        <w:t>200</w:t>
      </w:r>
      <w:r w:rsidRPr="004E68F4">
        <w:rPr>
          <w:rFonts w:cs="Times New Roman"/>
          <w:color w:val="000000"/>
          <w:sz w:val="14"/>
          <w:szCs w:val="14"/>
        </w:rPr>
        <w:tab/>
        <w:t>$79,934</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Orangeburg</w:t>
      </w:r>
      <w:r w:rsidRPr="004E68F4">
        <w:rPr>
          <w:rFonts w:cs="Times New Roman"/>
          <w:color w:val="000000"/>
          <w:sz w:val="14"/>
          <w:szCs w:val="14"/>
        </w:rPr>
        <w:tab/>
        <w:t>$2,987</w:t>
      </w:r>
      <w:r w:rsidRPr="004E68F4">
        <w:rPr>
          <w:rFonts w:cs="Times New Roman"/>
          <w:color w:val="000000"/>
          <w:sz w:val="14"/>
          <w:szCs w:val="14"/>
        </w:rPr>
        <w:tab/>
        <w:t>197.51</w:t>
      </w:r>
      <w:r w:rsidRPr="004E68F4">
        <w:rPr>
          <w:rFonts w:cs="Times New Roman"/>
          <w:color w:val="000000"/>
          <w:sz w:val="14"/>
          <w:szCs w:val="14"/>
        </w:rPr>
        <w:tab/>
        <w:t>$590</w:t>
      </w:r>
      <w:r w:rsidRPr="004E68F4">
        <w:rPr>
          <w:rFonts w:cs="Times New Roman"/>
          <w:color w:val="000000"/>
          <w:sz w:val="14"/>
          <w:szCs w:val="14"/>
        </w:rPr>
        <w:tab/>
        <w:t>665</w:t>
      </w:r>
      <w:r w:rsidRPr="004E68F4">
        <w:rPr>
          <w:rFonts w:cs="Times New Roman"/>
          <w:color w:val="000000"/>
          <w:sz w:val="14"/>
          <w:szCs w:val="14"/>
        </w:rPr>
        <w:tab/>
        <w:t>$392,321</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Union</w:t>
      </w:r>
      <w:r w:rsidRPr="004E68F4">
        <w:rPr>
          <w:rFonts w:cs="Times New Roman"/>
          <w:color w:val="000000"/>
          <w:sz w:val="14"/>
          <w:szCs w:val="14"/>
        </w:rPr>
        <w:tab/>
        <w:t>$2,404</w:t>
      </w:r>
      <w:r w:rsidRPr="004E68F4">
        <w:rPr>
          <w:rFonts w:cs="Times New Roman"/>
          <w:color w:val="000000"/>
          <w:sz w:val="14"/>
          <w:szCs w:val="14"/>
        </w:rPr>
        <w:tab/>
        <w:t>238.50</w:t>
      </w:r>
      <w:r w:rsidRPr="004E68F4">
        <w:rPr>
          <w:rFonts w:cs="Times New Roman"/>
          <w:color w:val="000000"/>
          <w:sz w:val="14"/>
          <w:szCs w:val="14"/>
        </w:rPr>
        <w:tab/>
        <w:t>$573</w:t>
      </w:r>
      <w:r w:rsidRPr="004E68F4">
        <w:rPr>
          <w:rFonts w:cs="Times New Roman"/>
          <w:color w:val="000000"/>
          <w:sz w:val="14"/>
          <w:szCs w:val="14"/>
        </w:rPr>
        <w:tab/>
        <w:t>202</w:t>
      </w:r>
      <w:r w:rsidRPr="004E68F4">
        <w:rPr>
          <w:rFonts w:cs="Times New Roman"/>
          <w:color w:val="000000"/>
          <w:sz w:val="14"/>
          <w:szCs w:val="14"/>
        </w:rPr>
        <w:tab/>
        <w:t>$115,837</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Williamsburg</w:t>
      </w:r>
      <w:r w:rsidRPr="004E68F4">
        <w:rPr>
          <w:rFonts w:cs="Times New Roman"/>
          <w:color w:val="000000"/>
          <w:sz w:val="14"/>
          <w:szCs w:val="14"/>
        </w:rPr>
        <w:tab/>
        <w:t>$2,276</w:t>
      </w:r>
      <w:r w:rsidRPr="004E68F4">
        <w:rPr>
          <w:rFonts w:cs="Times New Roman"/>
          <w:color w:val="000000"/>
          <w:sz w:val="14"/>
          <w:szCs w:val="14"/>
        </w:rPr>
        <w:tab/>
        <w:t>251.60</w:t>
      </w:r>
      <w:r w:rsidRPr="004E68F4">
        <w:rPr>
          <w:rFonts w:cs="Times New Roman"/>
          <w:color w:val="000000"/>
          <w:sz w:val="14"/>
          <w:szCs w:val="14"/>
        </w:rPr>
        <w:tab/>
        <w:t>$573</w:t>
      </w:r>
      <w:r w:rsidRPr="004E68F4">
        <w:rPr>
          <w:rFonts w:cs="Times New Roman"/>
          <w:color w:val="000000"/>
          <w:sz w:val="14"/>
          <w:szCs w:val="14"/>
        </w:rPr>
        <w:tab/>
        <w:t>183</w:t>
      </w:r>
      <w:r w:rsidRPr="004E68F4">
        <w:rPr>
          <w:rFonts w:cs="Times New Roman"/>
          <w:color w:val="000000"/>
          <w:sz w:val="14"/>
          <w:szCs w:val="14"/>
        </w:rPr>
        <w:tab/>
        <w:t>$104,811</w:t>
      </w:r>
    </w:p>
    <w:p w:rsidR="00533A8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Total</w:t>
      </w: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t>$1,613,917</w:t>
      </w:r>
    </w:p>
    <w:p w:rsidR="00533A84" w:rsidRPr="004E68F4" w:rsidRDefault="00533A84" w:rsidP="00591193">
      <w:pPr>
        <w:pStyle w:val="NoSpacing"/>
        <w:tabs>
          <w:tab w:val="left" w:pos="1110"/>
          <w:tab w:val="left" w:pos="2037"/>
          <w:tab w:val="left" w:pos="3058"/>
          <w:tab w:val="left" w:pos="4001"/>
          <w:tab w:val="left" w:pos="5093"/>
        </w:tabs>
        <w:ind w:left="113"/>
        <w:rPr>
          <w:rFonts w:cs="Times New Roman"/>
          <w:color w:val="000000"/>
          <w:sz w:val="14"/>
          <w:szCs w:val="14"/>
        </w:rPr>
      </w:pPr>
    </w:p>
    <w:p w:rsidR="00533A84" w:rsidRPr="004E68F4"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4"/>
          <w:szCs w:val="14"/>
        </w:rPr>
      </w:pPr>
      <w:r w:rsidRPr="004E68F4">
        <w:rPr>
          <w:rFonts w:cs="Times New Roman"/>
          <w:sz w:val="14"/>
          <w:szCs w:val="14"/>
        </w:rPr>
        <w:t>Data Sources: Department of Revenue, 2020 Index of Taxpaying Ability; Tax Year 2020 Job Tax Credit County Designations; Department of Education FY 2018-19 Professional Certified Staff (positions eligible for teacher supply funds)</w:t>
      </w:r>
    </w:p>
    <w:p w:rsidR="00533A84"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4"/>
          <w:szCs w:val="14"/>
        </w:rPr>
      </w:pPr>
      <w:r w:rsidRPr="004E68F4">
        <w:rPr>
          <w:rFonts w:cs="Times New Roman"/>
          <w:sz w:val="14"/>
          <w:szCs w:val="14"/>
        </w:rPr>
        <w:t>Calculations by Revenue and Fiscal Affairs</w:t>
      </w:r>
    </w:p>
    <w:p w:rsidR="00533A84" w:rsidRPr="004E68F4"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4"/>
          <w:szCs w:val="14"/>
        </w:rPr>
      </w:pP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Based upon the figures above, teachers in these counties paid property taxes on a home of approximately $1,614,000 for TY 2018.  Using historical data, we estimate owner occupied property taxes will grow by 6.2 percent per year from tax year 2018 to tax year 2020.  Therefore, this section will reduce </w:t>
      </w:r>
      <w:r>
        <w:rPr>
          <w:rFonts w:cs="Times New Roman"/>
          <w:sz w:val="22"/>
        </w:rPr>
        <w:t>g</w:t>
      </w:r>
      <w:r w:rsidRPr="00C67B7D">
        <w:rPr>
          <w:rFonts w:cs="Times New Roman"/>
          <w:sz w:val="22"/>
        </w:rPr>
        <w:t xml:space="preserve">eneral </w:t>
      </w:r>
      <w:r>
        <w:rPr>
          <w:rFonts w:cs="Times New Roman"/>
          <w:sz w:val="22"/>
        </w:rPr>
        <w:t>f</w:t>
      </w:r>
      <w:r w:rsidRPr="00C67B7D">
        <w:rPr>
          <w:rFonts w:cs="Times New Roman"/>
          <w:sz w:val="22"/>
        </w:rPr>
        <w:t xml:space="preserve">und individual income tax revenue by up to $1,820,000 beginning in FY 2020-21.  This amount may vary in future years as Tier IV counties change.  </w:t>
      </w:r>
    </w:p>
    <w:p w:rsidR="00533A84" w:rsidRPr="00C67B7D" w:rsidRDefault="00533A84" w:rsidP="00591193">
      <w:pPr>
        <w:rPr>
          <w:b/>
        </w:rPr>
      </w:pPr>
      <w:r w:rsidRPr="00C67B7D">
        <w:rPr>
          <w:b/>
        </w:rPr>
        <w:t>Local Expenditure</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C67B7D">
        <w:rPr>
          <w:rFonts w:cs="Times New Roman"/>
          <w:sz w:val="22"/>
        </w:rPr>
        <w:t xml:space="preserve">Section 2 allows each classroom teacher and full-time librarian to have at least a thirty-minute daily planning period free from the instruction and supervision of students.  Each school district may set flexible or rotating schedules for each classroom teacher or full-time librarian in the district for the implementation of this duty-free planning period.  Implementation of this section may not result in a lengthened school day. </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 xml:space="preserve">Local School Districts.  </w:t>
      </w:r>
      <w:r w:rsidRPr="00C67B7D">
        <w:rPr>
          <w:rFonts w:cs="Times New Roman"/>
          <w:sz w:val="22"/>
        </w:rPr>
        <w:t>SDE surveyed the seventy-nine regular school districts and received responses from thirty-four districts.  These thirty-four school districts represent about 48 percent of the students in the regular school districts.  The responding districts estimate that costs will range from $0 to $5,100,000, which is $0 to $322 per student.  Twelve of the responding districts indicate that they currently have planning periods in place that meet the criteria of the duty-free planning period listed in this section of the bill.  The remaining twenty-two responding districts indicate the need to hire additional teachers, instructional aides, or substitutes to ensure coverage during duty-free planning times.  The expenses from the responding districts total $19,465,929.  Expenses vary by district and are dependent upon the size of the district.  If the remaining districts experience a similar cost per student, this would equate to a cost of approximately $40,554,000 statewide.  However, expenses vary widely by district, and the total expenditure may vary depending on staffing in non-responding districts.  Therefore, the overall expenditure impact on local school districts is undetermined.</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sz w:val="22"/>
        </w:rPr>
        <w:t xml:space="preserve"> </w:t>
      </w:r>
    </w:p>
    <w:p w:rsidR="00533A84"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2"/>
        </w:rPr>
      </w:pPr>
      <w:r w:rsidRPr="00C67B7D">
        <w:rPr>
          <w:rFonts w:cs="Times New Roman"/>
          <w:i/>
          <w:sz w:val="22"/>
        </w:rPr>
        <w:t>Please see the table on the next page for more detail on expenses by school district.</w:t>
      </w:r>
    </w:p>
    <w:p w:rsidR="00533A84" w:rsidRPr="00C67B7D"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2"/>
        </w:rPr>
      </w:pPr>
    </w:p>
    <w:p w:rsidR="00533A84" w:rsidRPr="004E68F4" w:rsidRDefault="00533A84" w:rsidP="00591193">
      <w:pPr>
        <w:rPr>
          <w:b/>
          <w:sz w:val="16"/>
          <w:szCs w:val="16"/>
        </w:rPr>
      </w:pPr>
      <w:r w:rsidRPr="004E68F4">
        <w:rPr>
          <w:b/>
          <w:sz w:val="16"/>
          <w:szCs w:val="16"/>
        </w:rPr>
        <w:t>SURVEY OF ESTIMATED COST BY DISTRICT FOR THIRTY MINUTE PLANNING TIME FOR TEACHERS AND LIBRARIANS - H. 4753 OF 2020</w:t>
      </w:r>
    </w:p>
    <w:p w:rsidR="00533A84" w:rsidRPr="004E68F4" w:rsidRDefault="00533A84" w:rsidP="00591193">
      <w:pPr>
        <w:rPr>
          <w:sz w:val="16"/>
          <w:szCs w:val="16"/>
        </w:rPr>
      </w:pPr>
    </w:p>
    <w:p w:rsidR="00533A84" w:rsidRDefault="00533A84" w:rsidP="00591193">
      <w:pPr>
        <w:tabs>
          <w:tab w:val="left" w:pos="1530"/>
          <w:tab w:val="left" w:pos="2520"/>
          <w:tab w:val="left" w:pos="3780"/>
          <w:tab w:val="left" w:pos="5130"/>
        </w:tabs>
        <w:ind w:left="113"/>
        <w:jc w:val="left"/>
        <w:rPr>
          <w:color w:val="000000"/>
          <w:sz w:val="16"/>
          <w:szCs w:val="16"/>
        </w:rPr>
      </w:pPr>
      <w:r w:rsidRPr="004E68F4">
        <w:rPr>
          <w:color w:val="000000"/>
          <w:sz w:val="16"/>
          <w:szCs w:val="16"/>
        </w:rPr>
        <w:t>District</w:t>
      </w:r>
      <w:r w:rsidRPr="004E68F4">
        <w:rPr>
          <w:color w:val="000000"/>
          <w:sz w:val="16"/>
          <w:szCs w:val="16"/>
        </w:rPr>
        <w:tab/>
        <w:t xml:space="preserve">District </w:t>
      </w:r>
      <w:r>
        <w:rPr>
          <w:color w:val="000000"/>
          <w:sz w:val="16"/>
          <w:szCs w:val="16"/>
        </w:rPr>
        <w:tab/>
      </w:r>
      <w:r w:rsidRPr="004E68F4">
        <w:rPr>
          <w:color w:val="000000"/>
          <w:sz w:val="16"/>
          <w:szCs w:val="16"/>
        </w:rPr>
        <w:t xml:space="preserve">Number of </w:t>
      </w:r>
      <w:r>
        <w:rPr>
          <w:color w:val="000000"/>
          <w:sz w:val="16"/>
          <w:szCs w:val="16"/>
        </w:rPr>
        <w:tab/>
      </w:r>
      <w:r w:rsidRPr="004E68F4">
        <w:rPr>
          <w:color w:val="000000"/>
          <w:sz w:val="16"/>
          <w:szCs w:val="16"/>
        </w:rPr>
        <w:t>Cost Per</w:t>
      </w:r>
      <w:r w:rsidRPr="004E68F4">
        <w:rPr>
          <w:color w:val="000000"/>
          <w:sz w:val="16"/>
          <w:szCs w:val="16"/>
        </w:rPr>
        <w:tab/>
        <w:t xml:space="preserve">Percent of </w:t>
      </w:r>
    </w:p>
    <w:p w:rsidR="00533A84" w:rsidRDefault="00533A84" w:rsidP="00591193">
      <w:pPr>
        <w:tabs>
          <w:tab w:val="left" w:pos="1530"/>
          <w:tab w:val="left" w:pos="2520"/>
          <w:tab w:val="left" w:pos="3780"/>
          <w:tab w:val="left" w:pos="5130"/>
        </w:tabs>
        <w:ind w:left="113"/>
        <w:jc w:val="left"/>
        <w:rPr>
          <w:color w:val="000000"/>
          <w:sz w:val="16"/>
          <w:szCs w:val="16"/>
        </w:rPr>
      </w:pPr>
      <w:r>
        <w:rPr>
          <w:color w:val="000000"/>
          <w:sz w:val="16"/>
          <w:szCs w:val="16"/>
        </w:rPr>
        <w:tab/>
      </w:r>
      <w:r w:rsidRPr="004E68F4">
        <w:rPr>
          <w:color w:val="000000"/>
          <w:sz w:val="16"/>
          <w:szCs w:val="16"/>
        </w:rPr>
        <w:t xml:space="preserve">Response </w:t>
      </w:r>
      <w:r w:rsidRPr="004E68F4">
        <w:rPr>
          <w:color w:val="000000"/>
          <w:sz w:val="16"/>
          <w:szCs w:val="16"/>
        </w:rPr>
        <w:tab/>
        <w:t>Students</w:t>
      </w:r>
      <w:r w:rsidRPr="004E68F4">
        <w:rPr>
          <w:color w:val="000000"/>
          <w:sz w:val="16"/>
          <w:szCs w:val="16"/>
        </w:rPr>
        <w:tab/>
        <w:t>Student</w:t>
      </w:r>
      <w:r>
        <w:rPr>
          <w:color w:val="000000"/>
          <w:sz w:val="16"/>
          <w:szCs w:val="16"/>
        </w:rPr>
        <w:tab/>
        <w:t>Total</w:t>
      </w:r>
    </w:p>
    <w:p w:rsidR="00533A84" w:rsidRDefault="00533A84" w:rsidP="00591193">
      <w:pPr>
        <w:tabs>
          <w:tab w:val="left" w:pos="1530"/>
          <w:tab w:val="left" w:pos="2520"/>
          <w:tab w:val="left" w:pos="4217"/>
          <w:tab w:val="left" w:pos="5130"/>
        </w:tabs>
        <w:ind w:left="113"/>
        <w:jc w:val="left"/>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sidRPr="004E68F4">
        <w:rPr>
          <w:color w:val="000000"/>
          <w:sz w:val="16"/>
          <w:szCs w:val="16"/>
        </w:rPr>
        <w:t>Students</w:t>
      </w:r>
    </w:p>
    <w:p w:rsidR="00533A84" w:rsidRPr="004E68F4" w:rsidRDefault="00533A84" w:rsidP="00591193">
      <w:pPr>
        <w:tabs>
          <w:tab w:val="left" w:pos="1530"/>
          <w:tab w:val="left" w:pos="2520"/>
          <w:tab w:val="left" w:pos="4217"/>
          <w:tab w:val="left" w:pos="5130"/>
        </w:tabs>
        <w:ind w:left="113"/>
        <w:jc w:val="left"/>
        <w:rPr>
          <w:color w:val="000000"/>
          <w:sz w:val="16"/>
          <w:szCs w:val="16"/>
        </w:rPr>
      </w:pP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Abbeville</w:t>
      </w:r>
      <w:r w:rsidRPr="004E68F4">
        <w:rPr>
          <w:color w:val="000000"/>
          <w:sz w:val="16"/>
          <w:szCs w:val="16"/>
        </w:rPr>
        <w:tab/>
        <w:t xml:space="preserve">$149,760 </w:t>
      </w:r>
      <w:r w:rsidRPr="004E68F4">
        <w:rPr>
          <w:color w:val="000000"/>
          <w:sz w:val="16"/>
          <w:szCs w:val="16"/>
        </w:rPr>
        <w:tab/>
        <w:t>2,916</w:t>
      </w:r>
      <w:r w:rsidRPr="004E68F4">
        <w:rPr>
          <w:color w:val="000000"/>
          <w:sz w:val="16"/>
          <w:szCs w:val="16"/>
        </w:rPr>
        <w:tab/>
        <w:t xml:space="preserve">$51 </w:t>
      </w:r>
      <w:r w:rsidRPr="004E68F4">
        <w:rPr>
          <w:color w:val="000000"/>
          <w:sz w:val="16"/>
          <w:szCs w:val="16"/>
        </w:rPr>
        <w:tab/>
        <w:t>0.4%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Aiken</w:t>
      </w:r>
      <w:r w:rsidRPr="004E68F4">
        <w:rPr>
          <w:color w:val="000000"/>
          <w:sz w:val="16"/>
          <w:szCs w:val="16"/>
        </w:rPr>
        <w:tab/>
        <w:t xml:space="preserve">$1,200,000 </w:t>
      </w:r>
      <w:r w:rsidRPr="004E68F4">
        <w:rPr>
          <w:color w:val="000000"/>
          <w:sz w:val="16"/>
          <w:szCs w:val="16"/>
        </w:rPr>
        <w:tab/>
        <w:t>23,247</w:t>
      </w:r>
      <w:r w:rsidRPr="004E68F4">
        <w:rPr>
          <w:color w:val="000000"/>
          <w:sz w:val="16"/>
          <w:szCs w:val="16"/>
        </w:rPr>
        <w:tab/>
        <w:t xml:space="preserve">$52 </w:t>
      </w:r>
      <w:r w:rsidRPr="004E68F4">
        <w:rPr>
          <w:color w:val="000000"/>
          <w:sz w:val="16"/>
          <w:szCs w:val="16"/>
        </w:rPr>
        <w:tab/>
        <w:t>3.2%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Anderson 1</w:t>
      </w:r>
      <w:r w:rsidRPr="004E68F4">
        <w:rPr>
          <w:color w:val="000000"/>
          <w:sz w:val="16"/>
          <w:szCs w:val="16"/>
        </w:rPr>
        <w:tab/>
        <w:t xml:space="preserve">$500,000 </w:t>
      </w:r>
      <w:r w:rsidRPr="004E68F4">
        <w:rPr>
          <w:color w:val="000000"/>
          <w:sz w:val="16"/>
          <w:szCs w:val="16"/>
        </w:rPr>
        <w:tab/>
        <w:t>9,875</w:t>
      </w:r>
      <w:r w:rsidRPr="004E68F4">
        <w:rPr>
          <w:color w:val="000000"/>
          <w:sz w:val="16"/>
          <w:szCs w:val="16"/>
        </w:rPr>
        <w:tab/>
        <w:t xml:space="preserve">$51 </w:t>
      </w:r>
      <w:r w:rsidRPr="004E68F4">
        <w:rPr>
          <w:color w:val="000000"/>
          <w:sz w:val="16"/>
          <w:szCs w:val="16"/>
        </w:rPr>
        <w:tab/>
        <w:t>1.4%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Anderson 3</w:t>
      </w:r>
      <w:r w:rsidRPr="004E68F4">
        <w:rPr>
          <w:color w:val="000000"/>
          <w:sz w:val="16"/>
          <w:szCs w:val="16"/>
        </w:rPr>
        <w:tab/>
        <w:t xml:space="preserve">$0 </w:t>
      </w:r>
      <w:r w:rsidRPr="004E68F4">
        <w:rPr>
          <w:color w:val="000000"/>
          <w:sz w:val="16"/>
          <w:szCs w:val="16"/>
        </w:rPr>
        <w:tab/>
        <w:t>2,479</w:t>
      </w:r>
      <w:r w:rsidRPr="004E68F4">
        <w:rPr>
          <w:color w:val="000000"/>
          <w:sz w:val="16"/>
          <w:szCs w:val="16"/>
        </w:rPr>
        <w:tab/>
        <w:t xml:space="preserve">$0 </w:t>
      </w:r>
      <w:r w:rsidRPr="004E68F4">
        <w:rPr>
          <w:color w:val="000000"/>
          <w:sz w:val="16"/>
          <w:szCs w:val="16"/>
        </w:rPr>
        <w:tab/>
        <w:t>0.3%</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Anderson 4</w:t>
      </w:r>
      <w:r w:rsidRPr="004E68F4">
        <w:rPr>
          <w:color w:val="000000"/>
          <w:sz w:val="16"/>
          <w:szCs w:val="16"/>
        </w:rPr>
        <w:tab/>
        <w:t xml:space="preserve">$476,816 </w:t>
      </w:r>
      <w:r w:rsidRPr="004E68F4">
        <w:rPr>
          <w:color w:val="000000"/>
          <w:sz w:val="16"/>
          <w:szCs w:val="16"/>
        </w:rPr>
        <w:tab/>
        <w:t>2,744</w:t>
      </w:r>
      <w:r w:rsidRPr="004E68F4">
        <w:rPr>
          <w:color w:val="000000"/>
          <w:sz w:val="16"/>
          <w:szCs w:val="16"/>
        </w:rPr>
        <w:tab/>
        <w:t xml:space="preserve">$174 </w:t>
      </w:r>
      <w:r w:rsidRPr="004E68F4">
        <w:rPr>
          <w:color w:val="000000"/>
          <w:sz w:val="16"/>
          <w:szCs w:val="16"/>
        </w:rPr>
        <w:tab/>
        <w:t>0.4%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Bamberg 1</w:t>
      </w:r>
      <w:r w:rsidRPr="004E68F4">
        <w:rPr>
          <w:color w:val="000000"/>
          <w:sz w:val="16"/>
          <w:szCs w:val="16"/>
        </w:rPr>
        <w:tab/>
        <w:t xml:space="preserve">$0 </w:t>
      </w:r>
      <w:r w:rsidRPr="004E68F4">
        <w:rPr>
          <w:color w:val="000000"/>
          <w:sz w:val="16"/>
          <w:szCs w:val="16"/>
        </w:rPr>
        <w:tab/>
        <w:t>1,257</w:t>
      </w:r>
      <w:r w:rsidRPr="004E68F4">
        <w:rPr>
          <w:color w:val="000000"/>
          <w:sz w:val="16"/>
          <w:szCs w:val="16"/>
        </w:rPr>
        <w:tab/>
        <w:t xml:space="preserve">$0 </w:t>
      </w:r>
      <w:r w:rsidRPr="004E68F4">
        <w:rPr>
          <w:color w:val="000000"/>
          <w:sz w:val="16"/>
          <w:szCs w:val="16"/>
        </w:rPr>
        <w:tab/>
        <w:t>0.2%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Bamberg 2</w:t>
      </w:r>
      <w:r w:rsidRPr="004E68F4">
        <w:rPr>
          <w:color w:val="000000"/>
          <w:sz w:val="16"/>
          <w:szCs w:val="16"/>
        </w:rPr>
        <w:tab/>
        <w:t xml:space="preserve">$50,882 </w:t>
      </w:r>
      <w:r w:rsidRPr="004E68F4">
        <w:rPr>
          <w:color w:val="000000"/>
          <w:sz w:val="16"/>
          <w:szCs w:val="16"/>
        </w:rPr>
        <w:tab/>
        <w:t>638</w:t>
      </w:r>
      <w:r w:rsidRPr="004E68F4">
        <w:rPr>
          <w:color w:val="000000"/>
          <w:sz w:val="16"/>
          <w:szCs w:val="16"/>
        </w:rPr>
        <w:tab/>
        <w:t xml:space="preserve">$80 </w:t>
      </w:r>
      <w:r w:rsidRPr="004E68F4">
        <w:rPr>
          <w:color w:val="000000"/>
          <w:sz w:val="16"/>
          <w:szCs w:val="16"/>
        </w:rPr>
        <w:tab/>
        <w:t>0.1%</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Barnwell 19</w:t>
      </w:r>
      <w:r w:rsidRPr="004E68F4">
        <w:rPr>
          <w:color w:val="000000"/>
          <w:sz w:val="16"/>
          <w:szCs w:val="16"/>
        </w:rPr>
        <w:tab/>
        <w:t xml:space="preserve">$25,000 </w:t>
      </w:r>
      <w:r w:rsidRPr="004E68F4">
        <w:rPr>
          <w:color w:val="000000"/>
          <w:sz w:val="16"/>
          <w:szCs w:val="16"/>
        </w:rPr>
        <w:tab/>
        <w:t>587</w:t>
      </w:r>
      <w:r w:rsidRPr="004E68F4">
        <w:rPr>
          <w:color w:val="000000"/>
          <w:sz w:val="16"/>
          <w:szCs w:val="16"/>
        </w:rPr>
        <w:tab/>
        <w:t xml:space="preserve">$43 </w:t>
      </w:r>
      <w:r w:rsidRPr="004E68F4">
        <w:rPr>
          <w:color w:val="000000"/>
          <w:sz w:val="16"/>
          <w:szCs w:val="16"/>
        </w:rPr>
        <w:tab/>
        <w:t>0.1%</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Calhoun</w:t>
      </w:r>
      <w:r w:rsidRPr="004E68F4">
        <w:rPr>
          <w:color w:val="000000"/>
          <w:sz w:val="16"/>
          <w:szCs w:val="16"/>
        </w:rPr>
        <w:tab/>
        <w:t xml:space="preserve">$0 </w:t>
      </w:r>
      <w:r w:rsidRPr="004E68F4">
        <w:rPr>
          <w:color w:val="000000"/>
          <w:sz w:val="16"/>
          <w:szCs w:val="16"/>
        </w:rPr>
        <w:tab/>
        <w:t>1,587</w:t>
      </w:r>
      <w:r w:rsidRPr="004E68F4">
        <w:rPr>
          <w:color w:val="000000"/>
          <w:sz w:val="16"/>
          <w:szCs w:val="16"/>
        </w:rPr>
        <w:tab/>
        <w:t xml:space="preserve">$0 </w:t>
      </w:r>
      <w:r w:rsidRPr="004E68F4">
        <w:rPr>
          <w:color w:val="000000"/>
          <w:sz w:val="16"/>
          <w:szCs w:val="16"/>
        </w:rPr>
        <w:tab/>
        <w:t>0.2%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Charleston</w:t>
      </w:r>
      <w:r w:rsidRPr="004E68F4">
        <w:rPr>
          <w:color w:val="000000"/>
          <w:sz w:val="16"/>
          <w:szCs w:val="16"/>
        </w:rPr>
        <w:tab/>
        <w:t xml:space="preserve">$1,404,253 </w:t>
      </w:r>
      <w:r w:rsidRPr="004E68F4">
        <w:rPr>
          <w:color w:val="000000"/>
          <w:sz w:val="16"/>
          <w:szCs w:val="16"/>
        </w:rPr>
        <w:tab/>
        <w:t>46,485</w:t>
      </w:r>
      <w:r w:rsidRPr="004E68F4">
        <w:rPr>
          <w:color w:val="000000"/>
          <w:sz w:val="16"/>
          <w:szCs w:val="16"/>
        </w:rPr>
        <w:tab/>
        <w:t xml:space="preserve">$30 </w:t>
      </w:r>
      <w:r w:rsidRPr="004E68F4">
        <w:rPr>
          <w:color w:val="000000"/>
          <w:sz w:val="16"/>
          <w:szCs w:val="16"/>
        </w:rPr>
        <w:tab/>
        <w:t>6.4%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Chester</w:t>
      </w:r>
      <w:r w:rsidRPr="004E68F4">
        <w:rPr>
          <w:color w:val="000000"/>
          <w:sz w:val="16"/>
          <w:szCs w:val="16"/>
        </w:rPr>
        <w:tab/>
        <w:t xml:space="preserve">$725,220 </w:t>
      </w:r>
      <w:r w:rsidRPr="004E68F4">
        <w:rPr>
          <w:color w:val="000000"/>
          <w:sz w:val="16"/>
          <w:szCs w:val="16"/>
        </w:rPr>
        <w:tab/>
        <w:t>4,970</w:t>
      </w:r>
      <w:r w:rsidRPr="004E68F4">
        <w:rPr>
          <w:color w:val="000000"/>
          <w:sz w:val="16"/>
          <w:szCs w:val="16"/>
        </w:rPr>
        <w:tab/>
        <w:t xml:space="preserve">$146 </w:t>
      </w:r>
      <w:r w:rsidRPr="004E68F4">
        <w:rPr>
          <w:color w:val="000000"/>
          <w:sz w:val="16"/>
          <w:szCs w:val="16"/>
        </w:rPr>
        <w:tab/>
        <w:t>0.7%</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Darlington</w:t>
      </w:r>
      <w:r w:rsidRPr="004E68F4">
        <w:rPr>
          <w:color w:val="000000"/>
          <w:sz w:val="16"/>
          <w:szCs w:val="16"/>
        </w:rPr>
        <w:tab/>
        <w:t xml:space="preserve">$0 </w:t>
      </w:r>
      <w:r w:rsidRPr="004E68F4">
        <w:rPr>
          <w:color w:val="000000"/>
          <w:sz w:val="16"/>
          <w:szCs w:val="16"/>
        </w:rPr>
        <w:tab/>
        <w:t>9,607</w:t>
      </w:r>
      <w:r w:rsidRPr="004E68F4">
        <w:rPr>
          <w:color w:val="000000"/>
          <w:sz w:val="16"/>
          <w:szCs w:val="16"/>
        </w:rPr>
        <w:tab/>
        <w:t xml:space="preserve">$0 </w:t>
      </w:r>
      <w:r w:rsidRPr="004E68F4">
        <w:rPr>
          <w:color w:val="000000"/>
          <w:sz w:val="16"/>
          <w:szCs w:val="16"/>
        </w:rPr>
        <w:tab/>
        <w:t>1.3%</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Fairfield</w:t>
      </w:r>
      <w:r w:rsidRPr="004E68F4">
        <w:rPr>
          <w:color w:val="000000"/>
          <w:sz w:val="16"/>
          <w:szCs w:val="16"/>
        </w:rPr>
        <w:tab/>
        <w:t xml:space="preserve">$0 </w:t>
      </w:r>
      <w:r w:rsidRPr="004E68F4">
        <w:rPr>
          <w:color w:val="000000"/>
          <w:sz w:val="16"/>
          <w:szCs w:val="16"/>
        </w:rPr>
        <w:tab/>
        <w:t>2,373</w:t>
      </w:r>
      <w:r w:rsidRPr="004E68F4">
        <w:rPr>
          <w:color w:val="000000"/>
          <w:sz w:val="16"/>
          <w:szCs w:val="16"/>
        </w:rPr>
        <w:tab/>
        <w:t xml:space="preserve">$0 </w:t>
      </w:r>
      <w:r w:rsidRPr="004E68F4">
        <w:rPr>
          <w:color w:val="000000"/>
          <w:sz w:val="16"/>
          <w:szCs w:val="16"/>
        </w:rPr>
        <w:tab/>
        <w:t>0.3%</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Florence 2</w:t>
      </w:r>
      <w:r w:rsidRPr="004E68F4">
        <w:rPr>
          <w:color w:val="000000"/>
          <w:sz w:val="16"/>
          <w:szCs w:val="16"/>
        </w:rPr>
        <w:tab/>
        <w:t xml:space="preserve">$117,000 </w:t>
      </w:r>
      <w:r w:rsidRPr="004E68F4">
        <w:rPr>
          <w:color w:val="000000"/>
          <w:sz w:val="16"/>
          <w:szCs w:val="16"/>
        </w:rPr>
        <w:tab/>
        <w:t>1,091</w:t>
      </w:r>
      <w:r w:rsidRPr="004E68F4">
        <w:rPr>
          <w:color w:val="000000"/>
          <w:sz w:val="16"/>
          <w:szCs w:val="16"/>
        </w:rPr>
        <w:tab/>
        <w:t xml:space="preserve">$107 </w:t>
      </w:r>
      <w:r w:rsidRPr="004E68F4">
        <w:rPr>
          <w:color w:val="000000"/>
          <w:sz w:val="16"/>
          <w:szCs w:val="16"/>
        </w:rPr>
        <w:tab/>
        <w:t>0.2%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Florence 5</w:t>
      </w:r>
      <w:r w:rsidRPr="004E68F4">
        <w:rPr>
          <w:color w:val="000000"/>
          <w:sz w:val="16"/>
          <w:szCs w:val="16"/>
        </w:rPr>
        <w:tab/>
        <w:t xml:space="preserve">$0 </w:t>
      </w:r>
      <w:r w:rsidRPr="004E68F4">
        <w:rPr>
          <w:color w:val="000000"/>
          <w:sz w:val="16"/>
          <w:szCs w:val="16"/>
        </w:rPr>
        <w:tab/>
        <w:t>1,182</w:t>
      </w:r>
      <w:r w:rsidRPr="004E68F4">
        <w:rPr>
          <w:color w:val="000000"/>
          <w:sz w:val="16"/>
          <w:szCs w:val="16"/>
        </w:rPr>
        <w:tab/>
        <w:t xml:space="preserve">$0 </w:t>
      </w:r>
      <w:r w:rsidRPr="004E68F4">
        <w:rPr>
          <w:color w:val="000000"/>
          <w:sz w:val="16"/>
          <w:szCs w:val="16"/>
        </w:rPr>
        <w:tab/>
        <w:t>0.2%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Greenville</w:t>
      </w:r>
      <w:r w:rsidRPr="004E68F4">
        <w:rPr>
          <w:color w:val="000000"/>
          <w:sz w:val="16"/>
          <w:szCs w:val="16"/>
        </w:rPr>
        <w:tab/>
        <w:t xml:space="preserve">$3,100,000 </w:t>
      </w:r>
      <w:r w:rsidRPr="004E68F4">
        <w:rPr>
          <w:color w:val="000000"/>
          <w:sz w:val="16"/>
          <w:szCs w:val="16"/>
        </w:rPr>
        <w:tab/>
        <w:t>74,162</w:t>
      </w:r>
      <w:r w:rsidRPr="004E68F4">
        <w:rPr>
          <w:color w:val="000000"/>
          <w:sz w:val="16"/>
          <w:szCs w:val="16"/>
        </w:rPr>
        <w:tab/>
        <w:t xml:space="preserve">$42 </w:t>
      </w:r>
      <w:r w:rsidRPr="004E68F4">
        <w:rPr>
          <w:color w:val="000000"/>
          <w:sz w:val="16"/>
          <w:szCs w:val="16"/>
        </w:rPr>
        <w:tab/>
        <w:t>10.3%</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Greenwood 51</w:t>
      </w:r>
      <w:r w:rsidRPr="004E68F4">
        <w:rPr>
          <w:color w:val="000000"/>
          <w:sz w:val="16"/>
          <w:szCs w:val="16"/>
        </w:rPr>
        <w:tab/>
        <w:t xml:space="preserve">$276,866 </w:t>
      </w:r>
      <w:r w:rsidRPr="004E68F4">
        <w:rPr>
          <w:color w:val="000000"/>
          <w:sz w:val="16"/>
          <w:szCs w:val="16"/>
        </w:rPr>
        <w:tab/>
        <w:t>899</w:t>
      </w:r>
      <w:r w:rsidRPr="004E68F4">
        <w:rPr>
          <w:color w:val="000000"/>
          <w:sz w:val="16"/>
          <w:szCs w:val="16"/>
        </w:rPr>
        <w:tab/>
        <w:t xml:space="preserve">$308 </w:t>
      </w:r>
      <w:r w:rsidRPr="004E68F4">
        <w:rPr>
          <w:color w:val="000000"/>
          <w:sz w:val="16"/>
          <w:szCs w:val="16"/>
        </w:rPr>
        <w:tab/>
        <w:t>0.1%</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Greenwood 52</w:t>
      </w:r>
      <w:r w:rsidRPr="004E68F4">
        <w:rPr>
          <w:color w:val="000000"/>
          <w:sz w:val="16"/>
          <w:szCs w:val="16"/>
        </w:rPr>
        <w:tab/>
        <w:t xml:space="preserve">$60,118 </w:t>
      </w:r>
      <w:r w:rsidRPr="004E68F4">
        <w:rPr>
          <w:color w:val="000000"/>
          <w:sz w:val="16"/>
          <w:szCs w:val="16"/>
        </w:rPr>
        <w:tab/>
        <w:t>1,516</w:t>
      </w:r>
      <w:r w:rsidRPr="004E68F4">
        <w:rPr>
          <w:color w:val="000000"/>
          <w:sz w:val="16"/>
          <w:szCs w:val="16"/>
        </w:rPr>
        <w:tab/>
        <w:t xml:space="preserve">$40 </w:t>
      </w:r>
      <w:r w:rsidRPr="004E68F4">
        <w:rPr>
          <w:color w:val="000000"/>
          <w:sz w:val="16"/>
          <w:szCs w:val="16"/>
        </w:rPr>
        <w:tab/>
        <w:t>0.2%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Hampton 1</w:t>
      </w:r>
      <w:r w:rsidRPr="004E68F4">
        <w:rPr>
          <w:color w:val="000000"/>
          <w:sz w:val="16"/>
          <w:szCs w:val="16"/>
        </w:rPr>
        <w:tab/>
        <w:t xml:space="preserve">$0 </w:t>
      </w:r>
      <w:r w:rsidRPr="004E68F4">
        <w:rPr>
          <w:color w:val="000000"/>
          <w:sz w:val="16"/>
          <w:szCs w:val="16"/>
        </w:rPr>
        <w:tab/>
        <w:t>2,088</w:t>
      </w:r>
      <w:r w:rsidRPr="004E68F4">
        <w:rPr>
          <w:color w:val="000000"/>
          <w:sz w:val="16"/>
          <w:szCs w:val="16"/>
        </w:rPr>
        <w:tab/>
        <w:t xml:space="preserve">$0 </w:t>
      </w:r>
      <w:r w:rsidRPr="004E68F4">
        <w:rPr>
          <w:color w:val="000000"/>
          <w:sz w:val="16"/>
          <w:szCs w:val="16"/>
        </w:rPr>
        <w:tab/>
        <w:t>0.3%</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Lancaster</w:t>
      </w:r>
      <w:r w:rsidRPr="004E68F4">
        <w:rPr>
          <w:color w:val="000000"/>
          <w:sz w:val="16"/>
          <w:szCs w:val="16"/>
        </w:rPr>
        <w:tab/>
        <w:t xml:space="preserve">$858,600 </w:t>
      </w:r>
      <w:r w:rsidRPr="004E68F4">
        <w:rPr>
          <w:color w:val="000000"/>
          <w:sz w:val="16"/>
          <w:szCs w:val="16"/>
        </w:rPr>
        <w:tab/>
        <w:t>13,258</w:t>
      </w:r>
      <w:r w:rsidRPr="004E68F4">
        <w:rPr>
          <w:color w:val="000000"/>
          <w:sz w:val="16"/>
          <w:szCs w:val="16"/>
        </w:rPr>
        <w:tab/>
        <w:t xml:space="preserve">$65 </w:t>
      </w:r>
      <w:r w:rsidRPr="004E68F4">
        <w:rPr>
          <w:color w:val="000000"/>
          <w:sz w:val="16"/>
          <w:szCs w:val="16"/>
        </w:rPr>
        <w:tab/>
        <w:t>1.8%</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Laurens 56</w:t>
      </w:r>
      <w:r w:rsidRPr="004E68F4">
        <w:rPr>
          <w:color w:val="000000"/>
          <w:sz w:val="16"/>
          <w:szCs w:val="16"/>
        </w:rPr>
        <w:tab/>
        <w:t xml:space="preserve">$125,000 </w:t>
      </w:r>
      <w:r w:rsidRPr="004E68F4">
        <w:rPr>
          <w:color w:val="000000"/>
          <w:sz w:val="16"/>
          <w:szCs w:val="16"/>
        </w:rPr>
        <w:tab/>
        <w:t>2,980</w:t>
      </w:r>
      <w:r w:rsidRPr="004E68F4">
        <w:rPr>
          <w:color w:val="000000"/>
          <w:sz w:val="16"/>
          <w:szCs w:val="16"/>
        </w:rPr>
        <w:tab/>
        <w:t xml:space="preserve">$42 </w:t>
      </w:r>
      <w:r w:rsidRPr="004E68F4">
        <w:rPr>
          <w:color w:val="000000"/>
          <w:sz w:val="16"/>
          <w:szCs w:val="16"/>
        </w:rPr>
        <w:tab/>
        <w:t>0.4%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Lexington 1</w:t>
      </w:r>
      <w:r w:rsidRPr="004E68F4">
        <w:rPr>
          <w:color w:val="000000"/>
          <w:sz w:val="16"/>
          <w:szCs w:val="16"/>
        </w:rPr>
        <w:tab/>
        <w:t xml:space="preserve">$1,000,000 </w:t>
      </w:r>
      <w:r w:rsidRPr="004E68F4">
        <w:rPr>
          <w:color w:val="000000"/>
          <w:sz w:val="16"/>
          <w:szCs w:val="16"/>
        </w:rPr>
        <w:tab/>
        <w:t>25,999</w:t>
      </w:r>
      <w:r w:rsidRPr="004E68F4">
        <w:rPr>
          <w:color w:val="000000"/>
          <w:sz w:val="16"/>
          <w:szCs w:val="16"/>
        </w:rPr>
        <w:tab/>
        <w:t xml:space="preserve">$38 </w:t>
      </w:r>
      <w:r w:rsidRPr="004E68F4">
        <w:rPr>
          <w:color w:val="000000"/>
          <w:sz w:val="16"/>
          <w:szCs w:val="16"/>
        </w:rPr>
        <w:tab/>
        <w:t>3.6%</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Marlboro</w:t>
      </w:r>
      <w:r w:rsidRPr="004E68F4">
        <w:rPr>
          <w:color w:val="000000"/>
          <w:sz w:val="16"/>
          <w:szCs w:val="16"/>
        </w:rPr>
        <w:tab/>
        <w:t xml:space="preserve">$0 </w:t>
      </w:r>
      <w:r w:rsidRPr="004E68F4">
        <w:rPr>
          <w:color w:val="000000"/>
          <w:sz w:val="16"/>
          <w:szCs w:val="16"/>
        </w:rPr>
        <w:tab/>
        <w:t>3,684</w:t>
      </w:r>
      <w:r w:rsidRPr="004E68F4">
        <w:rPr>
          <w:color w:val="000000"/>
          <w:sz w:val="16"/>
          <w:szCs w:val="16"/>
        </w:rPr>
        <w:tab/>
        <w:t xml:space="preserve">$0 </w:t>
      </w:r>
      <w:r w:rsidRPr="004E68F4">
        <w:rPr>
          <w:color w:val="000000"/>
          <w:sz w:val="16"/>
          <w:szCs w:val="16"/>
        </w:rPr>
        <w:tab/>
        <w:t>0.5%</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Pickens</w:t>
      </w:r>
      <w:r w:rsidRPr="004E68F4">
        <w:rPr>
          <w:color w:val="000000"/>
          <w:sz w:val="16"/>
          <w:szCs w:val="16"/>
        </w:rPr>
        <w:tab/>
        <w:t xml:space="preserve">$0 </w:t>
      </w:r>
      <w:r w:rsidRPr="004E68F4">
        <w:rPr>
          <w:color w:val="000000"/>
          <w:sz w:val="16"/>
          <w:szCs w:val="16"/>
        </w:rPr>
        <w:tab/>
        <w:t>15,618</w:t>
      </w:r>
      <w:r w:rsidRPr="004E68F4">
        <w:rPr>
          <w:color w:val="000000"/>
          <w:sz w:val="16"/>
          <w:szCs w:val="16"/>
        </w:rPr>
        <w:tab/>
        <w:t xml:space="preserve">$0 </w:t>
      </w:r>
      <w:r w:rsidRPr="004E68F4">
        <w:rPr>
          <w:color w:val="000000"/>
          <w:sz w:val="16"/>
          <w:szCs w:val="16"/>
        </w:rPr>
        <w:tab/>
        <w:t>2.2%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Richland 1</w:t>
      </w:r>
      <w:r w:rsidRPr="004E68F4">
        <w:rPr>
          <w:color w:val="000000"/>
          <w:sz w:val="16"/>
          <w:szCs w:val="16"/>
        </w:rPr>
        <w:tab/>
        <w:t xml:space="preserve">$1,500,000 </w:t>
      </w:r>
      <w:r w:rsidRPr="004E68F4">
        <w:rPr>
          <w:color w:val="000000"/>
          <w:sz w:val="16"/>
          <w:szCs w:val="16"/>
        </w:rPr>
        <w:tab/>
        <w:t>22,502</w:t>
      </w:r>
      <w:r w:rsidRPr="004E68F4">
        <w:rPr>
          <w:color w:val="000000"/>
          <w:sz w:val="16"/>
          <w:szCs w:val="16"/>
        </w:rPr>
        <w:tab/>
        <w:t xml:space="preserve">$67 </w:t>
      </w:r>
      <w:r w:rsidRPr="004E68F4">
        <w:rPr>
          <w:color w:val="000000"/>
          <w:sz w:val="16"/>
          <w:szCs w:val="16"/>
        </w:rPr>
        <w:tab/>
        <w:t>3.1%</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2</w:t>
      </w:r>
      <w:r w:rsidRPr="004E68F4">
        <w:rPr>
          <w:color w:val="000000"/>
          <w:sz w:val="16"/>
          <w:szCs w:val="16"/>
        </w:rPr>
        <w:tab/>
        <w:t xml:space="preserve">$150,000 </w:t>
      </w:r>
      <w:r w:rsidRPr="004E68F4">
        <w:rPr>
          <w:color w:val="000000"/>
          <w:sz w:val="16"/>
          <w:szCs w:val="16"/>
        </w:rPr>
        <w:tab/>
        <w:t>9,921</w:t>
      </w:r>
      <w:r w:rsidRPr="004E68F4">
        <w:rPr>
          <w:color w:val="000000"/>
          <w:sz w:val="16"/>
          <w:szCs w:val="16"/>
        </w:rPr>
        <w:tab/>
        <w:t xml:space="preserve">$15 </w:t>
      </w:r>
      <w:r w:rsidRPr="004E68F4">
        <w:rPr>
          <w:color w:val="000000"/>
          <w:sz w:val="16"/>
          <w:szCs w:val="16"/>
        </w:rPr>
        <w:tab/>
        <w:t>1.4%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3</w:t>
      </w:r>
      <w:r w:rsidRPr="004E68F4">
        <w:rPr>
          <w:color w:val="000000"/>
          <w:sz w:val="16"/>
          <w:szCs w:val="16"/>
        </w:rPr>
        <w:tab/>
        <w:t xml:space="preserve">$130,000 </w:t>
      </w:r>
      <w:r w:rsidRPr="004E68F4">
        <w:rPr>
          <w:color w:val="000000"/>
          <w:sz w:val="16"/>
          <w:szCs w:val="16"/>
        </w:rPr>
        <w:tab/>
        <w:t>2,737</w:t>
      </w:r>
      <w:r w:rsidRPr="004E68F4">
        <w:rPr>
          <w:color w:val="000000"/>
          <w:sz w:val="16"/>
          <w:szCs w:val="16"/>
        </w:rPr>
        <w:tab/>
        <w:t xml:space="preserve">$47 </w:t>
      </w:r>
      <w:r w:rsidRPr="004E68F4">
        <w:rPr>
          <w:color w:val="000000"/>
          <w:sz w:val="16"/>
          <w:szCs w:val="16"/>
        </w:rPr>
        <w:tab/>
        <w:t>0.4%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4</w:t>
      </w:r>
      <w:r w:rsidRPr="004E68F4">
        <w:rPr>
          <w:color w:val="000000"/>
          <w:sz w:val="16"/>
          <w:szCs w:val="16"/>
        </w:rPr>
        <w:tab/>
        <w:t xml:space="preserve">$0 </w:t>
      </w:r>
      <w:r w:rsidRPr="004E68F4">
        <w:rPr>
          <w:color w:val="000000"/>
          <w:sz w:val="16"/>
          <w:szCs w:val="16"/>
        </w:rPr>
        <w:tab/>
        <w:t>2,669</w:t>
      </w:r>
      <w:r w:rsidRPr="004E68F4">
        <w:rPr>
          <w:color w:val="000000"/>
          <w:sz w:val="16"/>
          <w:szCs w:val="16"/>
        </w:rPr>
        <w:tab/>
        <w:t xml:space="preserve">$0 </w:t>
      </w:r>
      <w:r w:rsidRPr="004E68F4">
        <w:rPr>
          <w:color w:val="000000"/>
          <w:sz w:val="16"/>
          <w:szCs w:val="16"/>
        </w:rPr>
        <w:tab/>
        <w:t>0.4%</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5</w:t>
      </w:r>
      <w:r w:rsidRPr="004E68F4">
        <w:rPr>
          <w:color w:val="000000"/>
          <w:sz w:val="16"/>
          <w:szCs w:val="16"/>
        </w:rPr>
        <w:tab/>
        <w:t xml:space="preserve">$281,000 </w:t>
      </w:r>
      <w:r w:rsidRPr="004E68F4">
        <w:rPr>
          <w:color w:val="000000"/>
          <w:sz w:val="16"/>
          <w:szCs w:val="16"/>
        </w:rPr>
        <w:tab/>
        <w:t>8,533</w:t>
      </w:r>
      <w:r w:rsidRPr="004E68F4">
        <w:rPr>
          <w:color w:val="000000"/>
          <w:sz w:val="16"/>
          <w:szCs w:val="16"/>
        </w:rPr>
        <w:tab/>
        <w:t xml:space="preserve">$33 </w:t>
      </w:r>
      <w:r w:rsidRPr="004E68F4">
        <w:rPr>
          <w:color w:val="000000"/>
          <w:sz w:val="16"/>
          <w:szCs w:val="16"/>
        </w:rPr>
        <w:tab/>
        <w:t>1.2%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Sumter</w:t>
      </w:r>
      <w:r w:rsidRPr="004E68F4">
        <w:rPr>
          <w:color w:val="000000"/>
          <w:sz w:val="16"/>
          <w:szCs w:val="16"/>
        </w:rPr>
        <w:tab/>
        <w:t xml:space="preserve">$5,109,108 </w:t>
      </w:r>
      <w:r w:rsidRPr="004E68F4">
        <w:rPr>
          <w:color w:val="000000"/>
          <w:sz w:val="16"/>
          <w:szCs w:val="16"/>
        </w:rPr>
        <w:tab/>
        <w:t>15,889</w:t>
      </w:r>
      <w:r w:rsidRPr="004E68F4">
        <w:rPr>
          <w:color w:val="000000"/>
          <w:sz w:val="16"/>
          <w:szCs w:val="16"/>
        </w:rPr>
        <w:tab/>
        <w:t xml:space="preserve">$322 </w:t>
      </w:r>
      <w:r w:rsidRPr="004E68F4">
        <w:rPr>
          <w:color w:val="000000"/>
          <w:sz w:val="16"/>
          <w:szCs w:val="16"/>
        </w:rPr>
        <w:tab/>
        <w:t>2.2%</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Union</w:t>
      </w:r>
      <w:r w:rsidRPr="004E68F4">
        <w:rPr>
          <w:color w:val="000000"/>
          <w:sz w:val="16"/>
          <w:szCs w:val="16"/>
        </w:rPr>
        <w:tab/>
        <w:t xml:space="preserve">$0 </w:t>
      </w:r>
      <w:r w:rsidRPr="004E68F4">
        <w:rPr>
          <w:color w:val="000000"/>
          <w:sz w:val="16"/>
          <w:szCs w:val="16"/>
        </w:rPr>
        <w:tab/>
        <w:t>3,787</w:t>
      </w:r>
      <w:r w:rsidRPr="004E68F4">
        <w:rPr>
          <w:color w:val="000000"/>
          <w:sz w:val="16"/>
          <w:szCs w:val="16"/>
        </w:rPr>
        <w:tab/>
        <w:t xml:space="preserve">$0 </w:t>
      </w:r>
      <w:r w:rsidRPr="004E68F4">
        <w:rPr>
          <w:color w:val="000000"/>
          <w:sz w:val="16"/>
          <w:szCs w:val="16"/>
        </w:rPr>
        <w:tab/>
        <w:t>0.5%</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Williamsburg</w:t>
      </w:r>
      <w:r w:rsidRPr="004E68F4">
        <w:rPr>
          <w:color w:val="000000"/>
          <w:sz w:val="16"/>
          <w:szCs w:val="16"/>
        </w:rPr>
        <w:tab/>
        <w:t xml:space="preserve">$0 </w:t>
      </w:r>
      <w:r w:rsidRPr="004E68F4">
        <w:rPr>
          <w:color w:val="000000"/>
          <w:sz w:val="16"/>
          <w:szCs w:val="16"/>
        </w:rPr>
        <w:tab/>
        <w:t>3,426</w:t>
      </w:r>
      <w:r w:rsidRPr="004E68F4">
        <w:rPr>
          <w:color w:val="000000"/>
          <w:sz w:val="16"/>
          <w:szCs w:val="16"/>
        </w:rPr>
        <w:tab/>
        <w:t xml:space="preserve">$0 </w:t>
      </w:r>
      <w:r w:rsidRPr="004E68F4">
        <w:rPr>
          <w:color w:val="000000"/>
          <w:sz w:val="16"/>
          <w:szCs w:val="16"/>
        </w:rPr>
        <w:tab/>
        <w:t>0.5%</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York 2</w:t>
      </w:r>
      <w:r w:rsidRPr="004E68F4">
        <w:rPr>
          <w:color w:val="000000"/>
          <w:sz w:val="16"/>
          <w:szCs w:val="16"/>
        </w:rPr>
        <w:tab/>
        <w:t xml:space="preserve">$726,306 </w:t>
      </w:r>
      <w:r w:rsidRPr="004E68F4">
        <w:rPr>
          <w:color w:val="000000"/>
          <w:sz w:val="16"/>
          <w:szCs w:val="16"/>
        </w:rPr>
        <w:tab/>
        <w:t>7,694</w:t>
      </w:r>
      <w:r w:rsidRPr="004E68F4">
        <w:rPr>
          <w:color w:val="000000"/>
          <w:sz w:val="16"/>
          <w:szCs w:val="16"/>
        </w:rPr>
        <w:tab/>
        <w:t xml:space="preserve">$94 </w:t>
      </w:r>
      <w:r w:rsidRPr="004E68F4">
        <w:rPr>
          <w:color w:val="000000"/>
          <w:sz w:val="16"/>
          <w:szCs w:val="16"/>
        </w:rPr>
        <w:tab/>
        <w:t>1.1%</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York 3</w:t>
      </w:r>
      <w:r w:rsidRPr="004E68F4">
        <w:rPr>
          <w:color w:val="000000"/>
          <w:sz w:val="16"/>
          <w:szCs w:val="16"/>
        </w:rPr>
        <w:tab/>
        <w:t xml:space="preserve">$1,500,000 </w:t>
      </w:r>
      <w:r w:rsidRPr="004E68F4">
        <w:rPr>
          <w:color w:val="000000"/>
          <w:sz w:val="16"/>
          <w:szCs w:val="16"/>
        </w:rPr>
        <w:tab/>
        <w:t>17,132</w:t>
      </w:r>
      <w:r w:rsidRPr="004E68F4">
        <w:rPr>
          <w:color w:val="000000"/>
          <w:sz w:val="16"/>
          <w:szCs w:val="16"/>
        </w:rPr>
        <w:tab/>
        <w:t xml:space="preserve">$88 </w:t>
      </w:r>
      <w:r w:rsidRPr="004E68F4">
        <w:rPr>
          <w:color w:val="000000"/>
          <w:sz w:val="16"/>
          <w:szCs w:val="16"/>
        </w:rPr>
        <w:tab/>
        <w:t>2.4%</w:t>
      </w:r>
    </w:p>
    <w:p w:rsidR="00533A8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Total from </w:t>
      </w:r>
    </w:p>
    <w:p w:rsidR="00533A8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Responding </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Districts</w:t>
      </w:r>
      <w:r w:rsidRPr="004E68F4">
        <w:rPr>
          <w:color w:val="000000"/>
          <w:sz w:val="16"/>
          <w:szCs w:val="16"/>
        </w:rPr>
        <w:tab/>
        <w:t xml:space="preserve">$19,465,929 </w:t>
      </w:r>
      <w:r w:rsidRPr="004E68F4">
        <w:rPr>
          <w:color w:val="000000"/>
          <w:sz w:val="16"/>
          <w:szCs w:val="16"/>
        </w:rPr>
        <w:tab/>
        <w:t>345,534</w:t>
      </w:r>
      <w:r w:rsidRPr="004E68F4">
        <w:rPr>
          <w:color w:val="000000"/>
          <w:sz w:val="16"/>
          <w:szCs w:val="16"/>
        </w:rPr>
        <w:tab/>
        <w:t> </w:t>
      </w:r>
      <w:r w:rsidRPr="004E68F4">
        <w:rPr>
          <w:color w:val="000000"/>
          <w:sz w:val="16"/>
          <w:szCs w:val="16"/>
        </w:rPr>
        <w:tab/>
        <w:t> </w:t>
      </w:r>
    </w:p>
    <w:p w:rsidR="00533A8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Total # of Students </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from Regular Districts</w:t>
      </w:r>
      <w:r w:rsidRPr="004E68F4">
        <w:rPr>
          <w:color w:val="000000"/>
          <w:sz w:val="16"/>
          <w:szCs w:val="16"/>
        </w:rPr>
        <w:tab/>
        <w:t>721,122</w:t>
      </w:r>
      <w:r w:rsidRPr="004E68F4">
        <w:rPr>
          <w:color w:val="000000"/>
          <w:sz w:val="16"/>
          <w:szCs w:val="16"/>
        </w:rPr>
        <w:tab/>
        <w:t> </w:t>
      </w:r>
      <w:r w:rsidRPr="004E68F4">
        <w:rPr>
          <w:color w:val="000000"/>
          <w:sz w:val="16"/>
          <w:szCs w:val="16"/>
        </w:rPr>
        <w:tab/>
        <w:t> </w:t>
      </w:r>
    </w:p>
    <w:p w:rsidR="00533A8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 of Students from </w:t>
      </w:r>
    </w:p>
    <w:p w:rsidR="00533A84" w:rsidRPr="004E68F4" w:rsidRDefault="00533A84"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Responding Districts</w:t>
      </w:r>
      <w:r w:rsidRPr="004E68F4">
        <w:rPr>
          <w:color w:val="000000"/>
          <w:sz w:val="16"/>
          <w:szCs w:val="16"/>
        </w:rPr>
        <w:tab/>
        <w:t> </w:t>
      </w:r>
      <w:r w:rsidRPr="004E68F4">
        <w:rPr>
          <w:color w:val="000000"/>
          <w:sz w:val="16"/>
          <w:szCs w:val="16"/>
        </w:rPr>
        <w:tab/>
        <w:t> </w:t>
      </w:r>
      <w:r w:rsidRPr="004E68F4">
        <w:rPr>
          <w:color w:val="000000"/>
          <w:sz w:val="16"/>
          <w:szCs w:val="16"/>
        </w:rPr>
        <w:tab/>
        <w:t> </w:t>
      </w:r>
      <w:r w:rsidRPr="004E68F4">
        <w:rPr>
          <w:color w:val="000000"/>
          <w:sz w:val="16"/>
          <w:szCs w:val="16"/>
        </w:rPr>
        <w:tab/>
        <w:t>47.9%</w:t>
      </w:r>
    </w:p>
    <w:p w:rsidR="00533A84"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sz w:val="16"/>
          <w:szCs w:val="16"/>
        </w:rPr>
      </w:pPr>
    </w:p>
    <w:p w:rsidR="00533A84" w:rsidRPr="004E68F4" w:rsidRDefault="00533A84"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6"/>
          <w:szCs w:val="16"/>
        </w:rPr>
      </w:pPr>
      <w:r w:rsidRPr="004E68F4">
        <w:rPr>
          <w:rFonts w:eastAsia="Times New Roman" w:cs="Times New Roman"/>
          <w:color w:val="000000"/>
          <w:sz w:val="16"/>
          <w:szCs w:val="16"/>
        </w:rPr>
        <w:t>Data Sources: District survey by State Department of Education; FY 2018-19 135-day student count</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33A84" w:rsidRPr="00591193"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3A84" w:rsidSect="0059119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Pr="00325348" w:rsidRDefault="00533A84" w:rsidP="0016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33A84" w:rsidRDefault="00533A8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2B23">
        <w:rPr>
          <w:color w:val="000000" w:themeColor="text1"/>
          <w:u w:color="000000" w:themeColor="text1"/>
        </w:rPr>
        <w:t xml:space="preserve">TO AMEND THE CODE OF LAWS OF SOUTH CAROLINA, 1976, BY ADDING ARTICLE 9 TO CHAPTER 25, TITLE 59 SO AS TO ENACT THE “TEACHER BILL OF RIGHTS”, AND TO ENUMERATE THE BASIC RIGHTS TO WHICH ALL CERTIFIED PUBLIC SCHOOL TEACHERS IN THIS STATE ARE ENTITLED; </w:t>
      </w:r>
      <w:r>
        <w:rPr>
          <w:color w:val="000000" w:themeColor="text1"/>
          <w:u w:color="000000" w:themeColor="text1"/>
        </w:rPr>
        <w:t>BY ADDING</w:t>
      </w:r>
      <w:r w:rsidRPr="002F2B23">
        <w:rPr>
          <w:color w:val="000000" w:themeColor="text1"/>
          <w:u w:color="000000" w:themeColor="text1"/>
        </w:rPr>
        <w:t xml:space="preserve"> SECTION 59</w:t>
      </w:r>
      <w:r>
        <w:rPr>
          <w:color w:val="000000" w:themeColor="text1"/>
          <w:u w:color="000000" w:themeColor="text1"/>
        </w:rPr>
        <w:noBreakHyphen/>
      </w:r>
      <w:r w:rsidRPr="002F2B23">
        <w:rPr>
          <w:color w:val="000000" w:themeColor="text1"/>
          <w:u w:color="000000" w:themeColor="text1"/>
        </w:rPr>
        <w:t>25</w:t>
      </w:r>
      <w:r>
        <w:rPr>
          <w:color w:val="000000" w:themeColor="text1"/>
          <w:u w:color="000000" w:themeColor="text1"/>
        </w:rPr>
        <w:noBreakHyphen/>
      </w:r>
      <w:r w:rsidRPr="002F2B23">
        <w:rPr>
          <w:color w:val="000000" w:themeColor="text1"/>
          <w:u w:color="000000" w:themeColor="text1"/>
        </w:rPr>
        <w:t>60 SO AS TO PROVIDE PUBLIC SCHOOL CLASSROOM TEACHERS AND FULL</w:t>
      </w:r>
      <w:r>
        <w:rPr>
          <w:color w:val="000000" w:themeColor="text1"/>
          <w:u w:color="000000" w:themeColor="text1"/>
        </w:rPr>
        <w:noBreakHyphen/>
      </w:r>
      <w:r w:rsidRPr="002F2B23">
        <w:rPr>
          <w:color w:val="000000" w:themeColor="text1"/>
          <w:u w:color="000000" w:themeColor="text1"/>
        </w:rPr>
        <w:t>TIME LIBRARIANS ARE ENTITLED TO AT LEAST A THIRTY</w:t>
      </w:r>
      <w:r>
        <w:rPr>
          <w:color w:val="000000" w:themeColor="text1"/>
          <w:u w:color="000000" w:themeColor="text1"/>
        </w:rPr>
        <w:noBreakHyphen/>
      </w:r>
      <w:r w:rsidRPr="002F2B23">
        <w:rPr>
          <w:color w:val="000000" w:themeColor="text1"/>
          <w:u w:color="000000" w:themeColor="text1"/>
        </w:rPr>
        <w:t>MINUTE DAILY PLANNING PERIOD FREE FROM THE INSTRUCTION AND SUPERVISION OF STUDENTS, TO PROVIDE EACH SCHOOL DISTRICT MAY SET FLEXIBLE OR ROTATING SCHEDULES FOR THE IMPLEMENTATION OF THESE DUTY</w:t>
      </w:r>
      <w:r>
        <w:rPr>
          <w:color w:val="000000" w:themeColor="text1"/>
          <w:u w:color="000000" w:themeColor="text1"/>
        </w:rPr>
        <w:noBreakHyphen/>
      </w:r>
      <w:r w:rsidRPr="002F2B23">
        <w:rPr>
          <w:color w:val="000000" w:themeColor="text1"/>
          <w:u w:color="000000" w:themeColor="text1"/>
        </w:rPr>
        <w:t xml:space="preserve">FREE PLANNING PERIODS, TO PROVIDE IMPLEMENTATION OF THESE PROVISIONS MAY NOT RESULT IN A LENGTHENED SCHOOL DAY, AND TO PROVIDE TEACHERS OR LIBRARIANS MAY REPORT ALLEGATIONS OF VIOLATIONS TO THE OMBUDSMAN OF THE STATE DEPARTMENT OF EDUCATION; AND </w:t>
      </w:r>
      <w:r>
        <w:rPr>
          <w:color w:val="000000" w:themeColor="text1"/>
          <w:u w:color="000000" w:themeColor="text1"/>
        </w:rPr>
        <w:t>BY ADDING</w:t>
      </w:r>
      <w:r w:rsidRPr="002F2B23">
        <w:rPr>
          <w:color w:val="000000" w:themeColor="text1"/>
          <w:u w:color="000000" w:themeColor="text1"/>
        </w:rPr>
        <w:t xml:space="preserve"> SECTION 12</w:t>
      </w:r>
      <w:r>
        <w:rPr>
          <w:color w:val="000000" w:themeColor="text1"/>
          <w:u w:color="000000" w:themeColor="text1"/>
        </w:rPr>
        <w:noBreakHyphen/>
      </w:r>
      <w:r w:rsidRPr="002F2B23">
        <w:rPr>
          <w:color w:val="000000" w:themeColor="text1"/>
          <w:u w:color="000000" w:themeColor="text1"/>
        </w:rPr>
        <w:t>6</w:t>
      </w:r>
      <w:r>
        <w:rPr>
          <w:color w:val="000000" w:themeColor="text1"/>
          <w:u w:color="000000" w:themeColor="text1"/>
        </w:rPr>
        <w:noBreakHyphen/>
      </w:r>
      <w:r w:rsidRPr="002F2B23">
        <w:rPr>
          <w:color w:val="000000" w:themeColor="text1"/>
          <w:u w:color="000000" w:themeColor="text1"/>
        </w:rPr>
        <w:t>3810 SO AS TO PROVIDE CERTAIN PUBLIC SCHOOL TE</w:t>
      </w:r>
      <w:r>
        <w:rPr>
          <w:color w:val="000000" w:themeColor="text1"/>
          <w:u w:color="000000" w:themeColor="text1"/>
        </w:rPr>
        <w:t xml:space="preserve">ACHERS WITH INCOME TAX CREDITS </w:t>
      </w:r>
      <w:r w:rsidRPr="002F2B23">
        <w:rPr>
          <w:color w:val="000000" w:themeColor="text1"/>
          <w:u w:color="000000" w:themeColor="text1"/>
        </w:rPr>
        <w:t xml:space="preserve">FOR RESIDENTIAL PROPERTY TAXES PAID. </w:t>
      </w:r>
    </w:p>
    <w:p w:rsidR="00533A84" w:rsidRDefault="00533A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A84" w:rsidRDefault="00533A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A84" w:rsidRDefault="00533A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F2B23">
        <w:rPr>
          <w:color w:val="000000" w:themeColor="text1"/>
          <w:u w:color="000000" w:themeColor="text1"/>
        </w:rPr>
        <w:t>Chapter 25, Title 59 of the 1976 Code is amended by adding:</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F2B23">
        <w:rPr>
          <w:color w:val="000000" w:themeColor="text1"/>
          <w:u w:color="000000" w:themeColor="text1"/>
        </w:rPr>
        <w:t>Article 9</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F2B23">
        <w:rPr>
          <w:color w:val="000000" w:themeColor="text1"/>
          <w:u w:color="000000" w:themeColor="text1"/>
        </w:rPr>
        <w:t>Teacher Bill of Rights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Pr>
          <w:color w:val="000000" w:themeColor="text1"/>
          <w:u w:color="000000" w:themeColor="text1"/>
        </w:rPr>
        <w:noBreakHyphen/>
      </w:r>
      <w:r w:rsidRPr="002F2B23">
        <w:rPr>
          <w:color w:val="000000" w:themeColor="text1"/>
          <w:u w:color="000000" w:themeColor="text1"/>
        </w:rPr>
        <w:t>25</w:t>
      </w:r>
      <w:r>
        <w:rPr>
          <w:color w:val="000000" w:themeColor="text1"/>
          <w:u w:color="000000" w:themeColor="text1"/>
        </w:rPr>
        <w:noBreakHyphen/>
      </w:r>
      <w:r w:rsidRPr="002F2B23">
        <w:rPr>
          <w:color w:val="000000" w:themeColor="text1"/>
          <w:u w:color="000000" w:themeColor="text1"/>
        </w:rPr>
        <w:t>910.</w:t>
      </w:r>
      <w:r w:rsidRPr="002F2B23">
        <w:rPr>
          <w:color w:val="000000" w:themeColor="text1"/>
          <w:u w:color="000000" w:themeColor="text1"/>
        </w:rPr>
        <w:tab/>
        <w:t xml:space="preserve">This act must be known and may be cited as the </w:t>
      </w:r>
      <w:r w:rsidRPr="003B7B6C">
        <w:rPr>
          <w:color w:val="000000" w:themeColor="text1"/>
          <w:u w:color="000000" w:themeColor="text1"/>
        </w:rPr>
        <w:t>‘</w:t>
      </w:r>
      <w:r w:rsidRPr="002F2B23">
        <w:rPr>
          <w:color w:val="000000" w:themeColor="text1"/>
          <w:u w:color="000000" w:themeColor="text1"/>
        </w:rPr>
        <w:t>Teacher Bill of Rights</w:t>
      </w:r>
      <w:r w:rsidRPr="003B7B6C">
        <w:rPr>
          <w:color w:val="000000" w:themeColor="text1"/>
          <w:u w:color="000000" w:themeColor="text1"/>
        </w:rPr>
        <w:t>’</w:t>
      </w:r>
      <w:r w:rsidRPr="002F2B23">
        <w:rPr>
          <w:color w:val="000000" w:themeColor="text1"/>
          <w:u w:color="000000" w:themeColor="text1"/>
        </w:rPr>
        <w:t>.</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Pr>
          <w:color w:val="000000" w:themeColor="text1"/>
          <w:u w:color="000000" w:themeColor="text1"/>
        </w:rPr>
        <w:noBreakHyphen/>
      </w:r>
      <w:r w:rsidRPr="002F2B23">
        <w:rPr>
          <w:color w:val="000000" w:themeColor="text1"/>
          <w:u w:color="000000" w:themeColor="text1"/>
        </w:rPr>
        <w:t>25</w:t>
      </w:r>
      <w:r>
        <w:rPr>
          <w:color w:val="000000" w:themeColor="text1"/>
          <w:u w:color="000000" w:themeColor="text1"/>
        </w:rPr>
        <w:noBreakHyphen/>
      </w:r>
      <w:r w:rsidRPr="002F2B23">
        <w:rPr>
          <w:color w:val="000000" w:themeColor="text1"/>
          <w:u w:color="000000" w:themeColor="text1"/>
        </w:rPr>
        <w:t>920.</w:t>
      </w:r>
      <w:r w:rsidRPr="002F2B23">
        <w:rPr>
          <w:color w:val="000000" w:themeColor="text1"/>
          <w:u w:color="000000" w:themeColor="text1"/>
        </w:rPr>
        <w:tab/>
        <w:t>All certified public school teachers in South Carolina should be able to expect the following:</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(1)</w:t>
      </w:r>
      <w:r w:rsidRPr="002F2B23">
        <w:rPr>
          <w:color w:val="000000" w:themeColor="text1"/>
          <w:u w:color="000000" w:themeColor="text1"/>
        </w:rPr>
        <w:tab/>
        <w:t xml:space="preserve">have their professional judgment and discretion included in regard to disciplinary actions or instructional decisions in the classroom made in accordance with school and district policy; </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(2)</w:t>
      </w:r>
      <w:r w:rsidRPr="002F2B23">
        <w:rPr>
          <w:color w:val="000000" w:themeColor="text1"/>
          <w:u w:color="000000" w:themeColor="text1"/>
        </w:rPr>
        <w:tab/>
        <w:t>teach free from fear of frivolous lawsuits;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(3)</w:t>
      </w:r>
      <w:r w:rsidRPr="002F2B23">
        <w:rPr>
          <w:color w:val="000000" w:themeColor="text1"/>
          <w:u w:color="000000" w:themeColor="text1"/>
        </w:rPr>
        <w:tab/>
        <w:t>take appropriate disciplinary measures, pursuant to federal law, school policy and district policy, to facilitate a learning environment developed through a culture of respect between teacher and students;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(4)</w:t>
      </w:r>
      <w:r w:rsidRPr="002F2B23">
        <w:rPr>
          <w:color w:val="000000" w:themeColor="text1"/>
          <w:u w:color="000000" w:themeColor="text1"/>
        </w:rPr>
        <w:tab/>
        <w:t>work in an environment that is conducive to learning;</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(5)</w:t>
      </w:r>
      <w:r w:rsidRPr="002F2B23">
        <w:rPr>
          <w:color w:val="000000" w:themeColor="text1"/>
          <w:u w:color="000000" w:themeColor="text1"/>
        </w:rPr>
        <w:tab/>
        <w:t xml:space="preserve">an unencumbered daily planning time that is coordinated with school administration;  </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(6)</w:t>
      </w:r>
      <w:r w:rsidRPr="002F2B23">
        <w:rPr>
          <w:color w:val="000000" w:themeColor="text1"/>
          <w:u w:color="000000" w:themeColor="text1"/>
        </w:rPr>
        <w:tab/>
        <w:t>a recognition that the goal of the State should be a competitive salary commensurate with that of other professionals with similar years of experience, and educational degrees;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(7)</w:t>
      </w:r>
      <w:r w:rsidRPr="002F2B23">
        <w:rPr>
          <w:color w:val="000000" w:themeColor="text1"/>
          <w:u w:color="000000" w:themeColor="text1"/>
        </w:rPr>
        <w:tab/>
        <w:t>have the State and district take all necessary steps to ensure that teachers are not burdened with unnecessary paperwork that prevents the fulfillment of the teacher</w:t>
      </w:r>
      <w:r w:rsidRPr="003B7B6C">
        <w:rPr>
          <w:color w:val="000000" w:themeColor="text1"/>
          <w:u w:color="000000" w:themeColor="text1"/>
        </w:rPr>
        <w:t>’</w:t>
      </w:r>
      <w:r w:rsidRPr="002F2B23">
        <w:rPr>
          <w:color w:val="000000" w:themeColor="text1"/>
          <w:u w:color="000000" w:themeColor="text1"/>
        </w:rPr>
        <w:t>s primary directive to implement effective instruction for their students;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(8)</w:t>
      </w:r>
      <w:r w:rsidRPr="002F2B23">
        <w:rPr>
          <w:color w:val="000000" w:themeColor="text1"/>
          <w:u w:color="000000" w:themeColor="text1"/>
        </w:rPr>
        <w:tab/>
        <w:t>additional compensation or time for work time above and beyond contracted days; and</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(9)</w:t>
      </w:r>
      <w:r w:rsidRPr="002F2B23">
        <w:rPr>
          <w:color w:val="000000" w:themeColor="text1"/>
          <w:u w:color="000000" w:themeColor="text1"/>
        </w:rPr>
        <w:tab/>
        <w:t>receive, as teachers under induction contracts, leadership and support from school and district personnel, including the assignment of qualified mentors who:</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r>
      <w:r w:rsidRPr="002F2B23">
        <w:rPr>
          <w:color w:val="000000" w:themeColor="text1"/>
          <w:u w:color="000000" w:themeColor="text1"/>
        </w:rPr>
        <w:tab/>
        <w:t>(a)</w:t>
      </w:r>
      <w:r w:rsidRPr="002F2B23">
        <w:rPr>
          <w:color w:val="000000" w:themeColor="text1"/>
          <w:u w:color="000000" w:themeColor="text1"/>
        </w:rPr>
        <w:tab/>
        <w:t xml:space="preserve">commit to helping them become competent and confident professionals in the classroom; and </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r>
      <w:r w:rsidRPr="002F2B23">
        <w:rPr>
          <w:color w:val="000000" w:themeColor="text1"/>
          <w:u w:color="000000" w:themeColor="text1"/>
        </w:rPr>
        <w:tab/>
        <w:t>(b)</w:t>
      </w:r>
      <w:r w:rsidRPr="002F2B23">
        <w:rPr>
          <w:color w:val="000000" w:themeColor="text1"/>
          <w:u w:color="000000" w:themeColor="text1"/>
        </w:rPr>
        <w:tab/>
        <w:t>offer support and assistance as needed to meet performance standards and professional expectations.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Pr>
          <w:color w:val="000000" w:themeColor="text1"/>
          <w:u w:color="000000" w:themeColor="text1"/>
        </w:rPr>
        <w:noBreakHyphen/>
      </w:r>
      <w:r w:rsidRPr="002F2B23">
        <w:rPr>
          <w:color w:val="000000" w:themeColor="text1"/>
          <w:u w:color="000000" w:themeColor="text1"/>
        </w:rPr>
        <w:t>25</w:t>
      </w:r>
      <w:r>
        <w:rPr>
          <w:color w:val="000000" w:themeColor="text1"/>
          <w:u w:color="000000" w:themeColor="text1"/>
        </w:rPr>
        <w:noBreakHyphen/>
      </w:r>
      <w:r w:rsidRPr="002F2B23">
        <w:rPr>
          <w:color w:val="000000" w:themeColor="text1"/>
          <w:u w:color="000000" w:themeColor="text1"/>
        </w:rPr>
        <w:t>930.</w:t>
      </w:r>
      <w:r w:rsidRPr="002F2B23">
        <w:rPr>
          <w:color w:val="000000" w:themeColor="text1"/>
          <w:u w:color="000000" w:themeColor="text1"/>
        </w:rPr>
        <w:tab/>
        <w:t>The provisions of this article do not create or imply a private cause of action for a violation of its provisions.”</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SECTION</w:t>
      </w:r>
      <w:r>
        <w:rPr>
          <w:color w:val="000000" w:themeColor="text1"/>
          <w:u w:color="000000" w:themeColor="text1"/>
        </w:rPr>
        <w:tab/>
      </w:r>
      <w:r w:rsidRPr="002F2B23">
        <w:rPr>
          <w:color w:val="000000" w:themeColor="text1"/>
          <w:u w:color="000000" w:themeColor="text1"/>
        </w:rPr>
        <w:t>2.</w:t>
      </w:r>
      <w:r>
        <w:rPr>
          <w:color w:val="000000" w:themeColor="text1"/>
          <w:u w:color="000000" w:themeColor="text1"/>
        </w:rPr>
        <w:tab/>
      </w:r>
      <w:r w:rsidRPr="002F2B23">
        <w:rPr>
          <w:color w:val="000000" w:themeColor="text1"/>
          <w:u w:color="000000" w:themeColor="text1"/>
        </w:rPr>
        <w:t>Article 1, Chapter 25, Title 59 of the 1976 Code is amended by adding:</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Pr>
          <w:color w:val="000000" w:themeColor="text1"/>
          <w:u w:color="000000" w:themeColor="text1"/>
        </w:rPr>
        <w:noBreakHyphen/>
      </w:r>
      <w:r w:rsidRPr="002F2B23">
        <w:rPr>
          <w:color w:val="000000" w:themeColor="text1"/>
          <w:u w:color="000000" w:themeColor="text1"/>
        </w:rPr>
        <w:t>25</w:t>
      </w:r>
      <w:r>
        <w:rPr>
          <w:color w:val="000000" w:themeColor="text1"/>
          <w:u w:color="000000" w:themeColor="text1"/>
        </w:rPr>
        <w:noBreakHyphen/>
      </w:r>
      <w:r w:rsidRPr="002F2B23">
        <w:rPr>
          <w:color w:val="000000" w:themeColor="text1"/>
          <w:u w:color="000000" w:themeColor="text1"/>
        </w:rPr>
        <w:t>60.</w:t>
      </w:r>
      <w:r w:rsidRPr="002F2B23">
        <w:rPr>
          <w:color w:val="000000" w:themeColor="text1"/>
          <w:u w:color="000000" w:themeColor="text1"/>
        </w:rPr>
        <w:tab/>
        <w:t>(A)</w:t>
      </w:r>
      <w:r w:rsidRPr="002F2B23">
        <w:rPr>
          <w:color w:val="000000" w:themeColor="text1"/>
          <w:u w:color="000000" w:themeColor="text1"/>
        </w:rPr>
        <w:tab/>
        <w:t>Each classroom teacher and full</w:t>
      </w:r>
      <w:r>
        <w:rPr>
          <w:color w:val="000000" w:themeColor="text1"/>
          <w:u w:color="000000" w:themeColor="text1"/>
        </w:rPr>
        <w:noBreakHyphen/>
      </w:r>
      <w:r w:rsidRPr="002F2B23">
        <w:rPr>
          <w:color w:val="000000" w:themeColor="text1"/>
          <w:u w:color="000000" w:themeColor="text1"/>
        </w:rPr>
        <w:t>time librarian is entitled to at least a thirty</w:t>
      </w:r>
      <w:r>
        <w:rPr>
          <w:color w:val="000000" w:themeColor="text1"/>
          <w:u w:color="000000" w:themeColor="text1"/>
        </w:rPr>
        <w:noBreakHyphen/>
      </w:r>
      <w:r w:rsidRPr="002F2B23">
        <w:rPr>
          <w:color w:val="000000" w:themeColor="text1"/>
          <w:u w:color="000000" w:themeColor="text1"/>
        </w:rPr>
        <w:t>minute daily planning period free from the instruction and supervision of students. Each school district may set flexible or rotating schedules for each classroom teacher or full</w:t>
      </w:r>
      <w:r>
        <w:rPr>
          <w:color w:val="000000" w:themeColor="text1"/>
          <w:u w:color="000000" w:themeColor="text1"/>
        </w:rPr>
        <w:noBreakHyphen/>
      </w:r>
      <w:r w:rsidRPr="002F2B23">
        <w:rPr>
          <w:color w:val="000000" w:themeColor="text1"/>
          <w:u w:color="000000" w:themeColor="text1"/>
        </w:rPr>
        <w:t>time librarian in the district for the implementation of this duty</w:t>
      </w:r>
      <w:r>
        <w:rPr>
          <w:color w:val="000000" w:themeColor="text1"/>
          <w:u w:color="000000" w:themeColor="text1"/>
        </w:rPr>
        <w:noBreakHyphen/>
      </w:r>
      <w:r w:rsidRPr="002F2B23">
        <w:rPr>
          <w:color w:val="000000" w:themeColor="text1"/>
          <w:u w:color="000000" w:themeColor="text1"/>
        </w:rPr>
        <w:t>free planning period. Implementation of this section may not result in a lengthened school day. A teacher or librarian who feels that the provisions of this item have not been followed may report the violations to the department</w:t>
      </w:r>
      <w:r w:rsidRPr="003B7B6C">
        <w:rPr>
          <w:color w:val="000000" w:themeColor="text1"/>
          <w:u w:color="000000" w:themeColor="text1"/>
        </w:rPr>
        <w:t>’</w:t>
      </w:r>
      <w:r w:rsidRPr="002F2B23">
        <w:rPr>
          <w:color w:val="000000" w:themeColor="text1"/>
          <w:u w:color="000000" w:themeColor="text1"/>
        </w:rPr>
        <w:t>s Ombudsman.”</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2B23">
        <w:rPr>
          <w:color w:val="000000" w:themeColor="text1"/>
          <w:u w:color="000000" w:themeColor="text1"/>
        </w:rPr>
        <w:t>3.</w:t>
      </w:r>
      <w:r>
        <w:rPr>
          <w:color w:val="000000" w:themeColor="text1"/>
          <w:u w:color="000000" w:themeColor="text1"/>
        </w:rPr>
        <w:t>A.</w:t>
      </w:r>
      <w:r>
        <w:rPr>
          <w:color w:val="000000" w:themeColor="text1"/>
          <w:u w:color="000000" w:themeColor="text1"/>
        </w:rPr>
        <w:tab/>
      </w:r>
      <w:r w:rsidRPr="002F2B23">
        <w:rPr>
          <w:color w:val="000000" w:themeColor="text1"/>
          <w:u w:color="000000" w:themeColor="text1"/>
        </w:rPr>
        <w:t>Article 25, Chapter 6, Title 12 of the 1976 Code is amended by adding:</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12</w:t>
      </w:r>
      <w:r>
        <w:rPr>
          <w:color w:val="000000" w:themeColor="text1"/>
          <w:u w:color="000000" w:themeColor="text1"/>
        </w:rPr>
        <w:noBreakHyphen/>
      </w:r>
      <w:r w:rsidRPr="002F2B23">
        <w:rPr>
          <w:color w:val="000000" w:themeColor="text1"/>
          <w:u w:color="000000" w:themeColor="text1"/>
        </w:rPr>
        <w:t>6</w:t>
      </w:r>
      <w:r>
        <w:rPr>
          <w:color w:val="000000" w:themeColor="text1"/>
          <w:u w:color="000000" w:themeColor="text1"/>
        </w:rPr>
        <w:noBreakHyphen/>
      </w:r>
      <w:r w:rsidRPr="002F2B23">
        <w:rPr>
          <w:color w:val="000000" w:themeColor="text1"/>
          <w:u w:color="000000" w:themeColor="text1"/>
        </w:rPr>
        <w:t>3810.</w:t>
      </w:r>
      <w:r w:rsidRPr="002F2B23">
        <w:rPr>
          <w:color w:val="000000" w:themeColor="text1"/>
          <w:u w:color="000000" w:themeColor="text1"/>
        </w:rPr>
        <w:tab/>
        <w:t>(A)</w:t>
      </w:r>
      <w:r w:rsidRPr="002F2B23">
        <w:rPr>
          <w:color w:val="000000" w:themeColor="text1"/>
          <w:u w:color="000000" w:themeColor="text1"/>
        </w:rPr>
        <w:tab/>
        <w:t>A qualified taxpayer in a qualified county is allowed a refundable income tax credit equal to one hundred percent of the property taxes paid by the taxpayer on his legal residence and not more than one contiguous</w:t>
      </w:r>
      <w:r>
        <w:rPr>
          <w:color w:val="000000" w:themeColor="text1"/>
          <w:u w:color="000000" w:themeColor="text1"/>
        </w:rPr>
        <w:t xml:space="preserve"> </w:t>
      </w:r>
      <w:r w:rsidRPr="002F2B23">
        <w:rPr>
          <w:color w:val="000000" w:themeColor="text1"/>
          <w:u w:color="000000" w:themeColor="text1"/>
        </w:rPr>
        <w:t>acre that he owns, which qualifies for the four percent assessment ratio pursuant to Section 12</w:t>
      </w:r>
      <w:r>
        <w:rPr>
          <w:color w:val="000000" w:themeColor="text1"/>
          <w:u w:color="000000" w:themeColor="text1"/>
        </w:rPr>
        <w:noBreakHyphen/>
      </w:r>
      <w:r w:rsidRPr="002F2B23">
        <w:rPr>
          <w:color w:val="000000" w:themeColor="text1"/>
          <w:u w:color="000000" w:themeColor="text1"/>
        </w:rPr>
        <w:t>43</w:t>
      </w:r>
      <w:r>
        <w:rPr>
          <w:color w:val="000000" w:themeColor="text1"/>
          <w:u w:color="000000" w:themeColor="text1"/>
        </w:rPr>
        <w:noBreakHyphen/>
      </w:r>
      <w:r w:rsidRPr="002F2B23">
        <w:rPr>
          <w:color w:val="000000" w:themeColor="text1"/>
          <w:u w:color="000000" w:themeColor="text1"/>
        </w:rPr>
        <w:t>220(c). The credit allowed by this section only may be claimed for five consecutive years. To claim the credit allowed by this section, the taxpayer</w:t>
      </w:r>
      <w:r w:rsidRPr="003B7B6C">
        <w:rPr>
          <w:color w:val="000000" w:themeColor="text1"/>
          <w:u w:color="000000" w:themeColor="text1"/>
        </w:rPr>
        <w:t>’</w:t>
      </w:r>
      <w:r w:rsidRPr="002F2B23">
        <w:rPr>
          <w:color w:val="000000" w:themeColor="text1"/>
          <w:u w:color="000000" w:themeColor="text1"/>
        </w:rPr>
        <w:t>s legal residence for which he is receiving the credit allowed by this section must be located in a qualifying county. For purposes of this section, a qualified taxpayer means an employee who is employed in a qualifying county as a teacher in a K</w:t>
      </w:r>
      <w:r>
        <w:rPr>
          <w:color w:val="000000" w:themeColor="text1"/>
          <w:u w:color="000000" w:themeColor="text1"/>
        </w:rPr>
        <w:noBreakHyphen/>
      </w:r>
      <w:r w:rsidRPr="002F2B23">
        <w:rPr>
          <w:color w:val="000000" w:themeColor="text1"/>
          <w:u w:color="000000" w:themeColor="text1"/>
        </w:rPr>
        <w:t>12 public school. For purposes of this section, a qualifying county is a county designated as a Tier IV county, pursuant to Section 12</w:t>
      </w:r>
      <w:r>
        <w:rPr>
          <w:color w:val="000000" w:themeColor="text1"/>
          <w:u w:color="000000" w:themeColor="text1"/>
        </w:rPr>
        <w:noBreakHyphen/>
      </w:r>
      <w:r w:rsidRPr="002F2B23">
        <w:rPr>
          <w:color w:val="000000" w:themeColor="text1"/>
          <w:u w:color="000000" w:themeColor="text1"/>
        </w:rPr>
        <w:t>6</w:t>
      </w:r>
      <w:r>
        <w:rPr>
          <w:color w:val="000000" w:themeColor="text1"/>
          <w:u w:color="000000" w:themeColor="text1"/>
        </w:rPr>
        <w:noBreakHyphen/>
      </w:r>
      <w:r w:rsidRPr="002F2B23">
        <w:rPr>
          <w:color w:val="000000" w:themeColor="text1"/>
          <w:u w:color="000000" w:themeColor="text1"/>
        </w:rPr>
        <w:t>3360, in the previous tax year; however, once a taxpayer is allowed the credit pursuant to this section, the taxpayer may continue to claim the credit regardless of a county</w:t>
      </w:r>
      <w:r w:rsidRPr="003B7B6C">
        <w:rPr>
          <w:color w:val="000000" w:themeColor="text1"/>
          <w:u w:color="000000" w:themeColor="text1"/>
        </w:rPr>
        <w:t>’</w:t>
      </w:r>
      <w:r w:rsidRPr="002F2B23">
        <w:rPr>
          <w:color w:val="000000" w:themeColor="text1"/>
          <w:u w:color="000000" w:themeColor="text1"/>
        </w:rPr>
        <w:t>s designation, so long as the county of employment and the county of residency remains the same as the year the taxpayer was initially allowed the credit.</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(B)</w:t>
      </w:r>
      <w:r w:rsidRPr="002F2B23">
        <w:rPr>
          <w:color w:val="000000" w:themeColor="text1"/>
          <w:u w:color="000000" w:themeColor="text1"/>
        </w:rPr>
        <w:tab/>
        <w:t>A taxpayer shall claim the credit in the year in which the property taxes are paid.</w:t>
      </w:r>
    </w:p>
    <w:p w:rsidR="00533A84"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(C)</w:t>
      </w:r>
      <w:r w:rsidRPr="002F2B23">
        <w:rPr>
          <w:color w:val="000000" w:themeColor="text1"/>
          <w:u w:color="000000" w:themeColor="text1"/>
        </w:rPr>
        <w:tab/>
        <w:t>The department shall prescribe the form and manner of proof required to obtain the credit. The department may consult with county tax officials to determine the amount of the credit.”</w:t>
      </w:r>
    </w:p>
    <w:p w:rsidR="00533A84" w:rsidRPr="002F2B23"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A84" w:rsidRDefault="00533A84"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B23">
        <w:rPr>
          <w:color w:val="000000" w:themeColor="text1"/>
          <w:u w:color="000000" w:themeColor="text1"/>
        </w:rPr>
        <w:t>B.</w:t>
      </w:r>
      <w:r w:rsidRPr="002F2B23">
        <w:rPr>
          <w:color w:val="000000" w:themeColor="text1"/>
          <w:u w:color="000000" w:themeColor="text1"/>
        </w:rPr>
        <w:tab/>
        <w:t>This SECTION applies to tax years beginning after 2019.</w:t>
      </w:r>
    </w:p>
    <w:p w:rsidR="00533A84" w:rsidRDefault="00533A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A84" w:rsidRDefault="00533A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33A84" w:rsidRDefault="00533A84" w:rsidP="0078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6B10" w:rsidRDefault="00806B10" w:rsidP="0053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6B10" w:rsidSect="0059119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64A" w:rsidRDefault="0076564A" w:rsidP="009F0C77">
      <w:r>
        <w:separator/>
      </w:r>
    </w:p>
  </w:endnote>
  <w:endnote w:type="continuationSeparator" w:id="0">
    <w:p w:rsidR="0076564A" w:rsidRDefault="00765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A77A88-C24D-425E-A2BC-887384629E38}"/>
    <w:embedBold r:id="rId2" w:fontKey="{8C78354F-E4D4-4AEF-9C1E-73E9BE4513E5}"/>
    <w:embedItalic r:id="rId3" w:fontKey="{53FE604A-2AD6-4618-A362-2D498790DB5B}"/>
  </w:font>
  <w:font w:name="Calibri">
    <w:panose1 w:val="020F0502020204030204"/>
    <w:charset w:val="00"/>
    <w:family w:val="swiss"/>
    <w:pitch w:val="variable"/>
    <w:sig w:usb0="E0002EFF" w:usb1="C000247B" w:usb2="00000009" w:usb3="00000000" w:csb0="000001FF" w:csb1="00000000"/>
    <w:embedRegular r:id="rId4" w:fontKey="{64D8111F-5E30-4780-8177-75A82E361DB2}"/>
    <w:embedBold r:id="rId5" w:fontKey="{42CF4799-758C-45AE-A092-FC3F2799D8F3}"/>
    <w:embedItalic r:id="rId6" w:fontKey="{FD2F3876-7E1F-4F6D-9E45-984099B5D18A}"/>
  </w:font>
  <w:font w:name="Segoe UI">
    <w:panose1 w:val="020B0502040204020203"/>
    <w:charset w:val="00"/>
    <w:family w:val="swiss"/>
    <w:pitch w:val="variable"/>
    <w:sig w:usb0="E4002EFF" w:usb1="C000E47F" w:usb2="00000009" w:usb3="00000000" w:csb0="000001FF" w:csb1="00000000"/>
    <w:embedRegular r:id="rId7" w:fontKey="{7054C12B-9D0D-40DE-8F40-2EF72A2C439E}"/>
  </w:font>
  <w:font w:name="Cambria">
    <w:panose1 w:val="02040503050406030204"/>
    <w:charset w:val="00"/>
    <w:family w:val="roman"/>
    <w:pitch w:val="variable"/>
    <w:sig w:usb0="E00006FF" w:usb1="420024FF" w:usb2="02000000" w:usb3="00000000" w:csb0="0000019F" w:csb1="00000000"/>
    <w:embedRegular r:id="rId8" w:fontKey="{5341F96B-AB78-467A-99CD-B4CE664028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A84" w:rsidRPr="00167665" w:rsidRDefault="00533A84" w:rsidP="00167665">
    <w:pPr>
      <w:pStyle w:val="Footer"/>
      <w:tabs>
        <w:tab w:val="clear" w:pos="4680"/>
        <w:tab w:val="clear" w:pos="9360"/>
        <w:tab w:val="center" w:pos="2995"/>
      </w:tabs>
      <w:spacing w:before="120"/>
    </w:pPr>
    <w:r>
      <w:t>[4753-</w:t>
    </w:r>
    <w:r>
      <w:fldChar w:fldCharType="begin"/>
    </w:r>
    <w:r>
      <w:instrText xml:space="preserve"> PAGE  \* MERGEFORMAT </w:instrText>
    </w:r>
    <w:r>
      <w:fldChar w:fldCharType="separate"/>
    </w:r>
    <w:r w:rsidR="00D7682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193" w:rsidRPr="00167665" w:rsidRDefault="00533A84" w:rsidP="00167665">
    <w:pPr>
      <w:pStyle w:val="Footer"/>
      <w:tabs>
        <w:tab w:val="clear" w:pos="4680"/>
        <w:tab w:val="clear" w:pos="9360"/>
        <w:tab w:val="center" w:pos="2995"/>
      </w:tabs>
      <w:spacing w:before="120"/>
    </w:pPr>
    <w:r>
      <w:t>[4753]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64A" w:rsidRDefault="0076564A" w:rsidP="009F0C77">
      <w:r>
        <w:separator/>
      </w:r>
    </w:p>
  </w:footnote>
  <w:footnote w:type="continuationSeparator" w:id="0">
    <w:p w:rsidR="0076564A" w:rsidRDefault="00765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1WAB20"/>
    <w:docVar w:name="CoverBillType" w:val="b"/>
    <w:docVar w:name="DocPath" w:val="L:\Council\bills\AGM\19661WAB20.DOCX"/>
    <w:docVar w:name="dvBillNumber" w:val="4753"/>
    <w:docVar w:name="dvBillNumberPrefix" w:val="H. "/>
    <w:docVar w:name="dvOriginalBody" w:val="House"/>
    <w:docVar w:name="dvSteno" w:val="AGM"/>
    <w:docVar w:name="NameofBody" w:val="h"/>
    <w:docVar w:name="vGroup2" w:val="Council"/>
  </w:docVars>
  <w:rsids>
    <w:rsidRoot w:val="0076564A"/>
    <w:rsid w:val="00011869"/>
    <w:rsid w:val="00015CD6"/>
    <w:rsid w:val="00034776"/>
    <w:rsid w:val="00042D4B"/>
    <w:rsid w:val="00047166"/>
    <w:rsid w:val="000E0100"/>
    <w:rsid w:val="000E1785"/>
    <w:rsid w:val="000F40FA"/>
    <w:rsid w:val="001035F1"/>
    <w:rsid w:val="0010776B"/>
    <w:rsid w:val="00133E66"/>
    <w:rsid w:val="001435A3"/>
    <w:rsid w:val="00146ED3"/>
    <w:rsid w:val="00151044"/>
    <w:rsid w:val="00167665"/>
    <w:rsid w:val="001D08F2"/>
    <w:rsid w:val="001D3A58"/>
    <w:rsid w:val="001D525B"/>
    <w:rsid w:val="001D7F4F"/>
    <w:rsid w:val="00205238"/>
    <w:rsid w:val="002321B6"/>
    <w:rsid w:val="00232912"/>
    <w:rsid w:val="00250967"/>
    <w:rsid w:val="002543C8"/>
    <w:rsid w:val="0025541D"/>
    <w:rsid w:val="00284AAE"/>
    <w:rsid w:val="00290450"/>
    <w:rsid w:val="002916F2"/>
    <w:rsid w:val="002E5912"/>
    <w:rsid w:val="00301B21"/>
    <w:rsid w:val="00325348"/>
    <w:rsid w:val="0032732C"/>
    <w:rsid w:val="00336AD0"/>
    <w:rsid w:val="0037079A"/>
    <w:rsid w:val="0037425C"/>
    <w:rsid w:val="003B7B6C"/>
    <w:rsid w:val="003C4DAB"/>
    <w:rsid w:val="003D01E8"/>
    <w:rsid w:val="003E5288"/>
    <w:rsid w:val="003F6D79"/>
    <w:rsid w:val="004000AA"/>
    <w:rsid w:val="0041760A"/>
    <w:rsid w:val="00417C01"/>
    <w:rsid w:val="004359B8"/>
    <w:rsid w:val="004403BD"/>
    <w:rsid w:val="00461441"/>
    <w:rsid w:val="00466B97"/>
    <w:rsid w:val="004809EE"/>
    <w:rsid w:val="004D0C85"/>
    <w:rsid w:val="004E7D54"/>
    <w:rsid w:val="0050387E"/>
    <w:rsid w:val="005273C6"/>
    <w:rsid w:val="00530A69"/>
    <w:rsid w:val="0053343C"/>
    <w:rsid w:val="00533A84"/>
    <w:rsid w:val="00545593"/>
    <w:rsid w:val="00556EBF"/>
    <w:rsid w:val="00577C6C"/>
    <w:rsid w:val="005A62FE"/>
    <w:rsid w:val="005C2FE2"/>
    <w:rsid w:val="005D0BC4"/>
    <w:rsid w:val="005E2BC9"/>
    <w:rsid w:val="00605102"/>
    <w:rsid w:val="00617D0C"/>
    <w:rsid w:val="006215AA"/>
    <w:rsid w:val="00653910"/>
    <w:rsid w:val="006913C9"/>
    <w:rsid w:val="0069470D"/>
    <w:rsid w:val="006D58AA"/>
    <w:rsid w:val="006D5FA8"/>
    <w:rsid w:val="00734F00"/>
    <w:rsid w:val="00736959"/>
    <w:rsid w:val="0076564A"/>
    <w:rsid w:val="00787A44"/>
    <w:rsid w:val="007A70AE"/>
    <w:rsid w:val="007C24E8"/>
    <w:rsid w:val="007D4315"/>
    <w:rsid w:val="00802072"/>
    <w:rsid w:val="00806B10"/>
    <w:rsid w:val="008362E8"/>
    <w:rsid w:val="0085786E"/>
    <w:rsid w:val="00873933"/>
    <w:rsid w:val="008A1768"/>
    <w:rsid w:val="008A489F"/>
    <w:rsid w:val="008E432A"/>
    <w:rsid w:val="008F0F33"/>
    <w:rsid w:val="008F4429"/>
    <w:rsid w:val="00930C3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603"/>
    <w:rsid w:val="00B412D4"/>
    <w:rsid w:val="00B64FFF"/>
    <w:rsid w:val="00BA39E2"/>
    <w:rsid w:val="00BC0A09"/>
    <w:rsid w:val="00BE321C"/>
    <w:rsid w:val="00BE3C22"/>
    <w:rsid w:val="00C0345E"/>
    <w:rsid w:val="00C21ABE"/>
    <w:rsid w:val="00C31C95"/>
    <w:rsid w:val="00C3483A"/>
    <w:rsid w:val="00C74E9D"/>
    <w:rsid w:val="00C826DD"/>
    <w:rsid w:val="00C82FD3"/>
    <w:rsid w:val="00C92819"/>
    <w:rsid w:val="00CC6B7B"/>
    <w:rsid w:val="00CD2089"/>
    <w:rsid w:val="00D13672"/>
    <w:rsid w:val="00D73A67"/>
    <w:rsid w:val="00D7682D"/>
    <w:rsid w:val="00D970A9"/>
    <w:rsid w:val="00DF3845"/>
    <w:rsid w:val="00E41911"/>
    <w:rsid w:val="00E44B57"/>
    <w:rsid w:val="00E92EEF"/>
    <w:rsid w:val="00EC3808"/>
    <w:rsid w:val="00ED3E59"/>
    <w:rsid w:val="00EF2368"/>
    <w:rsid w:val="00F24442"/>
    <w:rsid w:val="00F50AE3"/>
    <w:rsid w:val="00F655B7"/>
    <w:rsid w:val="00F656BA"/>
    <w:rsid w:val="00F67CF1"/>
    <w:rsid w:val="00F728AA"/>
    <w:rsid w:val="00F840F0"/>
    <w:rsid w:val="00FB0D0D"/>
    <w:rsid w:val="00FB43B4"/>
    <w:rsid w:val="00FB6B0B"/>
    <w:rsid w:val="00FD1E6B"/>
    <w:rsid w:val="00FF2AE4"/>
    <w:rsid w:val="00FF402A"/>
    <w:rsid w:val="00FF52C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8DC88-8685-41A0-8833-5620FA0D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15"/>
    <w:rPr>
      <w:rFonts w:ascii="Segoe UI" w:eastAsia="Times New Roman" w:hAnsi="Segoe UI" w:cs="Segoe UI"/>
      <w:sz w:val="18"/>
      <w:szCs w:val="18"/>
    </w:rPr>
  </w:style>
  <w:style w:type="character" w:styleId="Hyperlink">
    <w:name w:val="Hyperlink"/>
    <w:basedOn w:val="DefaultParagraphFont"/>
    <w:uiPriority w:val="99"/>
    <w:unhideWhenUsed/>
    <w:rsid w:val="00806B10"/>
    <w:rPr>
      <w:color w:val="0000FF" w:themeColor="hyperlink"/>
      <w:u w:val="single"/>
    </w:rPr>
  </w:style>
  <w:style w:type="paragraph" w:styleId="NoSpacing">
    <w:name w:val="No Spacing"/>
    <w:uiPriority w:val="1"/>
    <w:qFormat/>
    <w:rsid w:val="00533A8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131.docx" TargetMode="External"/><Relationship Id="rId18" Type="http://schemas.openxmlformats.org/officeDocument/2006/relationships/hyperlink" Target="file:///p:\pprever\2019-20\4753_202001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00114.docx" TargetMode="External"/><Relationship Id="rId12" Type="http://schemas.openxmlformats.org/officeDocument/2006/relationships/hyperlink" Target="file:///h:\hj\20200130.docx" TargetMode="External"/><Relationship Id="rId17" Type="http://schemas.openxmlformats.org/officeDocument/2006/relationships/hyperlink" Target="file:///p:\pprever\2019-20\4753_20191211.docx" TargetMode="External"/><Relationship Id="rId2" Type="http://schemas.openxmlformats.org/officeDocument/2006/relationships/styles" Target="styles.xml"/><Relationship Id="rId16" Type="http://schemas.openxmlformats.org/officeDocument/2006/relationships/hyperlink" Target="http://www.scstatehouse.gov/billsearch.php?billnumbers=4753&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30.docx" TargetMode="External"/><Relationship Id="rId5" Type="http://schemas.openxmlformats.org/officeDocument/2006/relationships/footnotes" Target="footnotes.xml"/><Relationship Id="rId15" Type="http://schemas.openxmlformats.org/officeDocument/2006/relationships/hyperlink" Target="file:///h:\sj\20200204.docx" TargetMode="External"/><Relationship Id="rId10" Type="http://schemas.openxmlformats.org/officeDocument/2006/relationships/hyperlink" Target="file:///h:\hj\2020013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129.docx" TargetMode="External"/><Relationship Id="rId14" Type="http://schemas.openxmlformats.org/officeDocument/2006/relationships/hyperlink" Target="file:///h:\sj\202002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B0764-7821-48D7-B9B0-66701DCF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2884</Words>
  <Characters>16440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4753: Subject not yet available - South Carolina Legislature Online</dc:title>
  <dc:creator>Angie Morgan</dc:creator>
  <cp:lastModifiedBy>S Wilson</cp:lastModifiedBy>
  <cp:revision>2</cp:revision>
  <cp:lastPrinted>2019-12-04T17:23:00Z</cp:lastPrinted>
  <dcterms:created xsi:type="dcterms:W3CDTF">2020-02-06T13:57:00Z</dcterms:created>
  <dcterms:modified xsi:type="dcterms:W3CDTF">2020-02-06T13:57:00Z</dcterms:modified>
</cp:coreProperties>
</file>