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CF" w:rsidRDefault="00785FCF" w:rsidP="00785FCF">
      <w:pPr>
        <w:widowControl w:val="0"/>
        <w:jc w:val="center"/>
      </w:pPr>
      <w:r w:rsidRPr="00785FCF">
        <w:rPr>
          <w:b/>
        </w:rPr>
        <w:t>South Carolina General Assembly</w:t>
      </w:r>
    </w:p>
    <w:p w:rsidR="00785FCF" w:rsidRDefault="00785FCF" w:rsidP="00785FCF">
      <w:pPr>
        <w:widowControl w:val="0"/>
        <w:jc w:val="center"/>
      </w:pPr>
      <w:r>
        <w:t>123rd Session, 2019-2020</w:t>
      </w:r>
    </w:p>
    <w:p w:rsidR="00785FCF" w:rsidRDefault="00785FCF" w:rsidP="00785FCF">
      <w:pPr>
        <w:widowControl w:val="0"/>
        <w:jc w:val="left"/>
      </w:pPr>
    </w:p>
    <w:p w:rsidR="00785FCF" w:rsidRDefault="00785FCF" w:rsidP="00785FCF">
      <w:pPr>
        <w:widowControl w:val="0"/>
        <w:jc w:val="left"/>
        <w:rPr>
          <w:b/>
        </w:rPr>
      </w:pPr>
      <w:r w:rsidRPr="00785FCF">
        <w:rPr>
          <w:b/>
        </w:rPr>
        <w:t>H. 4823</w:t>
      </w:r>
    </w:p>
    <w:p w:rsidR="00785FCF" w:rsidRDefault="00785FCF" w:rsidP="00785FCF">
      <w:pPr>
        <w:widowControl w:val="0"/>
        <w:jc w:val="left"/>
        <w:rPr>
          <w:b/>
        </w:rPr>
      </w:pPr>
    </w:p>
    <w:p w:rsidR="00785FCF" w:rsidRDefault="00785FCF" w:rsidP="00785FCF">
      <w:pPr>
        <w:widowControl w:val="0"/>
        <w:jc w:val="left"/>
      </w:pPr>
      <w:r w:rsidRPr="00785FCF">
        <w:rPr>
          <w:b/>
        </w:rPr>
        <w:t>STATUS INFORMATION</w:t>
      </w:r>
    </w:p>
    <w:p w:rsidR="00785FCF" w:rsidRDefault="00785FCF" w:rsidP="00785FCF">
      <w:pPr>
        <w:widowControl w:val="0"/>
        <w:jc w:val="left"/>
      </w:pPr>
    </w:p>
    <w:p w:rsidR="00785FCF" w:rsidRDefault="00785FCF" w:rsidP="00785FCF">
      <w:pPr>
        <w:widowControl w:val="0"/>
        <w:jc w:val="left"/>
      </w:pPr>
      <w:r>
        <w:t>General Bill</w:t>
      </w:r>
    </w:p>
    <w:p w:rsidR="00785FCF" w:rsidRDefault="00785FCF" w:rsidP="00785FCF">
      <w:pPr>
        <w:widowControl w:val="0"/>
        <w:jc w:val="left"/>
      </w:pPr>
      <w:r>
        <w:t>Sponsors: Reps. Weeks, King, McDaniel, Pendarvis and Brown</w:t>
      </w:r>
    </w:p>
    <w:p w:rsidR="00785FCF" w:rsidRDefault="00785FCF" w:rsidP="00785FCF">
      <w:pPr>
        <w:widowControl w:val="0"/>
        <w:jc w:val="left"/>
      </w:pPr>
      <w:r>
        <w:t>Document Path: l:\council\bills\gt\5688cm19.docx</w:t>
      </w:r>
    </w:p>
    <w:p w:rsidR="009B11B8" w:rsidRDefault="009B11B8" w:rsidP="00785FCF">
      <w:pPr>
        <w:widowControl w:val="0"/>
        <w:jc w:val="left"/>
      </w:pPr>
      <w:r>
        <w:t>Companion/Similar bill(s): 385, 4401</w:t>
      </w:r>
    </w:p>
    <w:p w:rsidR="00785FCF" w:rsidRDefault="00785FCF" w:rsidP="00785FCF">
      <w:pPr>
        <w:widowControl w:val="0"/>
        <w:jc w:val="left"/>
      </w:pPr>
    </w:p>
    <w:p w:rsidR="0071066B" w:rsidRDefault="0071066B" w:rsidP="00785FCF">
      <w:pPr>
        <w:widowControl w:val="0"/>
        <w:jc w:val="left"/>
      </w:pPr>
      <w:r>
        <w:t>Introduced in the House on January 14, 2020</w:t>
      </w:r>
    </w:p>
    <w:p w:rsidR="0071066B" w:rsidRPr="0071066B" w:rsidRDefault="0071066B" w:rsidP="00785FCF">
      <w:pPr>
        <w:widowControl w:val="0"/>
        <w:jc w:val="left"/>
      </w:pPr>
      <w:r>
        <w:t xml:space="preserve">Currently residing in the House Committee on </w:t>
      </w:r>
      <w:r w:rsidRPr="0071066B">
        <w:rPr>
          <w:b/>
        </w:rPr>
        <w:t>Ways and Means</w:t>
      </w:r>
    </w:p>
    <w:p w:rsidR="0071066B" w:rsidRDefault="0071066B" w:rsidP="00785FCF">
      <w:pPr>
        <w:widowControl w:val="0"/>
        <w:jc w:val="left"/>
      </w:pPr>
    </w:p>
    <w:p w:rsidR="00785FCF" w:rsidRDefault="009B1C8F" w:rsidP="00785FCF">
      <w:pPr>
        <w:widowControl w:val="0"/>
        <w:jc w:val="left"/>
      </w:pPr>
      <w:r>
        <w:t>Summary: Highway Fund</w:t>
      </w:r>
    </w:p>
    <w:p w:rsidR="00785FCF" w:rsidRDefault="00785FCF" w:rsidP="00785FCF">
      <w:pPr>
        <w:widowControl w:val="0"/>
        <w:jc w:val="left"/>
      </w:pPr>
    </w:p>
    <w:p w:rsidR="00785FCF" w:rsidRDefault="00785FCF" w:rsidP="00785FCF">
      <w:pPr>
        <w:widowControl w:val="0"/>
        <w:jc w:val="left"/>
      </w:pPr>
    </w:p>
    <w:p w:rsidR="00785FCF" w:rsidRDefault="00785FCF" w:rsidP="00785FCF">
      <w:pPr>
        <w:widowControl w:val="0"/>
        <w:tabs>
          <w:tab w:val="center" w:pos="590"/>
          <w:tab w:val="center" w:pos="1440"/>
          <w:tab w:val="left" w:pos="1872"/>
          <w:tab w:val="left" w:pos="9187"/>
        </w:tabs>
        <w:jc w:val="left"/>
      </w:pPr>
      <w:r w:rsidRPr="00785FCF">
        <w:rPr>
          <w:b/>
        </w:rPr>
        <w:t>HISTORY OF LEGISLATIVE ACTIONS</w:t>
      </w:r>
    </w:p>
    <w:p w:rsidR="00785FCF" w:rsidRDefault="00785FCF" w:rsidP="00785FCF">
      <w:pPr>
        <w:widowControl w:val="0"/>
        <w:tabs>
          <w:tab w:val="center" w:pos="590"/>
          <w:tab w:val="center" w:pos="1440"/>
          <w:tab w:val="left" w:pos="1872"/>
          <w:tab w:val="left" w:pos="9187"/>
        </w:tabs>
        <w:jc w:val="left"/>
      </w:pPr>
    </w:p>
    <w:p w:rsidR="00785FCF" w:rsidRPr="00785FCF" w:rsidRDefault="00785FCF" w:rsidP="00785FCF">
      <w:pPr>
        <w:widowControl w:val="0"/>
        <w:tabs>
          <w:tab w:val="center" w:pos="590"/>
          <w:tab w:val="center" w:pos="1440"/>
          <w:tab w:val="left" w:pos="1872"/>
          <w:tab w:val="left" w:pos="9187"/>
        </w:tabs>
        <w:jc w:val="left"/>
      </w:pPr>
      <w:r w:rsidRPr="00785FCF">
        <w:rPr>
          <w:u w:val="single"/>
        </w:rPr>
        <w:tab/>
        <w:t>Date</w:t>
      </w:r>
      <w:r w:rsidRPr="00785FCF">
        <w:rPr>
          <w:u w:val="single"/>
        </w:rPr>
        <w:tab/>
        <w:t>Body</w:t>
      </w:r>
      <w:r w:rsidRPr="00785FCF">
        <w:rPr>
          <w:u w:val="single"/>
        </w:rPr>
        <w:tab/>
        <w:t>Action Description with journal page number</w:t>
      </w:r>
      <w:r w:rsidRPr="00785FCF">
        <w:rPr>
          <w:u w:val="single"/>
        </w:rPr>
        <w:tab/>
      </w:r>
    </w:p>
    <w:p w:rsidR="00741006" w:rsidRDefault="00741006" w:rsidP="0074100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71647">
          <w:rPr>
            <w:rStyle w:val="Hyperlink"/>
          </w:rPr>
          <w:t>House Journal</w:t>
        </w:r>
        <w:r w:rsidRPr="00971647">
          <w:rPr>
            <w:rStyle w:val="Hyperlink"/>
          </w:rPr>
          <w:noBreakHyphen/>
          <w:t>page 118</w:t>
        </w:r>
      </w:hyperlink>
      <w:r>
        <w:t>)</w:t>
      </w:r>
    </w:p>
    <w:p w:rsidR="00741006" w:rsidRDefault="00741006" w:rsidP="0074100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71647">
        <w:rPr>
          <w:b/>
        </w:rPr>
        <w:t>Ways and Means</w:t>
      </w:r>
      <w:r>
        <w:t xml:space="preserve"> (</w:t>
      </w:r>
      <w:hyperlink r:id="rId8" w:history="1">
        <w:r w:rsidRPr="00971647">
          <w:rPr>
            <w:rStyle w:val="Hyperlink"/>
          </w:rPr>
          <w:t>House Journal</w:t>
        </w:r>
        <w:r w:rsidRPr="00971647">
          <w:rPr>
            <w:rStyle w:val="Hyperlink"/>
          </w:rPr>
          <w:noBreakHyphen/>
          <w:t>page 118</w:t>
        </w:r>
      </w:hyperlink>
      <w:r>
        <w:t>)</w:t>
      </w:r>
    </w:p>
    <w:p w:rsidR="00741006" w:rsidRDefault="00741006" w:rsidP="00741006">
      <w:pPr>
        <w:widowControl w:val="0"/>
        <w:tabs>
          <w:tab w:val="right" w:pos="1008"/>
          <w:tab w:val="left" w:pos="1152"/>
          <w:tab w:val="left" w:pos="1872"/>
          <w:tab w:val="left" w:pos="9187"/>
        </w:tabs>
        <w:ind w:left="2088" w:hanging="2088"/>
      </w:pPr>
    </w:p>
    <w:p w:rsidR="00785FCF" w:rsidRDefault="00785FCF" w:rsidP="00785F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5FCF">
          <w:rPr>
            <w:rStyle w:val="Hyperlink"/>
          </w:rPr>
          <w:t>legislative information</w:t>
        </w:r>
      </w:hyperlink>
      <w:r>
        <w:t xml:space="preserve"> at the website</w:t>
      </w:r>
    </w:p>
    <w:p w:rsidR="00785FCF" w:rsidRDefault="00785FCF" w:rsidP="00785FCF">
      <w:pPr>
        <w:widowControl w:val="0"/>
        <w:tabs>
          <w:tab w:val="right" w:pos="1008"/>
          <w:tab w:val="left" w:pos="1152"/>
          <w:tab w:val="left" w:pos="1872"/>
          <w:tab w:val="left" w:pos="9187"/>
        </w:tabs>
        <w:ind w:left="2088" w:hanging="2088"/>
        <w:jc w:val="left"/>
      </w:pPr>
    </w:p>
    <w:p w:rsidR="00785FCF" w:rsidRPr="00785FCF" w:rsidRDefault="00785FCF" w:rsidP="00785FCF">
      <w:pPr>
        <w:widowControl w:val="0"/>
        <w:tabs>
          <w:tab w:val="right" w:pos="1008"/>
          <w:tab w:val="left" w:pos="1152"/>
          <w:tab w:val="left" w:pos="1872"/>
          <w:tab w:val="left" w:pos="9187"/>
        </w:tabs>
        <w:ind w:left="2088" w:hanging="2088"/>
        <w:jc w:val="left"/>
      </w:pPr>
    </w:p>
    <w:p w:rsidR="00785FCF" w:rsidRDefault="00785FCF" w:rsidP="00785FCF">
      <w:pPr>
        <w:widowControl w:val="0"/>
        <w:jc w:val="left"/>
      </w:pPr>
      <w:r w:rsidRPr="00785FCF">
        <w:rPr>
          <w:b/>
        </w:rPr>
        <w:t>VERSIONS OF THIS BILL</w:t>
      </w:r>
    </w:p>
    <w:p w:rsidR="00785FCF" w:rsidRDefault="00785FCF" w:rsidP="00785FCF">
      <w:pPr>
        <w:widowControl w:val="0"/>
        <w:jc w:val="left"/>
      </w:pPr>
    </w:p>
    <w:p w:rsidR="00785FCF" w:rsidRDefault="00F273EC" w:rsidP="00785FCF">
      <w:pPr>
        <w:widowControl w:val="0"/>
        <w:jc w:val="left"/>
      </w:pPr>
      <w:hyperlink r:id="rId10" w:history="1">
        <w:r w:rsidR="00785FCF">
          <w:rPr>
            <w:rStyle w:val="Hyperlink"/>
          </w:rPr>
          <w:t>1/14/2020</w:t>
        </w:r>
      </w:hyperlink>
    </w:p>
    <w:p w:rsidR="00785FCF" w:rsidRDefault="00785FCF" w:rsidP="00785FCF"/>
    <w:p w:rsidR="00785FCF" w:rsidRDefault="00785FCF" w:rsidP="00785FCF">
      <w:pPr>
        <w:sectPr w:rsidR="00785FCF" w:rsidSect="00785FCF">
          <w:pgSz w:w="12240" w:h="15840" w:code="1"/>
          <w:pgMar w:top="1080" w:right="1440" w:bottom="1080" w:left="1440" w:header="720" w:footer="720" w:gutter="0"/>
          <w:cols w:space="720"/>
          <w:noEndnote/>
          <w:docGrid w:linePitch="360"/>
        </w:sectPr>
      </w:pPr>
    </w:p>
    <w:p w:rsidR="004C4C78" w:rsidRDefault="004C4C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4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F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28</w:t>
      </w:r>
      <w:r>
        <w:noBreakHyphen/>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FOR CERTAIN PROJECTS THAT INCLUDE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Pr="00A23FFA">
        <w:t>’</w:t>
      </w:r>
      <w:r>
        <w:t>S PROGRAM TO ALLOCATE FUNDS PURSUANT TO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4B5" w:rsidRDefault="00DF4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4B5" w:rsidRDefault="00DF4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2930 of the 1976 Code is amended to read:</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28</w:t>
      </w:r>
      <w:r>
        <w:noBreakHyphen/>
        <w:t>2930.</w:t>
      </w:r>
      <w:r>
        <w:tab/>
      </w:r>
      <w:r>
        <w:rPr>
          <w:color w:val="000000" w:themeColor="text1"/>
          <w:u w:color="000000" w:themeColor="text1"/>
        </w:rPr>
        <w:t>(A)(1)</w:t>
      </w:r>
      <w:r>
        <w:rPr>
          <w:color w:val="000000" w:themeColor="text1"/>
          <w:u w:color="000000" w:themeColor="text1"/>
        </w:rPr>
        <w:tab/>
      </w:r>
      <w:r w:rsidRPr="00DB635D">
        <w:rPr>
          <w:color w:val="000000" w:themeColor="text1"/>
          <w:u w:color="000000" w:themeColor="text1"/>
        </w:rPr>
        <w:t>Of total state source highway funds, including revenues generated by Section 12</w:t>
      </w:r>
      <w:r>
        <w:rPr>
          <w:color w:val="000000" w:themeColor="text1"/>
          <w:u w:color="000000" w:themeColor="text1"/>
        </w:rPr>
        <w:noBreakHyphen/>
      </w:r>
      <w:r w:rsidRPr="00DB635D">
        <w:rPr>
          <w:color w:val="000000" w:themeColor="text1"/>
          <w:u w:color="000000" w:themeColor="text1"/>
        </w:rPr>
        <w:t>28</w:t>
      </w:r>
      <w:r>
        <w:rPr>
          <w:color w:val="000000" w:themeColor="text1"/>
          <w:u w:color="000000" w:themeColor="text1"/>
        </w:rPr>
        <w:noBreakHyphen/>
      </w:r>
      <w:r w:rsidRPr="00DB635D">
        <w:rPr>
          <w:color w:val="000000" w:themeColor="text1"/>
          <w:u w:color="000000" w:themeColor="text1"/>
        </w:rPr>
        <w:t xml:space="preserve">2740, expended in a fiscal year on </w:t>
      </w:r>
      <w:r w:rsidRPr="00DB635D">
        <w:rPr>
          <w:color w:val="000000" w:themeColor="text1"/>
          <w:u w:val="single" w:color="000000" w:themeColor="text1"/>
        </w:rPr>
        <w:t>contractors or consultants for</w:t>
      </w:r>
      <w:r w:rsidRPr="00D95EA2">
        <w:rPr>
          <w:color w:val="000000" w:themeColor="text1"/>
          <w:u w:color="000000" w:themeColor="text1"/>
        </w:rPr>
        <w:t xml:space="preserve"> </w:t>
      </w:r>
      <w:r w:rsidRPr="00DB635D">
        <w:rPr>
          <w:color w:val="000000" w:themeColor="text1"/>
          <w:u w:color="000000" w:themeColor="text1"/>
        </w:rPr>
        <w:t xml:space="preserve">highway, bridge, </w:t>
      </w:r>
      <w:r w:rsidRPr="00DB635D">
        <w:rPr>
          <w:strike/>
          <w:color w:val="000000" w:themeColor="text1"/>
          <w:u w:color="000000" w:themeColor="text1"/>
        </w:rPr>
        <w:t>and</w:t>
      </w:r>
      <w:r w:rsidRPr="00DB635D">
        <w:rPr>
          <w:color w:val="000000" w:themeColor="text1"/>
          <w:u w:color="000000" w:themeColor="text1"/>
        </w:rPr>
        <w:t xml:space="preserve"> building construction</w:t>
      </w:r>
      <w:r w:rsidRPr="00C42727">
        <w:rPr>
          <w:color w:val="000000" w:themeColor="text1"/>
          <w:u w:val="single" w:color="000000" w:themeColor="text1"/>
        </w:rPr>
        <w:t>, a</w:t>
      </w:r>
      <w:r w:rsidRPr="00DB635D">
        <w:rPr>
          <w:color w:val="000000" w:themeColor="text1"/>
          <w:u w:val="single" w:color="000000" w:themeColor="text1"/>
        </w:rPr>
        <w:t>nd maintenance</w:t>
      </w:r>
      <w:r w:rsidRPr="00DB635D">
        <w:rPr>
          <w:color w:val="000000" w:themeColor="text1"/>
          <w:u w:color="000000" w:themeColor="text1"/>
        </w:rPr>
        <w:t xml:space="preserve">, and building renovation </w:t>
      </w:r>
      <w:r w:rsidRPr="00DB635D">
        <w:rPr>
          <w:color w:val="000000" w:themeColor="text1"/>
          <w:u w:color="000000" w:themeColor="text1"/>
        </w:rPr>
        <w:lastRenderedPageBreak/>
        <w:t>contracts, the Department of Transportation and counties shall ensure that not less than:</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Pr="00A23FFA">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Pr="00A23FFA">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Pr>
          <w:strike/>
          <w:color w:val="000000" w:themeColor="text1"/>
          <w:u w:color="000000" w:themeColor="text1"/>
        </w:rPr>
        <w:t xml:space="preserve"> </w:t>
      </w:r>
      <w:r w:rsidRPr="00DB635D">
        <w:rPr>
          <w:strike/>
          <w:color w:val="000000" w:themeColor="text1"/>
          <w:u w:color="000000" w:themeColor="text1"/>
        </w:rPr>
        <w:t>(D). Projects must be awarded when the lowest responsive and responsible bidder submits a bid within ten percent of the official engineer</w:t>
      </w:r>
      <w:r w:rsidRPr="00A23FFA">
        <w:rPr>
          <w:strike/>
          <w:color w:val="000000" w:themeColor="text1"/>
          <w:u w:color="000000" w:themeColor="text1"/>
        </w:rPr>
        <w:t>’</w:t>
      </w:r>
      <w:r w:rsidRPr="00DB635D">
        <w:rPr>
          <w:strike/>
          <w:color w:val="000000" w:themeColor="text1"/>
          <w:u w:color="000000" w:themeColor="text1"/>
        </w:rPr>
        <w:t>s estimate. If the lowest responsive bid exceeds the engineer</w:t>
      </w:r>
      <w:r w:rsidRPr="00A23FFA">
        <w:rPr>
          <w:strike/>
          <w:color w:val="000000" w:themeColor="text1"/>
          <w:u w:color="000000" w:themeColor="text1"/>
        </w:rPr>
        <w:t>’</w:t>
      </w:r>
      <w:r w:rsidRPr="00DB635D">
        <w:rPr>
          <w:strike/>
          <w:color w:val="000000" w:themeColor="text1"/>
          <w:u w:color="000000" w:themeColor="text1"/>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Pr>
          <w:strike/>
          <w:color w:val="000000" w:themeColor="text1"/>
          <w:u w:color="000000" w:themeColor="text1"/>
        </w:rPr>
        <w:noBreakHyphen/>
      </w:r>
      <w:r w:rsidRPr="00DB635D">
        <w:rPr>
          <w:strike/>
          <w:color w:val="000000" w:themeColor="text1"/>
          <w:u w:color="000000" w:themeColor="text1"/>
        </w:rPr>
        <w:t xml:space="preserve">asides. </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Pr>
          <w:strike/>
          <w:color w:val="000000" w:themeColor="text1"/>
          <w:u w:color="000000" w:themeColor="text1"/>
        </w:rPr>
        <w:noBreakHyphen/>
      </w:r>
      <w:r w:rsidRPr="00DB635D">
        <w:rPr>
          <w:strike/>
          <w:color w:val="000000" w:themeColor="text1"/>
          <w:u w:color="000000" w:themeColor="text1"/>
        </w:rPr>
        <w:t>of</w:t>
      </w:r>
      <w:r>
        <w:rPr>
          <w:strike/>
          <w:color w:val="000000" w:themeColor="text1"/>
          <w:u w:color="000000" w:themeColor="text1"/>
        </w:rPr>
        <w:noBreakHyphen/>
      </w:r>
      <w:r w:rsidRPr="00DB635D">
        <w:rPr>
          <w:strike/>
          <w:color w:val="000000" w:themeColor="text1"/>
          <w:u w:color="000000" w:themeColor="text1"/>
        </w:rPr>
        <w:t>state contractor</w:t>
      </w:r>
      <w:r w:rsidRPr="00A23FFA">
        <w:rPr>
          <w:strike/>
          <w:color w:val="000000" w:themeColor="text1"/>
          <w:u w:color="000000" w:themeColor="text1"/>
        </w:rPr>
        <w:t>’</w:t>
      </w:r>
      <w:r w:rsidRPr="00DB635D">
        <w:rPr>
          <w:strike/>
          <w:color w:val="000000" w:themeColor="text1"/>
          <w:u w:color="000000" w:themeColor="text1"/>
        </w:rPr>
        <w:t>s low bid by two and one</w:t>
      </w:r>
      <w:r>
        <w:rPr>
          <w:strike/>
          <w:color w:val="000000" w:themeColor="text1"/>
          <w:u w:color="000000" w:themeColor="text1"/>
        </w:rPr>
        <w:noBreakHyphen/>
      </w:r>
      <w:r w:rsidRPr="00DB635D">
        <w:rPr>
          <w:strike/>
          <w:color w:val="000000" w:themeColor="text1"/>
          <w:u w:color="000000" w:themeColor="text1"/>
        </w:rPr>
        <w:t xml:space="preserve">half percent.  </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Pr>
          <w:color w:val="000000" w:themeColor="text1"/>
          <w:u w:color="000000" w:themeColor="text1"/>
        </w:rPr>
        <w:noBreakHyphen/>
      </w:r>
      <w:r w:rsidRPr="00DB635D">
        <w:rPr>
          <w:color w:val="000000" w:themeColor="text1"/>
          <w:u w:color="000000" w:themeColor="text1"/>
        </w:rPr>
        <w:t>1987; P.L. 100</w:t>
      </w:r>
      <w:r>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Pr>
          <w:color w:val="000000" w:themeColor="text1"/>
          <w:u w:color="000000" w:themeColor="text1"/>
        </w:rPr>
        <w:noBreakHyphen/>
      </w:r>
      <w:r w:rsidRPr="00DB635D">
        <w:rPr>
          <w:color w:val="000000" w:themeColor="text1"/>
          <w:u w:color="000000" w:themeColor="text1"/>
        </w:rPr>
        <w:t>asides.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(K)</w:t>
      </w:r>
      <w:r w:rsidRPr="00260D25">
        <w:rPr>
          <w:color w:val="000000" w:themeColor="text1"/>
          <w:u w:val="single" w:color="000000" w:themeColor="text1"/>
        </w:rPr>
        <w:t>(G)</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Pr="00473953">
        <w:rPr>
          <w:color w:val="000000" w:themeColor="text1"/>
          <w:u w:val="single" w:color="000000" w:themeColor="text1"/>
        </w:rPr>
        <w:t>no</w:t>
      </w:r>
      <w:r>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(L)</w:t>
      </w:r>
      <w:r w:rsidRPr="00260D25">
        <w:rPr>
          <w:color w:val="000000" w:themeColor="text1"/>
          <w:u w:val="single" w:color="000000" w:themeColor="text1"/>
        </w:rPr>
        <w:t>(H)</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Pr="00A23FFA">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Pr>
          <w:color w:val="000000" w:themeColor="text1"/>
          <w:u w:val="single" w:color="000000" w:themeColor="text1"/>
        </w:rPr>
        <w:t>Firms must remain in good standing meeting initial and ongoing certification requirements as required under 49 C.F.R. 26 and this section.</w:t>
      </w:r>
      <w:r>
        <w:rPr>
          <w:color w:val="000000" w:themeColor="text1"/>
          <w:u w:color="000000" w:themeColor="text1"/>
        </w:rPr>
        <w:t xml:space="preserve"> </w:t>
      </w:r>
      <w:r w:rsidRPr="00DB635D">
        <w:rPr>
          <w:color w:val="000000" w:themeColor="text1"/>
          <w:u w:color="000000" w:themeColor="text1"/>
        </w:rPr>
        <w:t>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(M)</w:t>
      </w:r>
      <w:r w:rsidRPr="00260D25">
        <w:rPr>
          <w:color w:val="000000" w:themeColor="text1"/>
          <w:u w:val="single" w:color="000000" w:themeColor="text1"/>
        </w:rPr>
        <w:t>(I)</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(N)</w:t>
      </w:r>
      <w:r w:rsidRPr="00260D25">
        <w:rPr>
          <w:color w:val="000000" w:themeColor="text1"/>
          <w:u w:val="single" w:color="000000" w:themeColor="text1"/>
        </w:rPr>
        <w:t>(J)</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Pr="00A23FFA">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(O)</w:t>
      </w:r>
      <w:r w:rsidRPr="00260D25">
        <w:rPr>
          <w:color w:val="000000" w:themeColor="text1"/>
          <w:u w:val="single" w:color="000000" w:themeColor="text1"/>
        </w:rPr>
        <w:t>(K)</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Pr>
          <w:color w:val="000000" w:themeColor="text1"/>
          <w:u w:color="000000" w:themeColor="text1"/>
        </w:rPr>
        <w:t>”</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4B5"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7951" w:rsidRDefault="00A23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5FCF" w:rsidRDefault="00785FCF" w:rsidP="00785FCF">
      <w:pPr>
        <w:suppressAutoHyphens/>
      </w:pPr>
    </w:p>
    <w:sectPr w:rsidR="00785FCF" w:rsidSect="00785F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FFA" w:rsidRDefault="00A23FFA" w:rsidP="009F0C77">
      <w:r>
        <w:separator/>
      </w:r>
    </w:p>
  </w:endnote>
  <w:endnote w:type="continuationSeparator" w:id="0">
    <w:p w:rsidR="00A23FFA" w:rsidRDefault="00A23F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0FD4A1-318A-4FF4-80E2-20A0FDBCE76D}"/>
    <w:embedBold r:id="rId2" w:fontKey="{5945595A-90FB-409D-8E87-E50340E80286}"/>
  </w:font>
  <w:font w:name="Calibri">
    <w:panose1 w:val="020F0502020204030204"/>
    <w:charset w:val="00"/>
    <w:family w:val="swiss"/>
    <w:pitch w:val="variable"/>
    <w:sig w:usb0="E0002EFF" w:usb1="C000247B" w:usb2="00000009" w:usb3="00000000" w:csb0="000001FF" w:csb1="00000000"/>
    <w:embedRegular r:id="rId3" w:fontKey="{EED8518A-B49A-4BD9-911C-2ACD0EBF7AC7}"/>
  </w:font>
  <w:font w:name="Segoe UI">
    <w:panose1 w:val="020B0502040204020203"/>
    <w:charset w:val="00"/>
    <w:family w:val="swiss"/>
    <w:pitch w:val="variable"/>
    <w:sig w:usb0="E4002EFF" w:usb1="C000E47F" w:usb2="00000009" w:usb3="00000000" w:csb0="000001FF" w:csb1="00000000"/>
    <w:embedRegular r:id="rId4" w:fontKey="{50A7D926-4CC7-452D-AA75-7896D6EBCBC4}"/>
  </w:font>
  <w:font w:name="Cambria">
    <w:panose1 w:val="02040503050406030204"/>
    <w:charset w:val="00"/>
    <w:family w:val="roman"/>
    <w:pitch w:val="variable"/>
    <w:sig w:usb0="E00006FF" w:usb1="420024FF" w:usb2="02000000" w:usb3="00000000" w:csb0="0000019F" w:csb1="00000000"/>
    <w:embedRegular r:id="rId5" w:fontKey="{CDF19080-185A-4FD0-81C9-FE3697200E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CF" w:rsidRPr="004C4C78" w:rsidRDefault="00785FCF" w:rsidP="004C4C78">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sidR="009B1C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FFA" w:rsidRDefault="00A23FFA" w:rsidP="009F0C77">
      <w:r>
        <w:separator/>
      </w:r>
    </w:p>
  </w:footnote>
  <w:footnote w:type="continuationSeparator" w:id="0">
    <w:p w:rsidR="00A23FFA" w:rsidRDefault="00A23F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8CM19"/>
    <w:docVar w:name="CoverBillType" w:val="b"/>
    <w:docVar w:name="DocPath" w:val="L:\Council\bills\GT\5688CM19.DOCX"/>
    <w:docVar w:name="dvBillNumber" w:val="4823"/>
    <w:docVar w:name="dvBillNumberPrefix" w:val="H. "/>
    <w:docVar w:name="dvOriginalBody" w:val="House"/>
    <w:docVar w:name="dvSteno" w:val="GT"/>
    <w:docVar w:name="NameofBody" w:val="h"/>
    <w:docVar w:name="vGroup2" w:val="Council"/>
  </w:docVars>
  <w:rsids>
    <w:rsidRoot w:val="00DF44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9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C7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66B"/>
    <w:rsid w:val="00734F00"/>
    <w:rsid w:val="00741006"/>
    <w:rsid w:val="00785FCF"/>
    <w:rsid w:val="007A70AE"/>
    <w:rsid w:val="008362E8"/>
    <w:rsid w:val="0085786E"/>
    <w:rsid w:val="008A1768"/>
    <w:rsid w:val="008A489F"/>
    <w:rsid w:val="008F0F33"/>
    <w:rsid w:val="008F4429"/>
    <w:rsid w:val="0094021A"/>
    <w:rsid w:val="00946485"/>
    <w:rsid w:val="009B11B8"/>
    <w:rsid w:val="009B1C8F"/>
    <w:rsid w:val="009B44AF"/>
    <w:rsid w:val="009C6A0B"/>
    <w:rsid w:val="009F0C77"/>
    <w:rsid w:val="009F4DD1"/>
    <w:rsid w:val="009F4FEE"/>
    <w:rsid w:val="00A02543"/>
    <w:rsid w:val="00A23FF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44B5"/>
    <w:rsid w:val="00E41911"/>
    <w:rsid w:val="00E44B57"/>
    <w:rsid w:val="00E775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174EA-512B-4EAF-B850-4600F392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6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485"/>
    <w:rPr>
      <w:rFonts w:ascii="Segoe UI" w:eastAsia="Times New Roman" w:hAnsi="Segoe UI" w:cs="Segoe UI"/>
      <w:sz w:val="18"/>
      <w:szCs w:val="18"/>
    </w:rPr>
  </w:style>
  <w:style w:type="character" w:styleId="Hyperlink">
    <w:name w:val="Hyperlink"/>
    <w:basedOn w:val="DefaultParagraphFont"/>
    <w:uiPriority w:val="99"/>
    <w:unhideWhenUsed/>
    <w:rsid w:val="00785F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3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39FD-732F-4607-BF1E-DD8A64AC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4823: Subject not yet available - South Carolina Legislature Online</dc:title>
  <dc:creator>Gwen Thurmond</dc:creator>
  <cp:lastModifiedBy>S Wilson</cp:lastModifiedBy>
  <cp:revision>2</cp:revision>
  <cp:lastPrinted>2019-03-13T19:26:00Z</cp:lastPrinted>
  <dcterms:created xsi:type="dcterms:W3CDTF">2020-01-17T16:07:00Z</dcterms:created>
  <dcterms:modified xsi:type="dcterms:W3CDTF">2020-01-17T16:07:00Z</dcterms:modified>
</cp:coreProperties>
</file>