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05082" w:rsidRDefault="00C05082" w:rsidP="00C05082">
      <w:pPr>
        <w:widowControl w:val="0"/>
        <w:jc w:val="center"/>
      </w:pPr>
      <w:r w:rsidRPr="00C05082">
        <w:rPr>
          <w:b/>
        </w:rPr>
        <w:t>South Carolina General Assembly</w:t>
      </w:r>
    </w:p>
    <w:p w:rsidR="00C05082" w:rsidRDefault="00C05082" w:rsidP="00C05082">
      <w:pPr>
        <w:widowControl w:val="0"/>
        <w:jc w:val="center"/>
      </w:pPr>
      <w:r>
        <w:t>123rd Session, 2019-2020</w:t>
      </w:r>
    </w:p>
    <w:p w:rsidR="00C05082" w:rsidRDefault="00C05082" w:rsidP="00C05082">
      <w:pPr>
        <w:widowControl w:val="0"/>
        <w:jc w:val="left"/>
      </w:pPr>
    </w:p>
    <w:p w:rsidR="00C05082" w:rsidRDefault="00C05082" w:rsidP="00C05082">
      <w:pPr>
        <w:widowControl w:val="0"/>
        <w:jc w:val="left"/>
        <w:rPr>
          <w:b/>
        </w:rPr>
      </w:pPr>
      <w:r w:rsidRPr="00C05082">
        <w:rPr>
          <w:b/>
        </w:rPr>
        <w:t>S.</w:t>
      </w:r>
      <w:r>
        <w:rPr>
          <w:b/>
        </w:rPr>
        <w:t xml:space="preserve"> </w:t>
      </w:r>
      <w:r w:rsidRPr="00C05082">
        <w:rPr>
          <w:b/>
        </w:rPr>
        <w:t>484</w:t>
      </w:r>
    </w:p>
    <w:p w:rsidR="00C05082" w:rsidRDefault="00C05082" w:rsidP="00C05082">
      <w:pPr>
        <w:widowControl w:val="0"/>
        <w:jc w:val="left"/>
        <w:rPr>
          <w:b/>
        </w:rPr>
      </w:pPr>
    </w:p>
    <w:p w:rsidR="00C05082" w:rsidRDefault="00C05082" w:rsidP="00C05082">
      <w:pPr>
        <w:widowControl w:val="0"/>
        <w:jc w:val="left"/>
      </w:pPr>
      <w:r w:rsidRPr="00C05082">
        <w:rPr>
          <w:b/>
        </w:rPr>
        <w:t>STATUS INFORMATION</w:t>
      </w:r>
    </w:p>
    <w:p w:rsidR="00C05082" w:rsidRDefault="00C05082" w:rsidP="00C05082">
      <w:pPr>
        <w:widowControl w:val="0"/>
        <w:jc w:val="left"/>
      </w:pPr>
    </w:p>
    <w:p w:rsidR="00C05082" w:rsidRDefault="00C05082" w:rsidP="00C05082">
      <w:pPr>
        <w:widowControl w:val="0"/>
        <w:jc w:val="left"/>
      </w:pPr>
      <w:r>
        <w:t>General Bill</w:t>
      </w:r>
    </w:p>
    <w:p w:rsidR="00C05082" w:rsidRDefault="00C05082" w:rsidP="00C05082">
      <w:pPr>
        <w:widowControl w:val="0"/>
        <w:jc w:val="left"/>
      </w:pPr>
      <w:r>
        <w:t>Sponsors: Senator Hembree</w:t>
      </w:r>
    </w:p>
    <w:p w:rsidR="00C05082" w:rsidRDefault="00C05082" w:rsidP="00C05082">
      <w:pPr>
        <w:widowControl w:val="0"/>
        <w:jc w:val="left"/>
      </w:pPr>
      <w:r>
        <w:t>Document Path: l:\council\bills\rt\17569sa19.docx</w:t>
      </w:r>
    </w:p>
    <w:p w:rsidR="00C05082" w:rsidRDefault="00C05082" w:rsidP="00C05082">
      <w:pPr>
        <w:widowControl w:val="0"/>
        <w:jc w:val="left"/>
      </w:pPr>
    </w:p>
    <w:p w:rsidR="00C05082" w:rsidRDefault="00C05082" w:rsidP="00C05082">
      <w:pPr>
        <w:widowControl w:val="0"/>
        <w:jc w:val="left"/>
      </w:pPr>
      <w:r>
        <w:t>Introduced in the Senate on February 6, 2019</w:t>
      </w:r>
    </w:p>
    <w:p w:rsidR="00C05082" w:rsidRDefault="00C05082" w:rsidP="00C05082">
      <w:pPr>
        <w:widowControl w:val="0"/>
        <w:jc w:val="left"/>
      </w:pPr>
      <w:r>
        <w:t xml:space="preserve">Currently residing in the Senate Committee on </w:t>
      </w:r>
      <w:r w:rsidRPr="00C05082">
        <w:rPr>
          <w:b/>
        </w:rPr>
        <w:t>Finance</w:t>
      </w:r>
    </w:p>
    <w:p w:rsidR="00C05082" w:rsidRDefault="00C05082" w:rsidP="00C05082">
      <w:pPr>
        <w:widowControl w:val="0"/>
        <w:jc w:val="left"/>
      </w:pPr>
    </w:p>
    <w:p w:rsidR="00C05082" w:rsidRDefault="00C05082" w:rsidP="00C05082">
      <w:pPr>
        <w:widowControl w:val="0"/>
        <w:jc w:val="left"/>
      </w:pPr>
      <w:r>
        <w:t xml:space="preserve">Summary: </w:t>
      </w:r>
      <w:r w:rsidR="00E05E96">
        <w:t>Tax notices and paid receipts</w:t>
      </w:r>
    </w:p>
    <w:p w:rsidR="00C05082" w:rsidRDefault="00C05082" w:rsidP="00C05082">
      <w:pPr>
        <w:widowControl w:val="0"/>
        <w:jc w:val="left"/>
      </w:pPr>
    </w:p>
    <w:p w:rsidR="00C05082" w:rsidRDefault="00C05082" w:rsidP="00C05082">
      <w:pPr>
        <w:widowControl w:val="0"/>
        <w:jc w:val="left"/>
      </w:pPr>
    </w:p>
    <w:p w:rsidR="00C05082" w:rsidRDefault="00C05082" w:rsidP="00C05082">
      <w:pPr>
        <w:widowControl w:val="0"/>
        <w:tabs>
          <w:tab w:val="center" w:pos="590"/>
          <w:tab w:val="center" w:pos="1440"/>
          <w:tab w:val="left" w:pos="1872"/>
          <w:tab w:val="left" w:pos="9187"/>
        </w:tabs>
        <w:jc w:val="left"/>
      </w:pPr>
      <w:r w:rsidRPr="00C05082">
        <w:rPr>
          <w:b/>
        </w:rPr>
        <w:t>HISTORY OF LEGISLATIVE ACTIONS</w:t>
      </w:r>
    </w:p>
    <w:p w:rsidR="00C05082" w:rsidRDefault="00C05082" w:rsidP="00C05082">
      <w:pPr>
        <w:widowControl w:val="0"/>
        <w:tabs>
          <w:tab w:val="center" w:pos="590"/>
          <w:tab w:val="center" w:pos="1440"/>
          <w:tab w:val="left" w:pos="1872"/>
          <w:tab w:val="left" w:pos="9187"/>
        </w:tabs>
        <w:jc w:val="left"/>
      </w:pPr>
    </w:p>
    <w:p w:rsidR="00C05082" w:rsidRPr="00C05082" w:rsidRDefault="00C05082" w:rsidP="00C05082">
      <w:pPr>
        <w:widowControl w:val="0"/>
        <w:tabs>
          <w:tab w:val="center" w:pos="590"/>
          <w:tab w:val="center" w:pos="1440"/>
          <w:tab w:val="left" w:pos="1872"/>
          <w:tab w:val="left" w:pos="9187"/>
        </w:tabs>
        <w:jc w:val="left"/>
      </w:pPr>
      <w:r w:rsidRPr="00C05082">
        <w:rPr>
          <w:u w:val="single"/>
        </w:rPr>
        <w:tab/>
        <w:t>Date</w:t>
      </w:r>
      <w:r w:rsidRPr="00C05082">
        <w:rPr>
          <w:u w:val="single"/>
        </w:rPr>
        <w:tab/>
        <w:t>Body</w:t>
      </w:r>
      <w:r w:rsidRPr="00C05082">
        <w:rPr>
          <w:u w:val="single"/>
        </w:rPr>
        <w:tab/>
        <w:t>Action Description with journal page number</w:t>
      </w:r>
      <w:r w:rsidRPr="00C05082">
        <w:rPr>
          <w:u w:val="single"/>
        </w:rPr>
        <w:tab/>
      </w:r>
    </w:p>
    <w:p w:rsidR="006F2310" w:rsidRDefault="006F2310" w:rsidP="006F2310">
      <w:pPr>
        <w:widowControl w:val="0"/>
        <w:tabs>
          <w:tab w:val="right" w:pos="1008"/>
          <w:tab w:val="left" w:pos="1152"/>
          <w:tab w:val="left" w:pos="1872"/>
          <w:tab w:val="left" w:pos="9187"/>
        </w:tabs>
        <w:ind w:left="2088" w:hanging="2088"/>
      </w:pPr>
      <w:r>
        <w:tab/>
        <w:t>2/6/2019</w:t>
      </w:r>
      <w:r>
        <w:tab/>
        <w:t>Senate</w:t>
      </w:r>
      <w:r>
        <w:tab/>
      </w:r>
      <w:r w:rsidRPr="005A28DA">
        <w:t>Introduced and read first time (</w:t>
      </w:r>
      <w:hyperlink r:id="rId7" w:history="1">
        <w:r w:rsidRPr="005A28DA">
          <w:rPr>
            <w:rStyle w:val="Hyperlink"/>
          </w:rPr>
          <w:t>Senate Journal</w:t>
        </w:r>
        <w:r w:rsidRPr="005A28DA">
          <w:rPr>
            <w:rStyle w:val="Hyperlink"/>
          </w:rPr>
          <w:noBreakHyphen/>
          <w:t>page 35</w:t>
        </w:r>
      </w:hyperlink>
      <w:r w:rsidRPr="005A28DA">
        <w:t>)</w:t>
      </w:r>
    </w:p>
    <w:p w:rsidR="006F2310" w:rsidRDefault="006F2310" w:rsidP="006F2310">
      <w:pPr>
        <w:widowControl w:val="0"/>
        <w:tabs>
          <w:tab w:val="right" w:pos="1008"/>
          <w:tab w:val="left" w:pos="1152"/>
          <w:tab w:val="left" w:pos="1872"/>
          <w:tab w:val="left" w:pos="9187"/>
        </w:tabs>
        <w:ind w:left="2088" w:hanging="2088"/>
      </w:pPr>
      <w:r>
        <w:tab/>
        <w:t>2/6/2019</w:t>
      </w:r>
      <w:r>
        <w:tab/>
        <w:t>Senate</w:t>
      </w:r>
      <w:r>
        <w:tab/>
      </w:r>
      <w:r w:rsidRPr="005A28DA">
        <w:t>R</w:t>
      </w:r>
      <w:r>
        <w:t xml:space="preserve">eferred to Committee on </w:t>
      </w:r>
      <w:r w:rsidRPr="005A28DA">
        <w:rPr>
          <w:b/>
        </w:rPr>
        <w:t>Finance</w:t>
      </w:r>
      <w:r>
        <w:t xml:space="preserve"> </w:t>
      </w:r>
      <w:r w:rsidRPr="005A28DA">
        <w:t>(</w:t>
      </w:r>
      <w:hyperlink r:id="rId8" w:history="1">
        <w:r w:rsidRPr="005A28DA">
          <w:rPr>
            <w:rStyle w:val="Hyperlink"/>
          </w:rPr>
          <w:t>Senate Journal</w:t>
        </w:r>
        <w:r w:rsidRPr="005A28DA">
          <w:rPr>
            <w:rStyle w:val="Hyperlink"/>
          </w:rPr>
          <w:noBreakHyphen/>
          <w:t>page 35</w:t>
        </w:r>
      </w:hyperlink>
      <w:r w:rsidRPr="005A28DA">
        <w:t>)</w:t>
      </w:r>
    </w:p>
    <w:p w:rsidR="006F2310" w:rsidRDefault="006F2310" w:rsidP="006F2310">
      <w:pPr>
        <w:widowControl w:val="0"/>
        <w:tabs>
          <w:tab w:val="right" w:pos="1008"/>
          <w:tab w:val="left" w:pos="1152"/>
          <w:tab w:val="left" w:pos="1872"/>
          <w:tab w:val="left" w:pos="9187"/>
        </w:tabs>
        <w:ind w:left="2088" w:hanging="2088"/>
      </w:pPr>
    </w:p>
    <w:p w:rsidR="00C05082" w:rsidRDefault="00C05082" w:rsidP="00C05082">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C05082">
          <w:rPr>
            <w:rStyle w:val="Hyperlink"/>
          </w:rPr>
          <w:t>legislative information</w:t>
        </w:r>
      </w:hyperlink>
      <w:r>
        <w:t xml:space="preserve"> at the website</w:t>
      </w:r>
    </w:p>
    <w:p w:rsidR="00C05082" w:rsidRDefault="00C05082" w:rsidP="00C05082">
      <w:pPr>
        <w:widowControl w:val="0"/>
        <w:tabs>
          <w:tab w:val="right" w:pos="1008"/>
          <w:tab w:val="left" w:pos="1152"/>
          <w:tab w:val="left" w:pos="1872"/>
          <w:tab w:val="left" w:pos="9187"/>
        </w:tabs>
        <w:ind w:left="2088" w:hanging="2088"/>
        <w:jc w:val="left"/>
      </w:pPr>
    </w:p>
    <w:p w:rsidR="00C05082" w:rsidRPr="00C05082" w:rsidRDefault="00C05082" w:rsidP="00C05082">
      <w:pPr>
        <w:widowControl w:val="0"/>
        <w:tabs>
          <w:tab w:val="right" w:pos="1008"/>
          <w:tab w:val="left" w:pos="1152"/>
          <w:tab w:val="left" w:pos="1872"/>
          <w:tab w:val="left" w:pos="9187"/>
        </w:tabs>
        <w:ind w:left="2088" w:hanging="2088"/>
        <w:jc w:val="left"/>
      </w:pPr>
    </w:p>
    <w:p w:rsidR="00C05082" w:rsidRDefault="00C05082" w:rsidP="00C05082">
      <w:pPr>
        <w:widowControl w:val="0"/>
        <w:jc w:val="left"/>
      </w:pPr>
      <w:r w:rsidRPr="00C05082">
        <w:rPr>
          <w:b/>
        </w:rPr>
        <w:t>VERSIONS OF THIS BILL</w:t>
      </w:r>
    </w:p>
    <w:p w:rsidR="00C05082" w:rsidRDefault="00C05082" w:rsidP="00C05082">
      <w:pPr>
        <w:widowControl w:val="0"/>
        <w:jc w:val="left"/>
      </w:pPr>
    </w:p>
    <w:p w:rsidR="00C05082" w:rsidRDefault="000261EB" w:rsidP="00C05082">
      <w:pPr>
        <w:widowControl w:val="0"/>
        <w:jc w:val="left"/>
      </w:pPr>
      <w:hyperlink r:id="rId10" w:history="1">
        <w:r w:rsidR="00C05082">
          <w:rPr>
            <w:rStyle w:val="Hyperlink"/>
          </w:rPr>
          <w:t>2/6/2019</w:t>
        </w:r>
      </w:hyperlink>
    </w:p>
    <w:p w:rsidR="00C05082" w:rsidRDefault="00C05082" w:rsidP="00C05082"/>
    <w:p w:rsidR="00C05082" w:rsidRDefault="00C05082" w:rsidP="00C05082">
      <w:pPr>
        <w:sectPr w:rsidR="00C05082" w:rsidSect="00C05082">
          <w:pgSz w:w="12240" w:h="15840" w:code="1"/>
          <w:pgMar w:top="1080" w:right="1440" w:bottom="1080" w:left="1440" w:header="720" w:footer="720" w:gutter="0"/>
          <w:cols w:space="720"/>
          <w:noEndnote/>
          <w:docGrid w:linePitch="360"/>
        </w:sectPr>
      </w:pPr>
    </w:p>
    <w:p w:rsidR="00E81E4C" w:rsidRDefault="00E81E4C"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81E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B23E4">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461AB7">
        <w:rPr>
          <w:color w:val="000000" w:themeColor="text1"/>
          <w:u w:color="000000" w:themeColor="text1"/>
        </w:rPr>
        <w:t>TO AMEND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 xml:space="preserve">2650, CODE OF LAWS OF SOUTH CAROLINA, 1976, RELATING TO THE ISSUANCE OF TAX NOTICES AND PAID RECEIPTS AND THE DELEGATION OF COLLECTION OF TAXES, SO AS TO PROVIDE THAT THE TAX NOTICE MUST SET FORTH THE FAIR MARKET VALUE USED FOR THE VEHICLE. </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5882" w:rsidRPr="00461AB7" w:rsidRDefault="001B23E4"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5E5882" w:rsidRPr="00461AB7">
        <w:rPr>
          <w:color w:val="000000" w:themeColor="text1"/>
          <w:u w:color="000000" w:themeColor="text1"/>
        </w:rPr>
        <w:t>Section 12</w:t>
      </w:r>
      <w:r w:rsidR="00E54ACC">
        <w:rPr>
          <w:color w:val="000000" w:themeColor="text1"/>
          <w:u w:color="000000" w:themeColor="text1"/>
        </w:rPr>
        <w:noBreakHyphen/>
      </w:r>
      <w:r w:rsidR="005E5882" w:rsidRPr="00461AB7">
        <w:rPr>
          <w:color w:val="000000" w:themeColor="text1"/>
          <w:u w:color="000000" w:themeColor="text1"/>
        </w:rPr>
        <w:t>37</w:t>
      </w:r>
      <w:r w:rsidR="00E54ACC">
        <w:rPr>
          <w:color w:val="000000" w:themeColor="text1"/>
          <w:u w:color="000000" w:themeColor="text1"/>
        </w:rPr>
        <w:noBreakHyphen/>
      </w:r>
      <w:r w:rsidR="005E5882" w:rsidRPr="00461AB7">
        <w:rPr>
          <w:color w:val="000000" w:themeColor="text1"/>
          <w:u w:color="000000" w:themeColor="text1"/>
        </w:rPr>
        <w:t>2650 of the 1976 Code is amended to read:</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2650.</w:t>
      </w:r>
      <w:r w:rsidRPr="00461AB7">
        <w:rPr>
          <w:color w:val="000000" w:themeColor="text1"/>
          <w:u w:color="000000" w:themeColor="text1"/>
        </w:rPr>
        <w:tab/>
        <w:t>The auditor shall prepare a tax notice of all vehicles owned by the same person and licensed at the same time f</w:t>
      </w:r>
      <w:r>
        <w:rPr>
          <w:color w:val="000000" w:themeColor="text1"/>
          <w:u w:color="000000" w:themeColor="text1"/>
        </w:rPr>
        <w:t>or each tax year within the two</w:t>
      </w:r>
      <w:r w:rsidR="00E54ACC">
        <w:rPr>
          <w:color w:val="000000" w:themeColor="text1"/>
          <w:u w:color="000000" w:themeColor="text1"/>
        </w:rPr>
        <w:noBreakHyphen/>
      </w:r>
      <w:r w:rsidRPr="00461AB7">
        <w:rPr>
          <w:color w:val="000000" w:themeColor="text1"/>
          <w:u w:color="000000" w:themeColor="text1"/>
        </w:rPr>
        <w:t xml:space="preserve">year licensing period. A notice must describe the motor vehicle by name, model, and identification number. The notice must set forth the </w:t>
      </w:r>
      <w:r w:rsidRPr="00461AB7">
        <w:rPr>
          <w:color w:val="000000" w:themeColor="text1"/>
          <w:u w:val="single" w:color="000000" w:themeColor="text1"/>
        </w:rPr>
        <w:t>fair market value used for the vehicle,</w:t>
      </w:r>
      <w:r w:rsidRPr="00461AB7">
        <w:rPr>
          <w:color w:val="000000" w:themeColor="text1"/>
          <w:u w:color="000000" w:themeColor="text1"/>
        </w:rPr>
        <w:t xml:space="preserve"> assessed value of the vehicle, the millage, the taxes due on each vehicle, and the license period or tax year. The notice must be delivered to the county treasurer who must collect or receive payment of the taxes. One copy of the notice must be in the form of a bill or statement for the taxes due on the motor vehicle and, when practical, the treasurer shall mail that copy to the owner or person having control of the vehicle. When the tax and all other charges included on the tax bill have been paid, the treasurer shall issue the taxpayer a paid receipt. The receipt or a copy may be delivered by the taxpayer to the Department of Motor Vehicles with the application for the motor vehicle registration. A record of the payment of the tax must be retained by the treasurer. The auditor shall maintain a separate duplicate for motor vehicles. A registration may not be issued by the Department of Motor Vehicles unless the </w:t>
      </w:r>
      <w:r w:rsidRPr="00461AB7">
        <w:rPr>
          <w:color w:val="000000" w:themeColor="text1"/>
          <w:u w:color="000000" w:themeColor="text1"/>
        </w:rPr>
        <w:lastRenderedPageBreak/>
        <w:t>application is accompanied by the receipt, a copy of the notification required by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2610 or notice from the county treasurer, by other means satisfactory to the Department of Motor Vehicles, of payment of the tax. Large commercial motor vehicles and buses, as defined in Section 12</w:t>
      </w:r>
      <w:r w:rsidR="00E54ACC">
        <w:rPr>
          <w:color w:val="000000" w:themeColor="text1"/>
          <w:u w:color="000000" w:themeColor="text1"/>
        </w:rPr>
        <w:noBreakHyphen/>
      </w:r>
      <w:r w:rsidRPr="00461AB7">
        <w:rPr>
          <w:color w:val="000000" w:themeColor="text1"/>
          <w:u w:color="000000" w:themeColor="text1"/>
        </w:rPr>
        <w:t>37</w:t>
      </w:r>
      <w:r w:rsidR="00E54ACC">
        <w:rPr>
          <w:color w:val="000000" w:themeColor="text1"/>
          <w:u w:color="000000" w:themeColor="text1"/>
        </w:rPr>
        <w:noBreakHyphen/>
      </w:r>
      <w:r w:rsidRPr="00461AB7">
        <w:rPr>
          <w:color w:val="000000" w:themeColor="text1"/>
          <w:u w:color="000000" w:themeColor="text1"/>
        </w:rPr>
        <w:t>2810, must pay road use fees pursuant to Article 23, Chapter 37, Title 12 in lieu of ad valorem property taxes. The treasurer, tax collector, or other official charged with the collection of ad valorem property taxes in each county may delegate the collection of motor vehicle taxes to banks or banking institutions, if each institution assigns, hypothecates, or pledges to the county, as security for the collection, federal funds or federal, state, or municipal securities in an amount adequate to prevent any loss to the county from any cause. Each institution shall remit the taxes collected daily to the county official charged with the collections. The receipt given to the taxpayer, in addition to the information required in this section and by Section 12</w:t>
      </w:r>
      <w:r w:rsidR="00E54ACC">
        <w:rPr>
          <w:color w:val="000000" w:themeColor="text1"/>
          <w:u w:color="000000" w:themeColor="text1"/>
        </w:rPr>
        <w:noBreakHyphen/>
      </w:r>
      <w:r w:rsidRPr="00461AB7">
        <w:rPr>
          <w:color w:val="000000" w:themeColor="text1"/>
          <w:u w:color="000000" w:themeColor="text1"/>
        </w:rPr>
        <w:t>45</w:t>
      </w:r>
      <w:r w:rsidR="00E54ACC">
        <w:rPr>
          <w:color w:val="000000" w:themeColor="text1"/>
          <w:u w:color="000000" w:themeColor="text1"/>
        </w:rPr>
        <w:noBreakHyphen/>
      </w:r>
      <w:r w:rsidRPr="00461AB7">
        <w:rPr>
          <w:color w:val="000000" w:themeColor="text1"/>
          <w:u w:color="000000" w:themeColor="text1"/>
        </w:rPr>
        <w:t>70, must contain the name and office of the treasurer or tax collector of the county and must also show the name of the banking institution to which payment was made.</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The county official charged with the collection of taxes shall send a list of the institutions collecting the taxes to the Department of Motor Vehicles. Each institution shall certify to the Department of Motor Vehicles that the taxes have been paid, and the Department of Motor Vehicles is authorized to accept certification in lieu of the tax receipt given to the taxpayer if certification contains information required by this section.</w:t>
      </w:r>
    </w:p>
    <w:p w:rsidR="005E5882" w:rsidRPr="00461AB7" w:rsidRDefault="005E5882" w:rsidP="005E58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461AB7">
        <w:rPr>
          <w:color w:val="000000" w:themeColor="text1"/>
          <w:u w:color="000000" w:themeColor="text1"/>
        </w:rPr>
        <w:tab/>
        <w:t>Tax bills (notices) for county assessed personal property valued in accordance with applicable Department of Revenue regulations must include notification of the taxpayer</w:t>
      </w:r>
      <w:r w:rsidR="00E54ACC" w:rsidRPr="00E54ACC">
        <w:rPr>
          <w:color w:val="000000" w:themeColor="text1"/>
          <w:u w:color="000000" w:themeColor="text1"/>
        </w:rPr>
        <w:t>’</w:t>
      </w:r>
      <w:r w:rsidRPr="00461AB7">
        <w:rPr>
          <w:color w:val="000000" w:themeColor="text1"/>
          <w:u w:color="000000" w:themeColor="text1"/>
        </w:rPr>
        <w:t>s appeal rights, to include a minimum amount of information of how the taxpayer should file his appeal, to whom, and within what time period.”</w:t>
      </w: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3E4" w:rsidRDefault="001B23E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5E5882">
        <w:t>2</w:t>
      </w:r>
      <w:r>
        <w:t>.</w:t>
      </w:r>
      <w:r>
        <w:tab/>
        <w:t>This act takes effect upon approval by the Governor.</w:t>
      </w:r>
    </w:p>
    <w:p w:rsidR="00C13A32" w:rsidRDefault="00E54ACC"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05082" w:rsidRDefault="00C05082" w:rsidP="00C05082">
      <w:pPr>
        <w:suppressAutoHyphens/>
      </w:pPr>
    </w:p>
    <w:sectPr w:rsidR="00C05082" w:rsidSect="00C05082">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B23E4" w:rsidRDefault="001B23E4" w:rsidP="009F0C77">
      <w:r>
        <w:separator/>
      </w:r>
    </w:p>
  </w:endnote>
  <w:endnote w:type="continuationSeparator" w:id="0">
    <w:p w:rsidR="001B23E4" w:rsidRDefault="001B23E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BEB125-0903-4F66-B519-1E390627739D}"/>
    <w:embedBold r:id="rId2" w:fontKey="{9B07A5D0-11DF-4E31-9B52-B8E4225BBC94}"/>
  </w:font>
  <w:font w:name="Calibri">
    <w:panose1 w:val="020F0502020204030204"/>
    <w:charset w:val="00"/>
    <w:family w:val="swiss"/>
    <w:pitch w:val="variable"/>
    <w:sig w:usb0="E00002FF" w:usb1="4000ACFF" w:usb2="00000001" w:usb3="00000000" w:csb0="0000019F" w:csb1="00000000"/>
    <w:embedRegular r:id="rId3" w:fontKey="{273EEBDE-3F9D-4E6C-AE45-5A429392340D}"/>
  </w:font>
  <w:font w:name="Cambria">
    <w:panose1 w:val="02040503050406030204"/>
    <w:charset w:val="00"/>
    <w:family w:val="roman"/>
    <w:pitch w:val="variable"/>
    <w:sig w:usb0="E00002FF" w:usb1="400004FF" w:usb2="00000000" w:usb3="00000000" w:csb0="0000019F" w:csb1="00000000"/>
    <w:embedRegular r:id="rId4" w:fontKey="{E9C80CE2-C447-4E82-B1DB-D040C50BDA63}"/>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05082" w:rsidRPr="00E81E4C" w:rsidRDefault="00C05082" w:rsidP="00E81E4C">
    <w:pPr>
      <w:pStyle w:val="Footer"/>
      <w:tabs>
        <w:tab w:val="clear" w:pos="4680"/>
        <w:tab w:val="clear" w:pos="9360"/>
        <w:tab w:val="center" w:pos="2995"/>
      </w:tabs>
      <w:spacing w:before="120"/>
    </w:pPr>
    <w:r>
      <w:t>[484]</w:t>
    </w:r>
    <w:r>
      <w:tab/>
    </w:r>
    <w:r>
      <w:fldChar w:fldCharType="begin"/>
    </w:r>
    <w:r>
      <w:instrText xml:space="preserve"> PAGE  \* MERGEFORMAT </w:instrText>
    </w:r>
    <w:r>
      <w:fldChar w:fldCharType="separate"/>
    </w:r>
    <w:r w:rsidR="00E05E96">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B23E4" w:rsidRDefault="001B23E4" w:rsidP="009F0C77">
      <w:r>
        <w:separator/>
      </w:r>
    </w:p>
  </w:footnote>
  <w:footnote w:type="continuationSeparator" w:id="0">
    <w:p w:rsidR="001B23E4" w:rsidRDefault="001B23E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7569SA19"/>
    <w:docVar w:name="CoverBillType" w:val="b"/>
    <w:docVar w:name="DocPath" w:val="L:\Council\bills\RT\17569SA19.DOCX"/>
    <w:docVar w:name="dvBillNumber" w:val="484"/>
    <w:docVar w:name="dvBillNumberPrefix" w:val="S. "/>
    <w:docVar w:name="dvOriginalBody" w:val="Senate"/>
    <w:docVar w:name="dvSteno" w:val="RT"/>
    <w:docVar w:name="NameofBody" w:val="s"/>
    <w:docVar w:name="vGroup2" w:val="Council"/>
  </w:docVars>
  <w:rsids>
    <w:rsidRoot w:val="001B23E4"/>
    <w:rsid w:val="000263D9"/>
    <w:rsid w:val="00026C9A"/>
    <w:rsid w:val="000965A1"/>
    <w:rsid w:val="000C487D"/>
    <w:rsid w:val="000E1785"/>
    <w:rsid w:val="000F39F2"/>
    <w:rsid w:val="001023A4"/>
    <w:rsid w:val="0010776B"/>
    <w:rsid w:val="00133E66"/>
    <w:rsid w:val="00134ACF"/>
    <w:rsid w:val="00144E15"/>
    <w:rsid w:val="001A4A62"/>
    <w:rsid w:val="001A681E"/>
    <w:rsid w:val="001B23E4"/>
    <w:rsid w:val="001D08F2"/>
    <w:rsid w:val="002037CA"/>
    <w:rsid w:val="002047A2"/>
    <w:rsid w:val="002321B6"/>
    <w:rsid w:val="0023696B"/>
    <w:rsid w:val="00250967"/>
    <w:rsid w:val="002759C5"/>
    <w:rsid w:val="00277DEE"/>
    <w:rsid w:val="00280D88"/>
    <w:rsid w:val="00294ABE"/>
    <w:rsid w:val="002A3EB4"/>
    <w:rsid w:val="00325348"/>
    <w:rsid w:val="00393688"/>
    <w:rsid w:val="003D411E"/>
    <w:rsid w:val="003E3C1E"/>
    <w:rsid w:val="003E6148"/>
    <w:rsid w:val="003E7D04"/>
    <w:rsid w:val="00400EAA"/>
    <w:rsid w:val="0041760A"/>
    <w:rsid w:val="004203D7"/>
    <w:rsid w:val="004809EE"/>
    <w:rsid w:val="004B2A8B"/>
    <w:rsid w:val="004E6380"/>
    <w:rsid w:val="00511EE9"/>
    <w:rsid w:val="00521E00"/>
    <w:rsid w:val="00577C6C"/>
    <w:rsid w:val="0058501B"/>
    <w:rsid w:val="005C5AC4"/>
    <w:rsid w:val="005E5882"/>
    <w:rsid w:val="0061228A"/>
    <w:rsid w:val="006215AA"/>
    <w:rsid w:val="006340D9"/>
    <w:rsid w:val="00643B8E"/>
    <w:rsid w:val="00653ECC"/>
    <w:rsid w:val="00665EBC"/>
    <w:rsid w:val="00680479"/>
    <w:rsid w:val="0069470D"/>
    <w:rsid w:val="006A476C"/>
    <w:rsid w:val="006C6A93"/>
    <w:rsid w:val="006E02F9"/>
    <w:rsid w:val="006F2310"/>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1425"/>
    <w:rsid w:val="009B397B"/>
    <w:rsid w:val="009F0C77"/>
    <w:rsid w:val="009F4DD1"/>
    <w:rsid w:val="00A64E80"/>
    <w:rsid w:val="00A741D9"/>
    <w:rsid w:val="00A85589"/>
    <w:rsid w:val="00A9741D"/>
    <w:rsid w:val="00AB0576"/>
    <w:rsid w:val="00AD4B17"/>
    <w:rsid w:val="00B26FA6"/>
    <w:rsid w:val="00B741CB"/>
    <w:rsid w:val="00B87AF8"/>
    <w:rsid w:val="00B934F3"/>
    <w:rsid w:val="00BB6347"/>
    <w:rsid w:val="00BD2134"/>
    <w:rsid w:val="00C038D8"/>
    <w:rsid w:val="00C045DD"/>
    <w:rsid w:val="00C05082"/>
    <w:rsid w:val="00C13A32"/>
    <w:rsid w:val="00C3136F"/>
    <w:rsid w:val="00C3483A"/>
    <w:rsid w:val="00C74E9D"/>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05E96"/>
    <w:rsid w:val="00E54ACC"/>
    <w:rsid w:val="00E81E4C"/>
    <w:rsid w:val="00EB00A2"/>
    <w:rsid w:val="00EB1BF3"/>
    <w:rsid w:val="00EF3EEE"/>
    <w:rsid w:val="00F149A7"/>
    <w:rsid w:val="00F50BAF"/>
    <w:rsid w:val="00F52C10"/>
    <w:rsid w:val="00F81FFD"/>
    <w:rsid w:val="00F85228"/>
    <w:rsid w:val="00F907F7"/>
    <w:rsid w:val="00FB677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B9373A08-E710-4AFD-BBC5-103E66B2CC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character" w:styleId="Hyperlink">
    <w:name w:val="Hyperlink"/>
    <w:basedOn w:val="DefaultParagraphFont"/>
    <w:uiPriority w:val="99"/>
    <w:unhideWhenUsed/>
    <w:rsid w:val="00C05082"/>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0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0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484_2019020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484&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3A0D5E-7B81-4214-BB19-07DF76CD42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4422B49.dotm</Template>
  <TotalTime>0</TotalTime>
  <Pages>3</Pages>
  <Words>716</Words>
  <Characters>3646</Characters>
  <Application>Microsoft Office Word</Application>
  <DocSecurity>0</DocSecurity>
  <Lines>107</Lines>
  <Paragraphs>26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4342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484: Tax notices and paid receipts - South Carolina Legislature Online</dc:title>
  <dc:subject/>
  <dc:creator>Rebecca Turner</dc:creator>
  <cp:keywords/>
  <dc:description/>
  <cp:lastModifiedBy>S Volk</cp:lastModifiedBy>
  <cp:revision>2</cp:revision>
  <dcterms:created xsi:type="dcterms:W3CDTF">2019-02-08T16:33:00Z</dcterms:created>
  <dcterms:modified xsi:type="dcterms:W3CDTF">2019-02-08T16:33:00Z</dcterms:modified>
</cp:coreProperties>
</file>