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70CB">
        <w:rPr>
          <w:rFonts w:eastAsia="Times New Roman" w:cs="Times New Roman"/>
          <w:b/>
          <w:szCs w:val="20"/>
        </w:rPr>
        <w:t>South Carolina General Assembly</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570CB">
        <w:rPr>
          <w:rFonts w:eastAsia="Times New Roman" w:cs="Times New Roman"/>
          <w:szCs w:val="20"/>
        </w:rPr>
        <w:t>123rd Session, 2019-2020</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70CB" w:rsidRPr="00C570CB" w:rsidRDefault="00D960EA"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A161, R188, H4963</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70CB">
        <w:rPr>
          <w:rFonts w:eastAsia="Times New Roman" w:cs="Times New Roman"/>
          <w:b/>
          <w:szCs w:val="20"/>
        </w:rPr>
        <w:t>STATUS INFORMATION</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70CB">
        <w:rPr>
          <w:rFonts w:eastAsia="Times New Roman" w:cs="Times New Roman"/>
          <w:szCs w:val="20"/>
        </w:rPr>
        <w:t>General Bill</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70CB">
        <w:rPr>
          <w:rFonts w:eastAsia="Times New Roman" w:cs="Times New Roman"/>
          <w:szCs w:val="20"/>
        </w:rPr>
        <w:t>Sponsors: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70CB">
        <w:rPr>
          <w:rFonts w:eastAsia="Times New Roman" w:cs="Times New Roman"/>
          <w:szCs w:val="20"/>
        </w:rPr>
        <w:t>Document Path: l:\council\bills\rt\17677sa20.docx</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787F" w:rsidRDefault="0099787F"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16, 2020</w:t>
      </w:r>
    </w:p>
    <w:p w:rsidR="0099787F" w:rsidRDefault="0099787F"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2020</w:t>
      </w:r>
    </w:p>
    <w:p w:rsidR="0099787F" w:rsidRDefault="0099787F"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4, 2020</w:t>
      </w:r>
    </w:p>
    <w:p w:rsidR="0099787F" w:rsidRDefault="0099787F"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22, 2020</w:t>
      </w:r>
    </w:p>
    <w:p w:rsidR="0099787F" w:rsidRDefault="0099787F"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99787F" w:rsidRDefault="0099787F"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70CB">
        <w:rPr>
          <w:rFonts w:eastAsia="Times New Roman" w:cs="Times New Roman"/>
          <w:szCs w:val="20"/>
        </w:rPr>
        <w:t>Summary: Alcohol</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70CB" w:rsidRPr="00C570CB" w:rsidRDefault="00C570CB" w:rsidP="00C570CB">
      <w:pPr>
        <w:widowControl w:val="0"/>
        <w:tabs>
          <w:tab w:val="center" w:pos="590"/>
          <w:tab w:val="center" w:pos="1440"/>
          <w:tab w:val="left" w:pos="1872"/>
          <w:tab w:val="left" w:pos="9187"/>
        </w:tabs>
        <w:rPr>
          <w:rFonts w:eastAsia="Times New Roman" w:cs="Times New Roman"/>
          <w:szCs w:val="20"/>
        </w:rPr>
      </w:pPr>
      <w:r w:rsidRPr="00C570CB">
        <w:rPr>
          <w:rFonts w:eastAsia="Times New Roman" w:cs="Times New Roman"/>
          <w:b/>
          <w:szCs w:val="20"/>
        </w:rPr>
        <w:t>HISTORY OF LEGISLATIVE ACTIONS</w:t>
      </w:r>
    </w:p>
    <w:p w:rsidR="00C570CB" w:rsidRPr="00C570CB" w:rsidRDefault="00C570CB" w:rsidP="00C570CB">
      <w:pPr>
        <w:widowControl w:val="0"/>
        <w:tabs>
          <w:tab w:val="center" w:pos="590"/>
          <w:tab w:val="center" w:pos="1440"/>
          <w:tab w:val="left" w:pos="1872"/>
          <w:tab w:val="left" w:pos="9187"/>
        </w:tabs>
        <w:rPr>
          <w:rFonts w:eastAsia="Times New Roman" w:cs="Times New Roman"/>
          <w:szCs w:val="20"/>
        </w:rPr>
      </w:pPr>
    </w:p>
    <w:p w:rsidR="00C570CB" w:rsidRPr="00C570CB" w:rsidRDefault="00C570CB" w:rsidP="00C570CB">
      <w:pPr>
        <w:widowControl w:val="0"/>
        <w:tabs>
          <w:tab w:val="center" w:pos="590"/>
          <w:tab w:val="center" w:pos="1440"/>
          <w:tab w:val="left" w:pos="1872"/>
          <w:tab w:val="left" w:pos="9187"/>
        </w:tabs>
        <w:rPr>
          <w:rFonts w:eastAsia="Times New Roman" w:cs="Times New Roman"/>
          <w:szCs w:val="20"/>
        </w:rPr>
      </w:pPr>
      <w:r w:rsidRPr="00C570CB">
        <w:rPr>
          <w:rFonts w:eastAsia="Times New Roman" w:cs="Times New Roman"/>
          <w:szCs w:val="20"/>
          <w:u w:val="single"/>
        </w:rPr>
        <w:tab/>
        <w:t>Date</w:t>
      </w:r>
      <w:r w:rsidRPr="00C570CB">
        <w:rPr>
          <w:rFonts w:eastAsia="Times New Roman" w:cs="Times New Roman"/>
          <w:szCs w:val="20"/>
          <w:u w:val="single"/>
        </w:rPr>
        <w:tab/>
        <w:t>Body</w:t>
      </w:r>
      <w:r w:rsidRPr="00C570CB">
        <w:rPr>
          <w:rFonts w:eastAsia="Times New Roman" w:cs="Times New Roman"/>
          <w:szCs w:val="20"/>
          <w:u w:val="single"/>
        </w:rPr>
        <w:tab/>
        <w:t>Action Description with journal page number</w:t>
      </w:r>
      <w:r w:rsidRPr="00C570CB">
        <w:rPr>
          <w:rFonts w:eastAsia="Times New Roman" w:cs="Times New Roman"/>
          <w:szCs w:val="20"/>
          <w:u w:val="single"/>
        </w:rPr>
        <w:tab/>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Introduced and read first time (</w:t>
      </w:r>
      <w:hyperlink r:id="rId7" w:history="1">
        <w:r w:rsidRPr="0099695D">
          <w:rPr>
            <w:rStyle w:val="Hyperlink"/>
            <w:rFonts w:cs="Times New Roman"/>
          </w:rPr>
          <w:t>House Journal</w:t>
        </w:r>
        <w:r w:rsidRPr="0099695D">
          <w:rPr>
            <w:rStyle w:val="Hyperlink"/>
            <w:rFonts w:cs="Times New Roman"/>
          </w:rPr>
          <w:noBreakHyphen/>
          <w:t>page 399</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1/16/2020</w:t>
      </w:r>
      <w:r>
        <w:rPr>
          <w:rFonts w:cs="Times New Roman"/>
        </w:rPr>
        <w:tab/>
        <w:t>House</w:t>
      </w:r>
      <w:r>
        <w:rPr>
          <w:rFonts w:cs="Times New Roman"/>
        </w:rPr>
        <w:tab/>
        <w:t xml:space="preserve">Referred to Committee on </w:t>
      </w:r>
      <w:r w:rsidRPr="0099695D">
        <w:rPr>
          <w:rFonts w:cs="Times New Roman"/>
          <w:b/>
        </w:rPr>
        <w:t>Judiciary</w:t>
      </w:r>
      <w:r>
        <w:rPr>
          <w:rFonts w:cs="Times New Roman"/>
        </w:rPr>
        <w:t xml:space="preserve"> (</w:t>
      </w:r>
      <w:hyperlink r:id="rId8" w:history="1">
        <w:r w:rsidRPr="0099695D">
          <w:rPr>
            <w:rStyle w:val="Hyperlink"/>
            <w:rFonts w:cs="Times New Roman"/>
          </w:rPr>
          <w:t>House Journal</w:t>
        </w:r>
        <w:r w:rsidRPr="0099695D">
          <w:rPr>
            <w:rStyle w:val="Hyperlink"/>
            <w:rFonts w:cs="Times New Roman"/>
          </w:rPr>
          <w:noBreakHyphen/>
          <w:t>page 399</w:t>
        </w:r>
      </w:hyperlink>
      <w:bookmarkStart w:id="0" w:name="_GoBack"/>
      <w:bookmarkEnd w:id="0"/>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 xml:space="preserve">Committee report: Favorable with amendment </w:t>
      </w:r>
      <w:r w:rsidRPr="0099695D">
        <w:rPr>
          <w:rFonts w:cs="Times New Roman"/>
          <w:b/>
        </w:rPr>
        <w:t>Judiciary</w:t>
      </w:r>
      <w:r>
        <w:rPr>
          <w:rFonts w:cs="Times New Roman"/>
        </w:rPr>
        <w:t xml:space="preserve"> (</w:t>
      </w:r>
      <w:hyperlink r:id="rId9" w:history="1">
        <w:r w:rsidRPr="0099695D">
          <w:rPr>
            <w:rStyle w:val="Hyperlink"/>
            <w:rFonts w:cs="Times New Roman"/>
          </w:rPr>
          <w:t>House Journal</w:t>
        </w:r>
        <w:r w:rsidRPr="0099695D">
          <w:rPr>
            <w:rStyle w:val="Hyperlink"/>
            <w:rFonts w:cs="Times New Roman"/>
          </w:rPr>
          <w:noBreakHyphen/>
          <w:t>page 5</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3/3/2020</w:t>
      </w:r>
      <w:r>
        <w:rPr>
          <w:rFonts w:cs="Times New Roman"/>
        </w:rPr>
        <w:tab/>
        <w:t>House</w:t>
      </w:r>
      <w:r>
        <w:rPr>
          <w:rFonts w:cs="Times New Roman"/>
        </w:rPr>
        <w:tab/>
        <w:t>Member(s) request name added as sponsor: Erickson</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Amended (</w:t>
      </w:r>
      <w:hyperlink r:id="rId10" w:history="1">
        <w:r w:rsidRPr="0099695D">
          <w:rPr>
            <w:rStyle w:val="Hyperlink"/>
            <w:rFonts w:cs="Times New Roman"/>
          </w:rPr>
          <w:t>House Journal</w:t>
        </w:r>
        <w:r w:rsidRPr="0099695D">
          <w:rPr>
            <w:rStyle w:val="Hyperlink"/>
            <w:rFonts w:cs="Times New Roman"/>
          </w:rPr>
          <w:noBreakHyphen/>
          <w:t>page 22</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Read second time (</w:t>
      </w:r>
      <w:hyperlink r:id="rId11" w:history="1">
        <w:r w:rsidRPr="0099695D">
          <w:rPr>
            <w:rStyle w:val="Hyperlink"/>
            <w:rFonts w:cs="Times New Roman"/>
          </w:rPr>
          <w:t>House Journal</w:t>
        </w:r>
        <w:r w:rsidRPr="0099695D">
          <w:rPr>
            <w:rStyle w:val="Hyperlink"/>
            <w:rFonts w:cs="Times New Roman"/>
          </w:rPr>
          <w:noBreakHyphen/>
          <w:t>page 22</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Roll call Yeas</w:t>
      </w:r>
      <w:r>
        <w:rPr>
          <w:rFonts w:cs="Times New Roman"/>
        </w:rPr>
        <w:noBreakHyphen/>
        <w:t>94  Nays</w:t>
      </w:r>
      <w:r>
        <w:rPr>
          <w:rFonts w:cs="Times New Roman"/>
        </w:rPr>
        <w:noBreakHyphen/>
        <w:t>12 (</w:t>
      </w:r>
      <w:hyperlink r:id="rId12" w:history="1">
        <w:r w:rsidRPr="0099695D">
          <w:rPr>
            <w:rStyle w:val="Hyperlink"/>
            <w:rFonts w:cs="Times New Roman"/>
          </w:rPr>
          <w:t>House Journal</w:t>
        </w:r>
        <w:r w:rsidRPr="0099695D">
          <w:rPr>
            <w:rStyle w:val="Hyperlink"/>
            <w:rFonts w:cs="Times New Roman"/>
          </w:rPr>
          <w:noBreakHyphen/>
          <w:t>page 24</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t>House</w:t>
      </w:r>
      <w:r>
        <w:rPr>
          <w:rFonts w:cs="Times New Roman"/>
        </w:rPr>
        <w:tab/>
        <w:t>Read third time and sent to Senate (</w:t>
      </w:r>
      <w:hyperlink r:id="rId13" w:history="1">
        <w:r w:rsidRPr="0099695D">
          <w:rPr>
            <w:rStyle w:val="Hyperlink"/>
            <w:rFonts w:cs="Times New Roman"/>
          </w:rPr>
          <w:t>House Journal</w:t>
        </w:r>
        <w:r w:rsidRPr="0099695D">
          <w:rPr>
            <w:rStyle w:val="Hyperlink"/>
            <w:rFonts w:cs="Times New Roman"/>
          </w:rPr>
          <w:noBreakHyphen/>
          <w:t>page 13</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Introduced and read first time (</w:t>
      </w:r>
      <w:hyperlink r:id="rId14" w:history="1">
        <w:r w:rsidRPr="0099695D">
          <w:rPr>
            <w:rStyle w:val="Hyperlink"/>
            <w:rFonts w:cs="Times New Roman"/>
          </w:rPr>
          <w:t>Senate Journal</w:t>
        </w:r>
        <w:r w:rsidRPr="0099695D">
          <w:rPr>
            <w:rStyle w:val="Hyperlink"/>
            <w:rFonts w:cs="Times New Roman"/>
          </w:rPr>
          <w:noBreakHyphen/>
          <w:t>page 10</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 xml:space="preserve">Referred to Committee on </w:t>
      </w:r>
      <w:r w:rsidRPr="0099695D">
        <w:rPr>
          <w:rFonts w:cs="Times New Roman"/>
          <w:b/>
        </w:rPr>
        <w:t>Judiciary</w:t>
      </w:r>
      <w:r>
        <w:rPr>
          <w:rFonts w:cs="Times New Roman"/>
        </w:rPr>
        <w:t xml:space="preserve"> (</w:t>
      </w:r>
      <w:hyperlink r:id="rId15" w:history="1">
        <w:r w:rsidRPr="0099695D">
          <w:rPr>
            <w:rStyle w:val="Hyperlink"/>
            <w:rFonts w:cs="Times New Roman"/>
          </w:rPr>
          <w:t>Senate Journal</w:t>
        </w:r>
        <w:r w:rsidRPr="0099695D">
          <w:rPr>
            <w:rStyle w:val="Hyperlink"/>
            <w:rFonts w:cs="Times New Roman"/>
          </w:rPr>
          <w:noBreakHyphen/>
          <w:t>page 10</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 xml:space="preserve">Recalled from Committee on </w:t>
      </w:r>
      <w:r w:rsidRPr="0099695D">
        <w:rPr>
          <w:rFonts w:cs="Times New Roman"/>
          <w:b/>
        </w:rPr>
        <w:t>Judiciary</w:t>
      </w:r>
      <w:r>
        <w:rPr>
          <w:rFonts w:cs="Times New Roman"/>
        </w:rPr>
        <w:t xml:space="preserve"> (</w:t>
      </w:r>
      <w:hyperlink r:id="rId16" w:history="1">
        <w:r w:rsidRPr="0099695D">
          <w:rPr>
            <w:rStyle w:val="Hyperlink"/>
            <w:rFonts w:cs="Times New Roman"/>
          </w:rPr>
          <w:t>Senate Journal</w:t>
        </w:r>
        <w:r w:rsidRPr="0099695D">
          <w:rPr>
            <w:rStyle w:val="Hyperlink"/>
            <w:rFonts w:cs="Times New Roman"/>
          </w:rPr>
          <w:noBreakHyphen/>
          <w:t>page 7</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second time (</w:t>
      </w:r>
      <w:hyperlink r:id="rId17" w:history="1">
        <w:r w:rsidRPr="0099695D">
          <w:rPr>
            <w:rStyle w:val="Hyperlink"/>
            <w:rFonts w:cs="Times New Roman"/>
          </w:rPr>
          <w:t>Senate Journal</w:t>
        </w:r>
        <w:r w:rsidRPr="0099695D">
          <w:rPr>
            <w:rStyle w:val="Hyperlink"/>
            <w:rFonts w:cs="Times New Roman"/>
          </w:rPr>
          <w:noBreakHyphen/>
          <w:t>page 32</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Roll call Ayes</w:t>
      </w:r>
      <w:r>
        <w:rPr>
          <w:rFonts w:cs="Times New Roman"/>
        </w:rPr>
        <w:noBreakHyphen/>
        <w:t>34  Nays</w:t>
      </w:r>
      <w:r>
        <w:rPr>
          <w:rFonts w:cs="Times New Roman"/>
        </w:rPr>
        <w:noBreakHyphen/>
        <w:t>4 (</w:t>
      </w:r>
      <w:hyperlink r:id="rId18" w:history="1">
        <w:r w:rsidRPr="0099695D">
          <w:rPr>
            <w:rStyle w:val="Hyperlink"/>
            <w:rFonts w:cs="Times New Roman"/>
          </w:rPr>
          <w:t>Senate Journal</w:t>
        </w:r>
        <w:r w:rsidRPr="0099695D">
          <w:rPr>
            <w:rStyle w:val="Hyperlink"/>
            <w:rFonts w:cs="Times New Roman"/>
          </w:rPr>
          <w:noBreakHyphen/>
          <w:t>page 32</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Senate</w:t>
      </w:r>
      <w:r>
        <w:rPr>
          <w:rFonts w:cs="Times New Roman"/>
        </w:rPr>
        <w:tab/>
        <w:t>Read third time and enrolled (</w:t>
      </w:r>
      <w:hyperlink r:id="rId19" w:history="1">
        <w:r w:rsidRPr="0099695D">
          <w:rPr>
            <w:rStyle w:val="Hyperlink"/>
            <w:rFonts w:cs="Times New Roman"/>
          </w:rPr>
          <w:t>Senate Journal</w:t>
        </w:r>
        <w:r w:rsidRPr="0099695D">
          <w:rPr>
            <w:rStyle w:val="Hyperlink"/>
            <w:rFonts w:cs="Times New Roman"/>
          </w:rPr>
          <w:noBreakHyphen/>
          <w:t>page 13</w:t>
        </w:r>
      </w:hyperlink>
      <w:r>
        <w:rPr>
          <w:rFonts w:cs="Times New Roman"/>
        </w:rPr>
        <w:t>)</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188</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D960EA" w:rsidRDefault="00D960EA" w:rsidP="00D960EA">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161</w:t>
      </w:r>
    </w:p>
    <w:p w:rsidR="00D960EA" w:rsidRDefault="00D960EA" w:rsidP="00D960EA">
      <w:pPr>
        <w:widowControl w:val="0"/>
        <w:tabs>
          <w:tab w:val="right" w:pos="1008"/>
          <w:tab w:val="left" w:pos="1152"/>
          <w:tab w:val="left" w:pos="1872"/>
          <w:tab w:val="left" w:pos="9187"/>
        </w:tabs>
        <w:ind w:left="2088" w:hanging="2088"/>
        <w:rPr>
          <w:rFonts w:cs="Times New Roman"/>
        </w:rPr>
      </w:pPr>
    </w:p>
    <w:p w:rsidR="00C570CB" w:rsidRPr="00C570CB" w:rsidRDefault="00C570CB" w:rsidP="00C570CB">
      <w:pPr>
        <w:widowControl w:val="0"/>
        <w:tabs>
          <w:tab w:val="right" w:pos="1008"/>
          <w:tab w:val="left" w:pos="1152"/>
          <w:tab w:val="left" w:pos="1872"/>
          <w:tab w:val="left" w:pos="9187"/>
        </w:tabs>
        <w:ind w:left="2088" w:hanging="2088"/>
        <w:rPr>
          <w:rFonts w:eastAsia="Times New Roman" w:cs="Times New Roman"/>
          <w:szCs w:val="20"/>
        </w:rPr>
      </w:pPr>
      <w:r w:rsidRPr="00C570CB">
        <w:rPr>
          <w:rFonts w:eastAsia="Times New Roman" w:cs="Times New Roman"/>
          <w:szCs w:val="20"/>
        </w:rPr>
        <w:t xml:space="preserve">View the latest </w:t>
      </w:r>
      <w:hyperlink r:id="rId20" w:history="1">
        <w:r w:rsidRPr="00C570CB">
          <w:rPr>
            <w:rFonts w:eastAsia="Times New Roman" w:cs="Times New Roman"/>
            <w:color w:val="0000FF" w:themeColor="hyperlink"/>
            <w:szCs w:val="20"/>
            <w:u w:val="single"/>
          </w:rPr>
          <w:t>legislative information</w:t>
        </w:r>
      </w:hyperlink>
      <w:r w:rsidRPr="00C570CB">
        <w:rPr>
          <w:rFonts w:eastAsia="Times New Roman" w:cs="Times New Roman"/>
          <w:szCs w:val="20"/>
        </w:rPr>
        <w:t xml:space="preserve"> at the website</w:t>
      </w:r>
    </w:p>
    <w:p w:rsidR="00C570CB" w:rsidRPr="00C570CB" w:rsidRDefault="00C570CB" w:rsidP="00C570CB">
      <w:pPr>
        <w:widowControl w:val="0"/>
        <w:tabs>
          <w:tab w:val="right" w:pos="1008"/>
          <w:tab w:val="left" w:pos="1152"/>
          <w:tab w:val="left" w:pos="1872"/>
          <w:tab w:val="left" w:pos="9187"/>
        </w:tabs>
        <w:ind w:left="2088" w:hanging="2088"/>
        <w:rPr>
          <w:rFonts w:eastAsia="Times New Roman" w:cs="Times New Roman"/>
          <w:szCs w:val="20"/>
        </w:rPr>
      </w:pPr>
    </w:p>
    <w:p w:rsidR="00C570CB" w:rsidRPr="00C570CB" w:rsidRDefault="00C570CB" w:rsidP="00C570CB">
      <w:pPr>
        <w:widowControl w:val="0"/>
        <w:tabs>
          <w:tab w:val="right" w:pos="1008"/>
          <w:tab w:val="left" w:pos="1152"/>
          <w:tab w:val="left" w:pos="1872"/>
          <w:tab w:val="left" w:pos="9187"/>
        </w:tabs>
        <w:ind w:left="2088" w:hanging="2088"/>
        <w:rPr>
          <w:rFonts w:eastAsia="Times New Roman" w:cs="Times New Roman"/>
          <w:szCs w:val="20"/>
        </w:rPr>
      </w:pP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570CB">
        <w:rPr>
          <w:rFonts w:eastAsia="Times New Roman" w:cs="Times New Roman"/>
          <w:b/>
          <w:szCs w:val="20"/>
        </w:rPr>
        <w:t>VERSIONS OF THIS BILL</w:t>
      </w:r>
    </w:p>
    <w:p w:rsidR="00C570CB" w:rsidRPr="00C570CB" w:rsidRDefault="00C570CB"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570CB" w:rsidRPr="00C570CB" w:rsidRDefault="00D440A0" w:rsidP="00C570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C570CB" w:rsidRPr="00C570CB">
          <w:rPr>
            <w:rFonts w:eastAsia="Times New Roman" w:cs="Times New Roman"/>
            <w:color w:val="0000FF" w:themeColor="hyperlink"/>
            <w:szCs w:val="20"/>
            <w:u w:val="single"/>
          </w:rPr>
          <w:t>1/16/2020</w:t>
        </w:r>
      </w:hyperlink>
    </w:p>
    <w:p w:rsidR="00C570CB" w:rsidRPr="00C570CB" w:rsidRDefault="00D440A0" w:rsidP="00C57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570CB" w:rsidRPr="00C570CB">
          <w:rPr>
            <w:rFonts w:eastAsia="Times New Roman" w:cs="Times New Roman"/>
            <w:color w:val="0000FF" w:themeColor="hyperlink"/>
            <w:szCs w:val="20"/>
            <w:u w:val="single"/>
          </w:rPr>
          <w:t>2/27/2020</w:t>
        </w:r>
      </w:hyperlink>
    </w:p>
    <w:p w:rsidR="00C570CB" w:rsidRPr="00C570CB" w:rsidRDefault="00D440A0" w:rsidP="00C57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570CB" w:rsidRPr="00C570CB">
          <w:rPr>
            <w:rFonts w:eastAsia="Times New Roman" w:cs="Times New Roman"/>
            <w:color w:val="0000FF" w:themeColor="hyperlink"/>
            <w:szCs w:val="20"/>
            <w:u w:val="single"/>
          </w:rPr>
          <w:t>3/4/2020</w:t>
        </w:r>
      </w:hyperlink>
    </w:p>
    <w:p w:rsidR="00C570CB" w:rsidRPr="00C570CB" w:rsidRDefault="00D440A0" w:rsidP="00C57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570CB" w:rsidRPr="00C570CB">
          <w:rPr>
            <w:rFonts w:eastAsia="Times New Roman" w:cs="Times New Roman"/>
            <w:color w:val="0000FF" w:themeColor="hyperlink"/>
            <w:szCs w:val="20"/>
            <w:u w:val="single"/>
          </w:rPr>
          <w:t>9/15/2020</w:t>
        </w:r>
      </w:hyperlink>
    </w:p>
    <w:p w:rsidR="00C570CB" w:rsidRPr="00C570CB" w:rsidRDefault="00C570CB" w:rsidP="00C57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570CB" w:rsidRDefault="00C570CB" w:rsidP="00C570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570CB" w:rsidSect="00C570CB">
          <w:pgSz w:w="12240" w:h="15840" w:code="1"/>
          <w:pgMar w:top="1080" w:right="1440" w:bottom="1080" w:left="1440" w:header="720" w:footer="720" w:gutter="0"/>
          <w:pgNumType w:start="1"/>
          <w:cols w:space="720"/>
          <w:noEndnote/>
          <w:docGrid w:linePitch="360"/>
        </w:sectPr>
      </w:pPr>
    </w:p>
    <w:p w:rsidR="0078068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(A161, R188, H4963)</w:t>
      </w:r>
    </w:p>
    <w:p w:rsidR="0078068B" w:rsidRPr="008836A5"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8068B" w:rsidRPr="00C570C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570CB">
        <w:rPr>
          <w:rFonts w:cs="Times New Roman"/>
          <w:b/>
          <w:color w:val="000000" w:themeColor="text1"/>
          <w:szCs w:val="36"/>
        </w:rPr>
        <w:t xml:space="preserve">AN ACT </w:t>
      </w:r>
      <w:r w:rsidRPr="00C570CB">
        <w:rPr>
          <w:rFonts w:cs="Times New Roman"/>
          <w:b/>
          <w:color w:val="000000" w:themeColor="text1"/>
          <w:u w:color="000000" w:themeColor="text1"/>
        </w:rPr>
        <w:t>TO AMEND THE CODE OF LAWS OF SOUTH CAROLINA, 1976, BY ADDING SECTION 61</w:t>
      </w:r>
      <w:r w:rsidRPr="00C570CB">
        <w:rPr>
          <w:rFonts w:cs="Times New Roman"/>
          <w:b/>
          <w:color w:val="000000" w:themeColor="text1"/>
          <w:u w:color="000000" w:themeColor="text1"/>
        </w:rPr>
        <w:noBreakHyphen/>
        <w:t>4</w:t>
      </w:r>
      <w:r w:rsidRPr="00C570CB">
        <w:rPr>
          <w:rFonts w:cs="Times New Roman"/>
          <w:b/>
          <w:color w:val="000000" w:themeColor="text1"/>
          <w:u w:color="000000" w:themeColor="text1"/>
        </w:rPr>
        <w:noBreakHyphen/>
        <w:t>360 SO AS TO PROVIDE THAT A PRODUCER OR WHOLESALER MAY FURNISH OR GIVE CERTAIN SAMPLES OF WINES TO A RETAILER NOT TO EXCEED THREE LITERS ANNUALLY; AND BY ADDING SECTION 61</w:t>
      </w:r>
      <w:r w:rsidRPr="00C570CB">
        <w:rPr>
          <w:rFonts w:cs="Times New Roman"/>
          <w:b/>
          <w:color w:val="000000" w:themeColor="text1"/>
          <w:u w:color="000000" w:themeColor="text1"/>
        </w:rPr>
        <w:noBreakHyphen/>
        <w:t>6</w:t>
      </w:r>
      <w:r w:rsidRPr="00C570CB">
        <w:rPr>
          <w:rFonts w:cs="Times New Roman"/>
          <w:b/>
          <w:color w:val="000000" w:themeColor="text1"/>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010B">
        <w:rPr>
          <w:rFonts w:cs="Times New Roman"/>
        </w:rPr>
        <w:t>Be it enacted by the General Assembly of the State of South Carolina:</w:t>
      </w:r>
    </w:p>
    <w:p w:rsidR="0078068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068B" w:rsidRPr="00E2375A"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2375A">
        <w:rPr>
          <w:rFonts w:cs="Times New Roman"/>
          <w:b/>
        </w:rPr>
        <w:t>Samples of wine</w:t>
      </w: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D010B">
        <w:rPr>
          <w:rFonts w:cs="Times New Roman"/>
        </w:rPr>
        <w:t>SECTION</w:t>
      </w:r>
      <w:r w:rsidRPr="002D010B">
        <w:rPr>
          <w:rFonts w:cs="Times New Roman"/>
        </w:rPr>
        <w:tab/>
        <w:t>1.</w:t>
      </w:r>
      <w:r w:rsidRPr="002D010B">
        <w:rPr>
          <w:rFonts w:cs="Times New Roman"/>
        </w:rPr>
        <w:tab/>
      </w:r>
      <w:r w:rsidRPr="002D010B">
        <w:rPr>
          <w:rFonts w:cs="Times New Roman"/>
          <w:u w:color="000000"/>
        </w:rPr>
        <w:t>Article 3, Chapter 4, Title 61 of the 1976 Code is amended by adding:</w:t>
      </w: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D010B">
        <w:rPr>
          <w:rFonts w:cs="Times New Roman"/>
          <w:u w:color="000000"/>
        </w:rPr>
        <w:tab/>
        <w:t>“Section 61</w:t>
      </w:r>
      <w:r>
        <w:rPr>
          <w:rFonts w:cs="Times New Roman"/>
          <w:u w:color="000000"/>
        </w:rPr>
        <w:noBreakHyphen/>
      </w:r>
      <w:r w:rsidRPr="002D010B">
        <w:rPr>
          <w:rFonts w:cs="Times New Roman"/>
          <w:u w:color="000000"/>
        </w:rPr>
        <w:t>4</w:t>
      </w:r>
      <w:r>
        <w:rPr>
          <w:rFonts w:cs="Times New Roman"/>
          <w:u w:color="000000"/>
        </w:rPr>
        <w:noBreakHyphen/>
      </w:r>
      <w:r w:rsidRPr="002D010B">
        <w:rPr>
          <w:rFonts w:cs="Times New Roman"/>
          <w:u w:color="000000"/>
        </w:rPr>
        <w:t>360.</w:t>
      </w:r>
      <w:r w:rsidRPr="002D010B">
        <w:rPr>
          <w:rFonts w:cs="Times New Roman"/>
          <w:u w:color="000000"/>
        </w:rPr>
        <w:tab/>
        <w:t>Notwithstanding any other provision of law, a producer or wholesaler may furnish or give a sample of wine to a retailer who has not purchased the brand from a producer or wholesaler in the past three hundred sixty</w:t>
      </w:r>
      <w:r>
        <w:rPr>
          <w:rFonts w:cs="Times New Roman"/>
          <w:u w:color="000000"/>
        </w:rPr>
        <w:noBreakHyphen/>
      </w:r>
      <w:r w:rsidRPr="002D010B">
        <w:rPr>
          <w:rFonts w:cs="Times New Roman"/>
          <w:u w:color="000000"/>
        </w:rPr>
        <w:t>five days. For each retail establishment, a producer or wholesaler may not give more than three liters of any brand of wine annually. If a particular product is not available in a size within the quantity limitations of this section, a producer or wholesaler may furnish to a retailer the next larger size. Samples must be clearly marked ‘Sample—Not for resale’. Nothing in this section allows for any sample to be sold or provided to any employees under the age of twenty</w:t>
      </w:r>
      <w:r>
        <w:rPr>
          <w:rFonts w:cs="Times New Roman"/>
          <w:u w:color="000000"/>
        </w:rPr>
        <w:noBreakHyphen/>
      </w:r>
      <w:r w:rsidRPr="002D010B">
        <w:rPr>
          <w:rFonts w:cs="Times New Roman"/>
          <w:u w:color="000000"/>
        </w:rPr>
        <w:t xml:space="preserve">one or to a retailer’s customers. The producer or wholesaler shall remove all bottles at the conclusion of the sampling. For purposes of this section, the term ‘brand’ is defined as provided under 27 C.F.R. Section 6.11.” </w:t>
      </w:r>
    </w:p>
    <w:p w:rsidR="0078068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8068B" w:rsidRPr="00E2375A"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rPr>
      </w:pPr>
      <w:r w:rsidRPr="00E2375A">
        <w:rPr>
          <w:rFonts w:cs="Times New Roman"/>
          <w:b/>
          <w:u w:color="000000"/>
        </w:rPr>
        <w:t xml:space="preserve">Samples of wine in excess of sixteen percent alcohol, cordials, or distilled </w:t>
      </w:r>
      <w:r>
        <w:rPr>
          <w:rFonts w:cs="Times New Roman"/>
          <w:b/>
          <w:u w:color="000000"/>
        </w:rPr>
        <w:t>spirits</w:t>
      </w: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D010B">
        <w:rPr>
          <w:rFonts w:cs="Times New Roman"/>
          <w:u w:color="000000"/>
        </w:rPr>
        <w:t>SECTION</w:t>
      </w:r>
      <w:r w:rsidRPr="002D010B">
        <w:rPr>
          <w:rFonts w:cs="Times New Roman"/>
          <w:u w:color="000000"/>
        </w:rPr>
        <w:tab/>
        <w:t>2.</w:t>
      </w:r>
      <w:r w:rsidRPr="002D010B">
        <w:rPr>
          <w:rFonts w:cs="Times New Roman"/>
          <w:u w:color="000000"/>
        </w:rPr>
        <w:tab/>
        <w:t>Subarticle 1, Article 5, Chapter 6, Title 61 of the 1976 Code is amended by adding:</w:t>
      </w: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r w:rsidRPr="002D010B">
        <w:rPr>
          <w:rFonts w:cs="Times New Roman"/>
          <w:u w:color="000000"/>
        </w:rPr>
        <w:tab/>
        <w:t>“Section 61</w:t>
      </w:r>
      <w:r>
        <w:rPr>
          <w:rFonts w:cs="Times New Roman"/>
          <w:u w:color="000000"/>
        </w:rPr>
        <w:noBreakHyphen/>
      </w:r>
      <w:r w:rsidRPr="002D010B">
        <w:rPr>
          <w:rFonts w:cs="Times New Roman"/>
          <w:u w:color="000000"/>
        </w:rPr>
        <w:t>6</w:t>
      </w:r>
      <w:r>
        <w:rPr>
          <w:rFonts w:cs="Times New Roman"/>
          <w:u w:color="000000"/>
        </w:rPr>
        <w:noBreakHyphen/>
      </w:r>
      <w:r w:rsidRPr="002D010B">
        <w:rPr>
          <w:rFonts w:cs="Times New Roman"/>
          <w:u w:color="000000"/>
        </w:rPr>
        <w:t>1650.</w:t>
      </w:r>
      <w:r w:rsidRPr="002D010B">
        <w:rPr>
          <w:rFonts w:cs="Times New Roman"/>
          <w:u w:color="000000"/>
        </w:rPr>
        <w:tab/>
        <w:t xml:space="preserve">Notwithstanding any other provision of law, a producer or wholesaler may furnish or give a sample of wine in excess </w:t>
      </w:r>
      <w:r w:rsidRPr="002D010B">
        <w:rPr>
          <w:rFonts w:cs="Times New Roman"/>
          <w:u w:color="000000"/>
        </w:rPr>
        <w:lastRenderedPageBreak/>
        <w:t>of sixteen percent alcohol, cordial, or distilled spirit to a retailer who has not purchased the brand from a producer or wholesaler in the past three hundred sixty</w:t>
      </w:r>
      <w:r>
        <w:rPr>
          <w:rFonts w:cs="Times New Roman"/>
          <w:u w:color="000000"/>
        </w:rPr>
        <w:noBreakHyphen/>
      </w:r>
      <w:r w:rsidRPr="002D010B">
        <w:rPr>
          <w:rFonts w:cs="Times New Roman"/>
          <w:u w:color="000000"/>
        </w:rPr>
        <w:t>five days. For each retail establishment, a producer or wholesaler may not give more than three liters of any brand of wine in excess of sixteen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‘Sample—Not for resale’</w:t>
      </w:r>
      <w:r>
        <w:rPr>
          <w:rFonts w:cs="Times New Roman"/>
          <w:u w:color="000000"/>
        </w:rPr>
        <w:t xml:space="preserve">. </w:t>
      </w:r>
      <w:r w:rsidRPr="002D010B">
        <w:rPr>
          <w:rFonts w:cs="Times New Roman"/>
          <w:u w:color="000000"/>
        </w:rPr>
        <w:t>Nothing in this section allows for any sample to be sold or provided to any employees under the age of twenty</w:t>
      </w:r>
      <w:r>
        <w:rPr>
          <w:rFonts w:cs="Times New Roman"/>
          <w:u w:color="000000"/>
        </w:rPr>
        <w:noBreakHyphen/>
      </w:r>
      <w:r w:rsidRPr="002D010B">
        <w:rPr>
          <w:rFonts w:cs="Times New Roman"/>
          <w:u w:color="000000"/>
        </w:rPr>
        <w:t>one or to a retailer’s customers. The producer or wholesaler shall remove all bottles at the conclusion of the sampling. For purposes of this section, the term ‘brand’ is defined as provided under 27 C.F.R. Section 6.11.”</w:t>
      </w:r>
    </w:p>
    <w:p w:rsidR="0078068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8068B" w:rsidRPr="00E2375A"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hanging="216"/>
        <w:jc w:val="both"/>
        <w:rPr>
          <w:rFonts w:cs="Times New Roman"/>
          <w:b/>
          <w:u w:color="000000"/>
        </w:rPr>
      </w:pPr>
      <w:r w:rsidRPr="00E2375A">
        <w:rPr>
          <w:rFonts w:cs="Times New Roman"/>
          <w:b/>
          <w:u w:color="000000"/>
        </w:rPr>
        <w:t>Time effective</w:t>
      </w: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rPr>
      </w:pPr>
    </w:p>
    <w:p w:rsidR="0078068B" w:rsidRPr="002D010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010B">
        <w:rPr>
          <w:rFonts w:cs="Times New Roman"/>
        </w:rPr>
        <w:t>SECTION</w:t>
      </w:r>
      <w:r w:rsidRPr="002D010B">
        <w:rPr>
          <w:rFonts w:cs="Times New Roman"/>
        </w:rPr>
        <w:tab/>
        <w:t>3.</w:t>
      </w:r>
      <w:r w:rsidRPr="002D010B">
        <w:rPr>
          <w:rFonts w:cs="Times New Roman"/>
        </w:rPr>
        <w:tab/>
        <w:t>This act takes effect upon approval by the Governor.</w:t>
      </w:r>
    </w:p>
    <w:p w:rsidR="0078068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8068B" w:rsidRDefault="0078068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78068B" w:rsidRDefault="0078068B" w:rsidP="0078068B">
      <w:pPr>
        <w:jc w:val="both"/>
        <w:rPr>
          <w:color w:val="000000" w:themeColor="text1"/>
        </w:rPr>
      </w:pPr>
    </w:p>
    <w:p w:rsidR="0078068B" w:rsidRDefault="0078068B" w:rsidP="0078068B">
      <w:pPr>
        <w:jc w:val="both"/>
        <w:rPr>
          <w:color w:val="000000" w:themeColor="text1"/>
        </w:rPr>
      </w:pPr>
      <w:r>
        <w:rPr>
          <w:color w:val="000000" w:themeColor="text1"/>
        </w:rPr>
        <w:t>Approved the 28</w:t>
      </w:r>
      <w:r w:rsidRPr="00842DB5">
        <w:rPr>
          <w:color w:val="000000" w:themeColor="text1"/>
          <w:vertAlign w:val="superscript"/>
        </w:rPr>
        <w:t>th</w:t>
      </w:r>
      <w:r>
        <w:rPr>
          <w:color w:val="000000" w:themeColor="text1"/>
        </w:rPr>
        <w:t xml:space="preserve"> day of September, 2020. </w:t>
      </w:r>
    </w:p>
    <w:p w:rsidR="0078068B" w:rsidRDefault="0078068B" w:rsidP="0078068B">
      <w:pPr>
        <w:jc w:val="center"/>
        <w:rPr>
          <w:color w:val="000000" w:themeColor="text1"/>
        </w:rPr>
      </w:pPr>
    </w:p>
    <w:p w:rsidR="0078068B" w:rsidRDefault="0078068B" w:rsidP="0078068B">
      <w:pPr>
        <w:jc w:val="center"/>
        <w:rPr>
          <w:color w:val="000000" w:themeColor="text1"/>
        </w:rPr>
      </w:pPr>
      <w:r>
        <w:rPr>
          <w:color w:val="000000" w:themeColor="text1"/>
        </w:rPr>
        <w:t>__________</w:t>
      </w:r>
    </w:p>
    <w:p w:rsidR="00C570CB" w:rsidRPr="00E97738" w:rsidRDefault="00C570CB" w:rsidP="00780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570CB" w:rsidRPr="00E97738" w:rsidSect="00C570C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3B9" w:rsidRDefault="009613B9" w:rsidP="007D5FAC">
      <w:r>
        <w:separator/>
      </w:r>
    </w:p>
  </w:endnote>
  <w:endnote w:type="continuationSeparator" w:id="0">
    <w:p w:rsidR="009613B9" w:rsidRDefault="009613B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CB" w:rsidRPr="00C570CB" w:rsidRDefault="00C570CB" w:rsidP="00C570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806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CB" w:rsidRDefault="00C570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3B9" w:rsidRDefault="009613B9" w:rsidP="007D5FAC">
      <w:r>
        <w:separator/>
      </w:r>
    </w:p>
  </w:footnote>
  <w:footnote w:type="continuationSeparator" w:id="0">
    <w:p w:rsidR="009613B9" w:rsidRDefault="009613B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ilton"/>
    <w:docVar w:name="ActBillNo" w:val="4963"/>
    <w:docVar w:name="ActSecretary" w:val="Charlton"/>
    <w:docVar w:name="ActSIdno" w:val="(171)  4963PH20"/>
    <w:docVar w:name="clipname" w:val="4963PH20"/>
    <w:docVar w:name="dvBillNumber" w:val="4963"/>
    <w:docVar w:name="dvBillNumberPrefix" w:val="H"/>
    <w:docVar w:name="dvOriginalBody" w:val="House"/>
    <w:docVar w:name="HOUSEACTFULLPATH" w:val="L:\COUNCIL\ACTS\4963PH20.DOCX"/>
    <w:docVar w:name="OrigHOUSEBillNo" w:val="4963"/>
    <w:docVar w:name="WhatActtype" w:val="AN ACT"/>
  </w:docVars>
  <w:rsids>
    <w:rsidRoot w:val="009613B9"/>
    <w:rsid w:val="0000186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5B47"/>
    <w:rsid w:val="00096A9B"/>
    <w:rsid w:val="00096BDA"/>
    <w:rsid w:val="000A6151"/>
    <w:rsid w:val="000B316D"/>
    <w:rsid w:val="000B56CB"/>
    <w:rsid w:val="000C0606"/>
    <w:rsid w:val="000D6F51"/>
    <w:rsid w:val="000F19C7"/>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85A"/>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0E8D"/>
    <w:rsid w:val="00304605"/>
    <w:rsid w:val="003049A0"/>
    <w:rsid w:val="00305689"/>
    <w:rsid w:val="00315C15"/>
    <w:rsid w:val="0031739F"/>
    <w:rsid w:val="003219FC"/>
    <w:rsid w:val="0032380E"/>
    <w:rsid w:val="00325D1F"/>
    <w:rsid w:val="00326B25"/>
    <w:rsid w:val="003348FE"/>
    <w:rsid w:val="00334EAC"/>
    <w:rsid w:val="003427AC"/>
    <w:rsid w:val="0034356D"/>
    <w:rsid w:val="00351BC0"/>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50D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440D"/>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068B"/>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4789"/>
    <w:rsid w:val="007F6631"/>
    <w:rsid w:val="007F6D46"/>
    <w:rsid w:val="007F7184"/>
    <w:rsid w:val="00800AD0"/>
    <w:rsid w:val="00804419"/>
    <w:rsid w:val="00805054"/>
    <w:rsid w:val="008066FB"/>
    <w:rsid w:val="00806F5B"/>
    <w:rsid w:val="0081576D"/>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13B9"/>
    <w:rsid w:val="009631DC"/>
    <w:rsid w:val="009634D4"/>
    <w:rsid w:val="00966B42"/>
    <w:rsid w:val="00971351"/>
    <w:rsid w:val="0097332E"/>
    <w:rsid w:val="00974FD7"/>
    <w:rsid w:val="00980444"/>
    <w:rsid w:val="00982E93"/>
    <w:rsid w:val="00993266"/>
    <w:rsid w:val="00996296"/>
    <w:rsid w:val="0099787F"/>
    <w:rsid w:val="009B0FA5"/>
    <w:rsid w:val="009B1F99"/>
    <w:rsid w:val="009B6EA6"/>
    <w:rsid w:val="009C1CF5"/>
    <w:rsid w:val="009D0B32"/>
    <w:rsid w:val="009D335B"/>
    <w:rsid w:val="009D75E7"/>
    <w:rsid w:val="009F1B0F"/>
    <w:rsid w:val="009F231A"/>
    <w:rsid w:val="009F37C4"/>
    <w:rsid w:val="009F42DA"/>
    <w:rsid w:val="009F5E10"/>
    <w:rsid w:val="00A03978"/>
    <w:rsid w:val="00A050C0"/>
    <w:rsid w:val="00A062DB"/>
    <w:rsid w:val="00A07668"/>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300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54353"/>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07BD2"/>
    <w:rsid w:val="00C1173A"/>
    <w:rsid w:val="00C15148"/>
    <w:rsid w:val="00C216F6"/>
    <w:rsid w:val="00C230AF"/>
    <w:rsid w:val="00C34674"/>
    <w:rsid w:val="00C3483A"/>
    <w:rsid w:val="00C45263"/>
    <w:rsid w:val="00C46AB4"/>
    <w:rsid w:val="00C55195"/>
    <w:rsid w:val="00C570CB"/>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ECB"/>
    <w:rsid w:val="00D75E1A"/>
    <w:rsid w:val="00D76225"/>
    <w:rsid w:val="00D7706E"/>
    <w:rsid w:val="00D80303"/>
    <w:rsid w:val="00D84CD1"/>
    <w:rsid w:val="00D9130B"/>
    <w:rsid w:val="00D92268"/>
    <w:rsid w:val="00D94602"/>
    <w:rsid w:val="00D958BB"/>
    <w:rsid w:val="00D960EA"/>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75A"/>
    <w:rsid w:val="00E33964"/>
    <w:rsid w:val="00E33DFF"/>
    <w:rsid w:val="00E3462F"/>
    <w:rsid w:val="00E36231"/>
    <w:rsid w:val="00E500F1"/>
    <w:rsid w:val="00E5358E"/>
    <w:rsid w:val="00E60357"/>
    <w:rsid w:val="00E61B4C"/>
    <w:rsid w:val="00E71D4E"/>
    <w:rsid w:val="00E757F4"/>
    <w:rsid w:val="00E9303D"/>
    <w:rsid w:val="00E97738"/>
    <w:rsid w:val="00EA2A3A"/>
    <w:rsid w:val="00EA77B0"/>
    <w:rsid w:val="00EB0A53"/>
    <w:rsid w:val="00EB18D7"/>
    <w:rsid w:val="00EB223A"/>
    <w:rsid w:val="00EC47CE"/>
    <w:rsid w:val="00EC4D8C"/>
    <w:rsid w:val="00ED4871"/>
    <w:rsid w:val="00EE0FC5"/>
    <w:rsid w:val="00EE2F67"/>
    <w:rsid w:val="00EE663F"/>
    <w:rsid w:val="00EE6E18"/>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65D"/>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F2E2B59-64CB-45B3-AB9F-99D587B5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570C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076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668"/>
    <w:rPr>
      <w:rFonts w:ascii="Segoe UI" w:hAnsi="Segoe UI" w:cs="Segoe UI"/>
      <w:sz w:val="18"/>
      <w:szCs w:val="18"/>
    </w:rPr>
  </w:style>
  <w:style w:type="table" w:styleId="TableGrid">
    <w:name w:val="Table Grid"/>
    <w:basedOn w:val="TableNormal"/>
    <w:uiPriority w:val="59"/>
    <w:rsid w:val="004E50D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570C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543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6.docx" TargetMode="External"/><Relationship Id="rId13" Type="http://schemas.openxmlformats.org/officeDocument/2006/relationships/hyperlink" Target="file:///h:\hj\20200305.docx" TargetMode="External"/><Relationship Id="rId18" Type="http://schemas.openxmlformats.org/officeDocument/2006/relationships/hyperlink" Target="file:///h:\sj\20200916.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9-20\4963_20200116.docx" TargetMode="External"/><Relationship Id="rId7" Type="http://schemas.openxmlformats.org/officeDocument/2006/relationships/hyperlink" Target="file:///h:\hj\20200116.docx" TargetMode="External"/><Relationship Id="rId12" Type="http://schemas.openxmlformats.org/officeDocument/2006/relationships/hyperlink" Target="file:///h:\hj\20200304.docx" TargetMode="External"/><Relationship Id="rId17" Type="http://schemas.openxmlformats.org/officeDocument/2006/relationships/hyperlink" Target="file:///h:\sj\20200916.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00915.docx" TargetMode="External"/><Relationship Id="rId20" Type="http://schemas.openxmlformats.org/officeDocument/2006/relationships/hyperlink" Target="http://www.scstatehouse.gov/billsearch.php?billnumbers=4963&amp;session=123&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304.docx" TargetMode="External"/><Relationship Id="rId24" Type="http://schemas.openxmlformats.org/officeDocument/2006/relationships/hyperlink" Target="file:///p:\pprever\2019-20\4963_20200915.docx" TargetMode="External"/><Relationship Id="rId5" Type="http://schemas.openxmlformats.org/officeDocument/2006/relationships/footnotes" Target="footnotes.xml"/><Relationship Id="rId15" Type="http://schemas.openxmlformats.org/officeDocument/2006/relationships/hyperlink" Target="file:///h:\sj\20200310.docx" TargetMode="External"/><Relationship Id="rId23" Type="http://schemas.openxmlformats.org/officeDocument/2006/relationships/hyperlink" Target="file:///p:\pprever\2019-20\4963_20200304.docx" TargetMode="External"/><Relationship Id="rId28" Type="http://schemas.openxmlformats.org/officeDocument/2006/relationships/theme" Target="theme/theme1.xml"/><Relationship Id="rId10" Type="http://schemas.openxmlformats.org/officeDocument/2006/relationships/hyperlink" Target="file:///h:\hj\20200304.docx" TargetMode="External"/><Relationship Id="rId19" Type="http://schemas.openxmlformats.org/officeDocument/2006/relationships/hyperlink" Target="file:///h:\sj\20200922.docx" TargetMode="External"/><Relationship Id="rId4" Type="http://schemas.openxmlformats.org/officeDocument/2006/relationships/webSettings" Target="webSettings.xml"/><Relationship Id="rId9" Type="http://schemas.openxmlformats.org/officeDocument/2006/relationships/hyperlink" Target="file:///h:\hj\20200227.docx" TargetMode="External"/><Relationship Id="rId14" Type="http://schemas.openxmlformats.org/officeDocument/2006/relationships/hyperlink" Target="file:///h:\sj\20200310.docx" TargetMode="External"/><Relationship Id="rId22" Type="http://schemas.openxmlformats.org/officeDocument/2006/relationships/hyperlink" Target="file:///p:\pprever\2019-20\4963_2020022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77F93-F212-4C7F-A683-76354648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F3BE904A</Template>
  <TotalTime>0</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4963: Alcohol - South Carolina Legislature Online</dc:title>
  <dc:subject/>
  <dc:creator>Chris Charlton</dc:creator>
  <cp:keywords/>
  <dc:description/>
  <cp:lastModifiedBy>Lavarres Lynch</cp:lastModifiedBy>
  <cp:revision>2</cp:revision>
  <cp:lastPrinted>2020-09-22T18:02:00Z</cp:lastPrinted>
  <dcterms:created xsi:type="dcterms:W3CDTF">2020-10-06T13:41:00Z</dcterms:created>
  <dcterms:modified xsi:type="dcterms:W3CDTF">2020-10-06T13:41:00Z</dcterms:modified>
</cp:coreProperties>
</file>