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6DAF" w:rsidRDefault="00A76DAF" w:rsidP="00A76DAF">
      <w:pPr>
        <w:widowControl w:val="0"/>
        <w:jc w:val="center"/>
      </w:pPr>
      <w:r w:rsidRPr="00A76DAF">
        <w:rPr>
          <w:b/>
        </w:rPr>
        <w:t>South Carolina General Assembly</w:t>
      </w:r>
    </w:p>
    <w:p w:rsidR="00A76DAF" w:rsidRDefault="00A76DAF" w:rsidP="00A76DAF">
      <w:pPr>
        <w:widowControl w:val="0"/>
        <w:jc w:val="center"/>
      </w:pPr>
      <w:r>
        <w:t>123rd Session, 2019-2020</w:t>
      </w:r>
    </w:p>
    <w:p w:rsidR="00A76DAF" w:rsidRDefault="00A76DAF" w:rsidP="00A76DAF">
      <w:pPr>
        <w:widowControl w:val="0"/>
        <w:jc w:val="left"/>
      </w:pPr>
    </w:p>
    <w:p w:rsidR="00A76DAF" w:rsidRDefault="00A76DAF" w:rsidP="00A76DAF">
      <w:pPr>
        <w:widowControl w:val="0"/>
        <w:jc w:val="left"/>
        <w:rPr>
          <w:b/>
        </w:rPr>
      </w:pPr>
      <w:r w:rsidRPr="00A76DAF">
        <w:rPr>
          <w:b/>
        </w:rPr>
        <w:t>H. 5137</w:t>
      </w:r>
    </w:p>
    <w:p w:rsidR="00A76DAF" w:rsidRDefault="00A76DAF" w:rsidP="00A76DAF">
      <w:pPr>
        <w:widowControl w:val="0"/>
        <w:jc w:val="left"/>
        <w:rPr>
          <w:b/>
        </w:rPr>
      </w:pPr>
    </w:p>
    <w:p w:rsidR="00A76DAF" w:rsidRDefault="00A76DAF" w:rsidP="00A76DAF">
      <w:pPr>
        <w:widowControl w:val="0"/>
        <w:jc w:val="left"/>
      </w:pPr>
      <w:r w:rsidRPr="00A76DAF">
        <w:rPr>
          <w:b/>
        </w:rPr>
        <w:t>STATUS INFORMATION</w:t>
      </w:r>
    </w:p>
    <w:p w:rsidR="00A76DAF" w:rsidRDefault="00A76DAF" w:rsidP="00A76DAF">
      <w:pPr>
        <w:widowControl w:val="0"/>
        <w:jc w:val="left"/>
      </w:pPr>
    </w:p>
    <w:p w:rsidR="00A76DAF" w:rsidRDefault="00A76DAF" w:rsidP="00A76DAF">
      <w:pPr>
        <w:widowControl w:val="0"/>
        <w:jc w:val="left"/>
      </w:pPr>
      <w:r>
        <w:t>General Bill</w:t>
      </w:r>
    </w:p>
    <w:p w:rsidR="00A76DAF" w:rsidRDefault="007830A9" w:rsidP="00A76DAF">
      <w:pPr>
        <w:widowControl w:val="0"/>
        <w:jc w:val="left"/>
      </w:pPr>
      <w:r>
        <w:t>Sponsors: Reps. Bernstein, Finlay, Garvin, Rose, Ballentine, Collins, King, Funderburk, Cobb</w:t>
      </w:r>
      <w:r>
        <w:noBreakHyphen/>
        <w:t>Hunter, Brawley, Thigpen, Stavrinakis, Rutherford, Pope, Jordan, Johnson, Moore, Henderson</w:t>
      </w:r>
      <w:r>
        <w:noBreakHyphen/>
        <w:t>Myers, McDaniel, Pendarvis, Elliott, B. Newton, Anderson, Hosey, Clyburn, Dillard, Robinson, Mack, Gilliard, Herbkersman, Norrell, Wheeler, Ridgeway, W. Newton, Henegan, Govan and Caskey</w:t>
      </w:r>
    </w:p>
    <w:p w:rsidR="00A76DAF" w:rsidRDefault="00A76DAF" w:rsidP="00A76DAF">
      <w:pPr>
        <w:widowControl w:val="0"/>
        <w:jc w:val="left"/>
      </w:pPr>
      <w:r>
        <w:t>Document Path: l:\council\bills\jn\3202ph20.docx</w:t>
      </w:r>
    </w:p>
    <w:p w:rsidR="008A3E0E" w:rsidRDefault="008A3E0E" w:rsidP="00A76DAF">
      <w:pPr>
        <w:widowControl w:val="0"/>
        <w:jc w:val="left"/>
      </w:pPr>
      <w:r>
        <w:t>Companion/Similar bill(s): 997</w:t>
      </w:r>
    </w:p>
    <w:p w:rsidR="00A76DAF" w:rsidRDefault="00A76DAF" w:rsidP="00A76DAF">
      <w:pPr>
        <w:widowControl w:val="0"/>
        <w:jc w:val="left"/>
      </w:pPr>
    </w:p>
    <w:p w:rsidR="00A76DAF" w:rsidRDefault="00A76DAF" w:rsidP="00A76DAF">
      <w:pPr>
        <w:widowControl w:val="0"/>
        <w:jc w:val="left"/>
      </w:pPr>
      <w:r>
        <w:t>Introduced in the House on February 12, 2020</w:t>
      </w:r>
    </w:p>
    <w:p w:rsidR="00A76DAF" w:rsidRDefault="00A76DAF" w:rsidP="00A76DAF">
      <w:pPr>
        <w:widowControl w:val="0"/>
        <w:jc w:val="left"/>
      </w:pPr>
      <w:r>
        <w:t xml:space="preserve">Currently residing in the House Committee on </w:t>
      </w:r>
      <w:r w:rsidRPr="00A76DAF">
        <w:rPr>
          <w:b/>
        </w:rPr>
        <w:t>Ways and Means</w:t>
      </w:r>
    </w:p>
    <w:p w:rsidR="00A76DAF" w:rsidRDefault="00A76DAF" w:rsidP="00A76DAF">
      <w:pPr>
        <w:widowControl w:val="0"/>
        <w:jc w:val="left"/>
      </w:pPr>
    </w:p>
    <w:p w:rsidR="00A76DAF" w:rsidRDefault="007A3CB0" w:rsidP="00A76DAF">
      <w:pPr>
        <w:widowControl w:val="0"/>
        <w:jc w:val="left"/>
      </w:pPr>
      <w:r>
        <w:t>Summary: Family leave; provide twelve weeks of paid leave for state employees due to birth, adoption or foster care of child</w:t>
      </w:r>
    </w:p>
    <w:p w:rsidR="00A76DAF" w:rsidRDefault="00A76DAF" w:rsidP="00A76DAF">
      <w:pPr>
        <w:widowControl w:val="0"/>
        <w:jc w:val="left"/>
      </w:pPr>
    </w:p>
    <w:p w:rsidR="00A76DAF" w:rsidRDefault="00A76DAF" w:rsidP="00A76DAF">
      <w:pPr>
        <w:widowControl w:val="0"/>
        <w:jc w:val="left"/>
      </w:pPr>
    </w:p>
    <w:p w:rsidR="00A76DAF" w:rsidRDefault="00A76DAF" w:rsidP="00A76DAF">
      <w:pPr>
        <w:widowControl w:val="0"/>
        <w:tabs>
          <w:tab w:val="center" w:pos="590"/>
          <w:tab w:val="center" w:pos="1440"/>
          <w:tab w:val="left" w:pos="1872"/>
          <w:tab w:val="left" w:pos="9187"/>
        </w:tabs>
        <w:jc w:val="left"/>
      </w:pPr>
      <w:r w:rsidRPr="00A76DAF">
        <w:rPr>
          <w:b/>
        </w:rPr>
        <w:t>HISTORY OF LEGISLATIVE ACTIONS</w:t>
      </w:r>
    </w:p>
    <w:p w:rsidR="00A76DAF" w:rsidRDefault="00A76DAF" w:rsidP="00A76DAF">
      <w:pPr>
        <w:widowControl w:val="0"/>
        <w:tabs>
          <w:tab w:val="center" w:pos="590"/>
          <w:tab w:val="center" w:pos="1440"/>
          <w:tab w:val="left" w:pos="1872"/>
          <w:tab w:val="left" w:pos="9187"/>
        </w:tabs>
        <w:jc w:val="left"/>
      </w:pPr>
    </w:p>
    <w:p w:rsidR="00A76DAF" w:rsidRPr="00A76DAF" w:rsidRDefault="00A76DAF" w:rsidP="00A76DAF">
      <w:pPr>
        <w:widowControl w:val="0"/>
        <w:tabs>
          <w:tab w:val="center" w:pos="590"/>
          <w:tab w:val="center" w:pos="1440"/>
          <w:tab w:val="left" w:pos="1872"/>
          <w:tab w:val="left" w:pos="9187"/>
        </w:tabs>
        <w:jc w:val="left"/>
      </w:pPr>
      <w:r w:rsidRPr="00A76DAF">
        <w:rPr>
          <w:u w:val="single"/>
        </w:rPr>
        <w:tab/>
        <w:t>Date</w:t>
      </w:r>
      <w:r w:rsidRPr="00A76DAF">
        <w:rPr>
          <w:u w:val="single"/>
        </w:rPr>
        <w:tab/>
        <w:t>Body</w:t>
      </w:r>
      <w:r w:rsidRPr="00A76DAF">
        <w:rPr>
          <w:u w:val="single"/>
        </w:rPr>
        <w:tab/>
        <w:t>Action Description with journal page number</w:t>
      </w:r>
      <w:r w:rsidRPr="00A76DAF">
        <w:rPr>
          <w:u w:val="single"/>
        </w:rPr>
        <w:tab/>
      </w:r>
    </w:p>
    <w:p w:rsidR="007830A9" w:rsidRDefault="007830A9" w:rsidP="007830A9">
      <w:pPr>
        <w:widowControl w:val="0"/>
        <w:tabs>
          <w:tab w:val="right" w:pos="1008"/>
          <w:tab w:val="left" w:pos="1152"/>
          <w:tab w:val="left" w:pos="1872"/>
          <w:tab w:val="left" w:pos="9187"/>
        </w:tabs>
        <w:ind w:left="2088" w:hanging="2088"/>
      </w:pPr>
      <w:r>
        <w:tab/>
        <w:t>2/12/2020</w:t>
      </w:r>
      <w:r>
        <w:tab/>
        <w:t>House</w:t>
      </w:r>
      <w:r>
        <w:tab/>
        <w:t>Introduced and read first time (</w:t>
      </w:r>
      <w:hyperlink r:id="rId7" w:history="1">
        <w:r w:rsidRPr="000C3D93">
          <w:rPr>
            <w:rStyle w:val="Hyperlink"/>
          </w:rPr>
          <w:t>House Journal</w:t>
        </w:r>
        <w:r w:rsidRPr="000C3D93">
          <w:rPr>
            <w:rStyle w:val="Hyperlink"/>
          </w:rPr>
          <w:noBreakHyphen/>
          <w:t>page 7</w:t>
        </w:r>
      </w:hyperlink>
      <w:r>
        <w:t>)</w:t>
      </w:r>
    </w:p>
    <w:p w:rsidR="007830A9" w:rsidRDefault="007830A9" w:rsidP="007830A9">
      <w:pPr>
        <w:widowControl w:val="0"/>
        <w:tabs>
          <w:tab w:val="right" w:pos="1008"/>
          <w:tab w:val="left" w:pos="1152"/>
          <w:tab w:val="left" w:pos="1872"/>
          <w:tab w:val="left" w:pos="9187"/>
        </w:tabs>
        <w:ind w:left="2088" w:hanging="2088"/>
      </w:pPr>
      <w:r>
        <w:tab/>
        <w:t>2/12/2020</w:t>
      </w:r>
      <w:r>
        <w:tab/>
        <w:t>House</w:t>
      </w:r>
      <w:r>
        <w:tab/>
        <w:t xml:space="preserve">Referred to Committee on </w:t>
      </w:r>
      <w:r w:rsidRPr="000C3D93">
        <w:rPr>
          <w:b/>
        </w:rPr>
        <w:t>Ways and Means</w:t>
      </w:r>
      <w:r>
        <w:t xml:space="preserve"> (</w:t>
      </w:r>
      <w:hyperlink r:id="rId8" w:history="1">
        <w:r w:rsidRPr="000C3D93">
          <w:rPr>
            <w:rStyle w:val="Hyperlink"/>
          </w:rPr>
          <w:t>House Journal</w:t>
        </w:r>
        <w:r w:rsidRPr="000C3D93">
          <w:rPr>
            <w:rStyle w:val="Hyperlink"/>
          </w:rPr>
          <w:noBreakHyphen/>
          <w:t>page 7</w:t>
        </w:r>
      </w:hyperlink>
      <w:r>
        <w:t>)</w:t>
      </w:r>
    </w:p>
    <w:p w:rsidR="007830A9" w:rsidRDefault="007830A9" w:rsidP="007830A9">
      <w:pPr>
        <w:widowControl w:val="0"/>
        <w:tabs>
          <w:tab w:val="right" w:pos="1008"/>
          <w:tab w:val="left" w:pos="1152"/>
          <w:tab w:val="left" w:pos="1872"/>
          <w:tab w:val="left" w:pos="9187"/>
        </w:tabs>
        <w:ind w:left="2088" w:hanging="2088"/>
      </w:pPr>
      <w:r>
        <w:tab/>
        <w:t>3/4/2020</w:t>
      </w:r>
      <w:r>
        <w:tab/>
        <w:t>House</w:t>
      </w:r>
      <w:r>
        <w:tab/>
        <w:t>Member(s) request name added as sponsor: Collins, King</w:t>
      </w:r>
    </w:p>
    <w:p w:rsidR="007830A9" w:rsidRDefault="007830A9" w:rsidP="007830A9">
      <w:pPr>
        <w:widowControl w:val="0"/>
        <w:tabs>
          <w:tab w:val="right" w:pos="1008"/>
          <w:tab w:val="left" w:pos="1152"/>
          <w:tab w:val="left" w:pos="1872"/>
          <w:tab w:val="left" w:pos="9187"/>
        </w:tabs>
        <w:ind w:left="2088" w:hanging="2088"/>
      </w:pPr>
      <w:r>
        <w:tab/>
        <w:t>3/5/2020</w:t>
      </w:r>
      <w:r>
        <w:tab/>
        <w:t>House</w:t>
      </w:r>
      <w:r>
        <w:tab/>
        <w:t>Member(s) request name added as sponsor: Funderburk, Cobb</w:t>
      </w:r>
      <w:r>
        <w:noBreakHyphen/>
        <w:t>Hunter, Brawley, Thigpen, Stavrinakis, Rutherford, Pope, Jordan, Johnson, Moore, Henderson</w:t>
      </w:r>
      <w:r>
        <w:noBreakHyphen/>
        <w:t>Myers, McDaniel, Pendarvis, Elliott, B.Newton, Anderson, Hosey, Clyburn, Dillard, Robinson, Mack, Gilliard, Herbkersman, Norrell, Wheeler, Ridgeway, W.Newton, Henegan, Govan</w:t>
      </w:r>
    </w:p>
    <w:p w:rsidR="007830A9" w:rsidRDefault="007830A9" w:rsidP="007830A9">
      <w:pPr>
        <w:widowControl w:val="0"/>
        <w:tabs>
          <w:tab w:val="right" w:pos="1008"/>
          <w:tab w:val="left" w:pos="1152"/>
          <w:tab w:val="left" w:pos="1872"/>
          <w:tab w:val="left" w:pos="9187"/>
        </w:tabs>
        <w:ind w:left="2088" w:hanging="2088"/>
      </w:pPr>
      <w:r>
        <w:tab/>
        <w:t>3/9/2020</w:t>
      </w:r>
      <w:r>
        <w:tab/>
        <w:t>House</w:t>
      </w:r>
      <w:r>
        <w:tab/>
        <w:t>Member(s) request name added as sponsor: Caskey</w:t>
      </w:r>
    </w:p>
    <w:p w:rsidR="007830A9" w:rsidRDefault="007830A9" w:rsidP="007830A9">
      <w:pPr>
        <w:widowControl w:val="0"/>
        <w:tabs>
          <w:tab w:val="right" w:pos="1008"/>
          <w:tab w:val="left" w:pos="1152"/>
          <w:tab w:val="left" w:pos="1872"/>
          <w:tab w:val="left" w:pos="9187"/>
        </w:tabs>
        <w:ind w:left="2088" w:hanging="2088"/>
      </w:pPr>
    </w:p>
    <w:p w:rsidR="00A76DAF" w:rsidRDefault="00A76DAF" w:rsidP="00A76DA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76DAF">
          <w:rPr>
            <w:rStyle w:val="Hyperlink"/>
          </w:rPr>
          <w:t>legislative information</w:t>
        </w:r>
      </w:hyperlink>
      <w:r>
        <w:t xml:space="preserve"> at the website</w:t>
      </w:r>
    </w:p>
    <w:p w:rsidR="00A76DAF" w:rsidRDefault="00A76DAF" w:rsidP="00A76DAF">
      <w:pPr>
        <w:widowControl w:val="0"/>
        <w:tabs>
          <w:tab w:val="right" w:pos="1008"/>
          <w:tab w:val="left" w:pos="1152"/>
          <w:tab w:val="left" w:pos="1872"/>
          <w:tab w:val="left" w:pos="9187"/>
        </w:tabs>
        <w:ind w:left="2088" w:hanging="2088"/>
        <w:jc w:val="left"/>
      </w:pPr>
    </w:p>
    <w:p w:rsidR="00A76DAF" w:rsidRPr="00A76DAF" w:rsidRDefault="00A76DAF" w:rsidP="00A76DAF">
      <w:pPr>
        <w:widowControl w:val="0"/>
        <w:tabs>
          <w:tab w:val="right" w:pos="1008"/>
          <w:tab w:val="left" w:pos="1152"/>
          <w:tab w:val="left" w:pos="1872"/>
          <w:tab w:val="left" w:pos="9187"/>
        </w:tabs>
        <w:ind w:left="2088" w:hanging="2088"/>
        <w:jc w:val="left"/>
      </w:pPr>
    </w:p>
    <w:p w:rsidR="00A76DAF" w:rsidRDefault="00A76DAF" w:rsidP="00A76DAF">
      <w:pPr>
        <w:widowControl w:val="0"/>
        <w:jc w:val="left"/>
      </w:pPr>
      <w:r w:rsidRPr="00A76DAF">
        <w:rPr>
          <w:b/>
        </w:rPr>
        <w:t>VERSIONS OF THIS BILL</w:t>
      </w:r>
    </w:p>
    <w:p w:rsidR="00A76DAF" w:rsidRDefault="00A76DAF" w:rsidP="00A76DAF">
      <w:pPr>
        <w:widowControl w:val="0"/>
        <w:jc w:val="left"/>
      </w:pPr>
    </w:p>
    <w:p w:rsidR="00A76DAF" w:rsidRDefault="000D5D4A" w:rsidP="00A76DAF">
      <w:pPr>
        <w:widowControl w:val="0"/>
        <w:jc w:val="left"/>
      </w:pPr>
      <w:hyperlink r:id="rId10" w:history="1">
        <w:r w:rsidR="00A76DAF">
          <w:rPr>
            <w:rStyle w:val="Hyperlink"/>
          </w:rPr>
          <w:t>2/12/2020</w:t>
        </w:r>
      </w:hyperlink>
    </w:p>
    <w:p w:rsidR="00A76DAF" w:rsidRDefault="00A76DAF" w:rsidP="00A76DAF"/>
    <w:p w:rsidR="00A76DAF" w:rsidRDefault="00A76DAF" w:rsidP="00A76DAF">
      <w:pPr>
        <w:sectPr w:rsidR="00A76DAF" w:rsidSect="00A76DAF">
          <w:pgSz w:w="12240" w:h="15840" w:code="1"/>
          <w:pgMar w:top="1080" w:right="1440" w:bottom="1080" w:left="1440" w:header="720" w:footer="720" w:gutter="0"/>
          <w:cols w:space="720"/>
          <w:noEndnote/>
          <w:docGrid w:linePitch="360"/>
        </w:sectPr>
      </w:pPr>
    </w:p>
    <w:p w:rsidR="000E0358" w:rsidRDefault="000E03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62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0A31" w:rsidP="000E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8</w:t>
      </w:r>
      <w:r w:rsidR="00485C66">
        <w:noBreakHyphen/>
      </w:r>
      <w:r>
        <w:t>11</w:t>
      </w:r>
      <w:r w:rsidR="00485C66">
        <w:noBreakHyphen/>
      </w:r>
      <w:r>
        <w:t>150 SO AS TO PROVIDE TWELVE WEEKS OF PAID FAMILY LEAVE FOR STATE EMPLOYEES DUE TO THE BIRTH, ADOPTION, OR FOSTER CARE OF A SON OR DAUGHTER.</w:t>
      </w:r>
      <w:bookmarkStart w:id="4" w:name="titleend"/>
      <w:bookmarkEnd w:id="4"/>
    </w:p>
    <w:p w:rsidR="00840A31" w:rsidRDefault="00840A31" w:rsidP="000E0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62A1" w:rsidRDefault="00286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62A1" w:rsidRDefault="00286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A31" w:rsidRPr="00D20992" w:rsidRDefault="00840A31" w:rsidP="00840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20992">
        <w:rPr>
          <w:color w:val="000000" w:themeColor="text1"/>
          <w:u w:color="000000" w:themeColor="text1"/>
        </w:rPr>
        <w:t>1.</w:t>
      </w:r>
      <w:r>
        <w:rPr>
          <w:color w:val="000000" w:themeColor="text1"/>
          <w:u w:color="000000" w:themeColor="text1"/>
        </w:rPr>
        <w:tab/>
      </w:r>
      <w:r w:rsidRPr="00D20992">
        <w:rPr>
          <w:color w:val="000000" w:themeColor="text1"/>
          <w:u w:color="000000" w:themeColor="text1"/>
        </w:rPr>
        <w:t>Article 1, Chapter 11, Title 8 of the 1976 Code is amended by adding:</w:t>
      </w:r>
    </w:p>
    <w:p w:rsidR="00840A31" w:rsidRPr="00D20992" w:rsidRDefault="00840A31" w:rsidP="00840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A31" w:rsidRPr="00D20992" w:rsidRDefault="00840A31" w:rsidP="00840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0992">
        <w:rPr>
          <w:color w:val="000000" w:themeColor="text1"/>
          <w:u w:color="000000" w:themeColor="text1"/>
        </w:rPr>
        <w:t>“Section 8</w:t>
      </w:r>
      <w:r w:rsidR="00485C66">
        <w:rPr>
          <w:color w:val="000000" w:themeColor="text1"/>
          <w:u w:color="000000" w:themeColor="text1"/>
        </w:rPr>
        <w:noBreakHyphen/>
      </w:r>
      <w:r w:rsidRPr="00D20992">
        <w:rPr>
          <w:color w:val="000000" w:themeColor="text1"/>
          <w:u w:color="000000" w:themeColor="text1"/>
        </w:rPr>
        <w:t>11</w:t>
      </w:r>
      <w:r w:rsidR="00485C66">
        <w:rPr>
          <w:color w:val="000000" w:themeColor="text1"/>
          <w:u w:color="000000" w:themeColor="text1"/>
        </w:rPr>
        <w:noBreakHyphen/>
      </w:r>
      <w:r>
        <w:rPr>
          <w:color w:val="000000" w:themeColor="text1"/>
          <w:u w:color="000000" w:themeColor="text1"/>
        </w:rPr>
        <w:t>150.</w:t>
      </w:r>
      <w:r>
        <w:rPr>
          <w:color w:val="000000" w:themeColor="text1"/>
          <w:u w:color="000000" w:themeColor="text1"/>
        </w:rPr>
        <w:tab/>
      </w:r>
      <w:r w:rsidRPr="00D20992">
        <w:rPr>
          <w:color w:val="000000" w:themeColor="text1"/>
          <w:u w:color="000000" w:themeColor="text1"/>
        </w:rPr>
        <w:t>(A)</w:t>
      </w:r>
      <w:r>
        <w:rPr>
          <w:color w:val="000000" w:themeColor="text1"/>
          <w:u w:color="000000" w:themeColor="text1"/>
        </w:rPr>
        <w:tab/>
      </w:r>
      <w:r w:rsidRPr="00D20992">
        <w:rPr>
          <w:color w:val="000000" w:themeColor="text1"/>
          <w:u w:color="000000" w:themeColor="text1"/>
        </w:rPr>
        <w:t>Any person employed full</w:t>
      </w:r>
      <w:r>
        <w:rPr>
          <w:color w:val="000000" w:themeColor="text1"/>
          <w:u w:color="000000" w:themeColor="text1"/>
        </w:rPr>
        <w:t xml:space="preserve"> </w:t>
      </w:r>
      <w:r w:rsidRPr="00D20992">
        <w:rPr>
          <w:color w:val="000000" w:themeColor="text1"/>
          <w:u w:color="000000" w:themeColor="text1"/>
        </w:rPr>
        <w:t>time by this State, its departments, agencies, or institutions is entitled to a total of twelve weeks of leave during any twelve month period for one or more of the following:</w:t>
      </w:r>
    </w:p>
    <w:p w:rsidR="00840A31" w:rsidRPr="00D20992" w:rsidRDefault="00840A31" w:rsidP="00840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0992">
        <w:rPr>
          <w:color w:val="000000" w:themeColor="text1"/>
          <w:u w:color="000000" w:themeColor="text1"/>
        </w:rPr>
        <w:t>(1)</w:t>
      </w:r>
      <w:r>
        <w:rPr>
          <w:color w:val="000000" w:themeColor="text1"/>
          <w:u w:color="000000" w:themeColor="text1"/>
        </w:rPr>
        <w:tab/>
      </w:r>
      <w:r w:rsidRPr="00D20992">
        <w:rPr>
          <w:color w:val="000000" w:themeColor="text1"/>
          <w:u w:color="000000" w:themeColor="text1"/>
        </w:rPr>
        <w:t>the birth of a son or daughter of the employee and in order to care for such son or daughter; or</w:t>
      </w:r>
    </w:p>
    <w:p w:rsidR="00840A31" w:rsidRPr="00D20992" w:rsidRDefault="00840A31" w:rsidP="00840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0992">
        <w:rPr>
          <w:color w:val="000000" w:themeColor="text1"/>
          <w:u w:color="000000" w:themeColor="text1"/>
        </w:rPr>
        <w:t>(2)</w:t>
      </w:r>
      <w:r>
        <w:rPr>
          <w:color w:val="000000" w:themeColor="text1"/>
          <w:u w:color="000000" w:themeColor="text1"/>
        </w:rPr>
        <w:tab/>
      </w:r>
      <w:r w:rsidRPr="00D20992">
        <w:rPr>
          <w:color w:val="000000" w:themeColor="text1"/>
          <w:u w:color="000000" w:themeColor="text1"/>
        </w:rPr>
        <w:t>the placement of a son or daughter with the employee for adoption or foster care.</w:t>
      </w:r>
    </w:p>
    <w:p w:rsidR="00840A31" w:rsidRPr="00D20992" w:rsidRDefault="00840A31" w:rsidP="00840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0992">
        <w:rPr>
          <w:color w:val="000000" w:themeColor="text1"/>
          <w:u w:color="000000" w:themeColor="text1"/>
        </w:rPr>
        <w:t>(B)</w:t>
      </w:r>
      <w:r>
        <w:rPr>
          <w:color w:val="000000" w:themeColor="text1"/>
          <w:u w:color="000000" w:themeColor="text1"/>
        </w:rPr>
        <w:tab/>
      </w:r>
      <w:r w:rsidRPr="00D20992">
        <w:rPr>
          <w:color w:val="000000" w:themeColor="text1"/>
          <w:u w:color="000000" w:themeColor="text1"/>
        </w:rPr>
        <w:t xml:space="preserve">The entitlement to leave under subsection </w:t>
      </w:r>
      <w:r>
        <w:rPr>
          <w:color w:val="000000" w:themeColor="text1"/>
          <w:u w:color="000000" w:themeColor="text1"/>
        </w:rPr>
        <w:t>(</w:t>
      </w:r>
      <w:r w:rsidRPr="00D20992">
        <w:rPr>
          <w:color w:val="000000" w:themeColor="text1"/>
          <w:u w:color="000000" w:themeColor="text1"/>
        </w:rPr>
        <w:t>A</w:t>
      </w:r>
      <w:r>
        <w:rPr>
          <w:color w:val="000000" w:themeColor="text1"/>
          <w:u w:color="000000" w:themeColor="text1"/>
        </w:rPr>
        <w:t>)</w:t>
      </w:r>
      <w:r w:rsidRPr="00D20992">
        <w:rPr>
          <w:color w:val="000000" w:themeColor="text1"/>
          <w:u w:color="000000" w:themeColor="text1"/>
        </w:rPr>
        <w:t xml:space="preserve"> expires at the end of the twelve month period beginning on the date of such birth or placement. If the leave is not used by the employee before the end of the twelve month period to which it relates, it does not accumulate for subsequent use.</w:t>
      </w:r>
    </w:p>
    <w:p w:rsidR="002862A1" w:rsidRDefault="00840A31" w:rsidP="00840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r>
      <w:r w:rsidRPr="00D20992">
        <w:rPr>
          <w:color w:val="000000" w:themeColor="text1"/>
          <w:u w:color="000000" w:themeColor="text1"/>
        </w:rPr>
        <w:t>Leave granted under this section is with pay and is not annual leave or sick leave.”</w:t>
      </w:r>
    </w:p>
    <w:p w:rsidR="002862A1" w:rsidRDefault="00286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2A1" w:rsidRDefault="00286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0A31">
        <w:t>2</w:t>
      </w:r>
      <w:r>
        <w:t>.</w:t>
      </w:r>
      <w:r>
        <w:tab/>
        <w:t>This act takes effect upon approval by the Governor.</w:t>
      </w:r>
    </w:p>
    <w:p w:rsidR="00DA0609" w:rsidRDefault="00485C66" w:rsidP="00E10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6DAF" w:rsidRDefault="00A76DAF" w:rsidP="00A76DAF">
      <w:pPr>
        <w:suppressAutoHyphens/>
      </w:pPr>
    </w:p>
    <w:sectPr w:rsidR="00A76DAF" w:rsidSect="00A76DA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62A1" w:rsidRDefault="002862A1" w:rsidP="009F0C77">
      <w:r>
        <w:separator/>
      </w:r>
    </w:p>
  </w:endnote>
  <w:endnote w:type="continuationSeparator" w:id="0">
    <w:p w:rsidR="002862A1" w:rsidRDefault="002862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70AAF5-EF51-446B-86AE-F536230C7108}"/>
    <w:embedBold r:id="rId2" w:fontKey="{23B2FFA4-F924-430D-A438-325595D2C0D3}"/>
  </w:font>
  <w:font w:name="Calibri">
    <w:panose1 w:val="020F0502020204030204"/>
    <w:charset w:val="00"/>
    <w:family w:val="swiss"/>
    <w:pitch w:val="variable"/>
    <w:sig w:usb0="E0002EFF" w:usb1="C000247B" w:usb2="00000009" w:usb3="00000000" w:csb0="000001FF" w:csb1="00000000"/>
    <w:embedRegular r:id="rId3" w:fontKey="{7569CC66-8881-4269-B629-3758DBA46569}"/>
  </w:font>
  <w:font w:name="Segoe UI">
    <w:panose1 w:val="020B0502040204020203"/>
    <w:charset w:val="00"/>
    <w:family w:val="swiss"/>
    <w:pitch w:val="variable"/>
    <w:sig w:usb0="E4002EFF" w:usb1="C000E47F" w:usb2="00000009" w:usb3="00000000" w:csb0="000001FF" w:csb1="00000000"/>
    <w:embedRegular r:id="rId4" w:fontKey="{8B6A7995-596B-4FE8-BD99-863DD1C4A51D}"/>
  </w:font>
  <w:font w:name="Cambria">
    <w:panose1 w:val="02040503050406030204"/>
    <w:charset w:val="00"/>
    <w:family w:val="roman"/>
    <w:pitch w:val="variable"/>
    <w:sig w:usb0="E00006FF" w:usb1="420024FF" w:usb2="02000000" w:usb3="00000000" w:csb0="0000019F" w:csb1="00000000"/>
    <w:embedRegular r:id="rId5" w:fontKey="{20AEA4A3-2577-4F77-B861-75576EF927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6DAF" w:rsidRPr="000E0358" w:rsidRDefault="00A76DAF" w:rsidP="000E0358">
    <w:pPr>
      <w:pStyle w:val="Footer"/>
      <w:tabs>
        <w:tab w:val="clear" w:pos="4680"/>
        <w:tab w:val="clear" w:pos="9360"/>
        <w:tab w:val="center" w:pos="2995"/>
      </w:tabs>
      <w:spacing w:before="120"/>
    </w:pPr>
    <w:r>
      <w:t>[5137]</w:t>
    </w:r>
    <w:r>
      <w:tab/>
    </w:r>
    <w:r>
      <w:fldChar w:fldCharType="begin"/>
    </w:r>
    <w:r>
      <w:instrText xml:space="preserve"> PAGE  \* MERGEFORMAT </w:instrText>
    </w:r>
    <w:r>
      <w:fldChar w:fldCharType="separate"/>
    </w:r>
    <w:r w:rsidR="007830A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62A1" w:rsidRDefault="002862A1" w:rsidP="009F0C77">
      <w:r>
        <w:separator/>
      </w:r>
    </w:p>
  </w:footnote>
  <w:footnote w:type="continuationSeparator" w:id="0">
    <w:p w:rsidR="002862A1" w:rsidRDefault="002862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02PH20"/>
    <w:docVar w:name="CoverBillType" w:val="b"/>
    <w:docVar w:name="DocPath" w:val="L:\Council\bills\JN\3202PH20.DOCX"/>
    <w:docVar w:name="dvBillNumber" w:val="5137"/>
    <w:docVar w:name="dvBillNumberPrefix" w:val="H. "/>
    <w:docVar w:name="dvOriginalBody" w:val="House"/>
    <w:docVar w:name="dvSteno" w:val="JN"/>
    <w:docVar w:name="NameofBody" w:val="h"/>
    <w:docVar w:name="vGroup2" w:val="Council"/>
  </w:docVars>
  <w:rsids>
    <w:rsidRoot w:val="002862A1"/>
    <w:rsid w:val="00011869"/>
    <w:rsid w:val="00015CD6"/>
    <w:rsid w:val="00066889"/>
    <w:rsid w:val="000E0100"/>
    <w:rsid w:val="000E0358"/>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62A1"/>
    <w:rsid w:val="002E5912"/>
    <w:rsid w:val="00301B21"/>
    <w:rsid w:val="00325348"/>
    <w:rsid w:val="0032732C"/>
    <w:rsid w:val="00336AD0"/>
    <w:rsid w:val="0033727A"/>
    <w:rsid w:val="0037079A"/>
    <w:rsid w:val="003C4DAB"/>
    <w:rsid w:val="003D01E8"/>
    <w:rsid w:val="003D5A33"/>
    <w:rsid w:val="003E5288"/>
    <w:rsid w:val="003F6D79"/>
    <w:rsid w:val="0041760A"/>
    <w:rsid w:val="00417C01"/>
    <w:rsid w:val="004403BD"/>
    <w:rsid w:val="00461441"/>
    <w:rsid w:val="004809EE"/>
    <w:rsid w:val="00485C66"/>
    <w:rsid w:val="004E7D54"/>
    <w:rsid w:val="005273C6"/>
    <w:rsid w:val="00530A69"/>
    <w:rsid w:val="00545593"/>
    <w:rsid w:val="00556EBF"/>
    <w:rsid w:val="00577C6C"/>
    <w:rsid w:val="005958E4"/>
    <w:rsid w:val="005A62FE"/>
    <w:rsid w:val="005C2FE2"/>
    <w:rsid w:val="005D454A"/>
    <w:rsid w:val="005E2BC9"/>
    <w:rsid w:val="00604402"/>
    <w:rsid w:val="00605102"/>
    <w:rsid w:val="006215AA"/>
    <w:rsid w:val="006913C9"/>
    <w:rsid w:val="0069470D"/>
    <w:rsid w:val="006D58AA"/>
    <w:rsid w:val="00734F00"/>
    <w:rsid w:val="00736959"/>
    <w:rsid w:val="007830A9"/>
    <w:rsid w:val="007A3CB0"/>
    <w:rsid w:val="007A70AE"/>
    <w:rsid w:val="008362E8"/>
    <w:rsid w:val="00840A31"/>
    <w:rsid w:val="0085786E"/>
    <w:rsid w:val="008A1768"/>
    <w:rsid w:val="008A3E0E"/>
    <w:rsid w:val="008A489F"/>
    <w:rsid w:val="008F0F33"/>
    <w:rsid w:val="008F4429"/>
    <w:rsid w:val="0094021A"/>
    <w:rsid w:val="00966EB9"/>
    <w:rsid w:val="009B44AF"/>
    <w:rsid w:val="009C6A0B"/>
    <w:rsid w:val="009F0C77"/>
    <w:rsid w:val="009F4DD1"/>
    <w:rsid w:val="00A02543"/>
    <w:rsid w:val="00A41684"/>
    <w:rsid w:val="00A64E80"/>
    <w:rsid w:val="00A72BCD"/>
    <w:rsid w:val="00A741D9"/>
    <w:rsid w:val="00A76DAF"/>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30AD4"/>
    <w:rsid w:val="00D73A67"/>
    <w:rsid w:val="00D970A9"/>
    <w:rsid w:val="00DA0609"/>
    <w:rsid w:val="00DF3845"/>
    <w:rsid w:val="00E10B03"/>
    <w:rsid w:val="00E41911"/>
    <w:rsid w:val="00E44B57"/>
    <w:rsid w:val="00E92EEF"/>
    <w:rsid w:val="00E937AA"/>
    <w:rsid w:val="00EF2368"/>
    <w:rsid w:val="00EF46C3"/>
    <w:rsid w:val="00EF6D7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2C3F2D-16D5-4365-8241-818B25055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5C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C66"/>
    <w:rPr>
      <w:rFonts w:ascii="Segoe UI" w:eastAsia="Times New Roman" w:hAnsi="Segoe UI" w:cs="Segoe UI"/>
      <w:sz w:val="18"/>
      <w:szCs w:val="18"/>
    </w:rPr>
  </w:style>
  <w:style w:type="character" w:styleId="Hyperlink">
    <w:name w:val="Hyperlink"/>
    <w:basedOn w:val="DefaultParagraphFont"/>
    <w:uiPriority w:val="99"/>
    <w:unhideWhenUsed/>
    <w:rsid w:val="00A76D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137_20200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3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BBFDB-4C55-426B-A952-58C505F3F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2</Pages>
  <Words>461</Words>
  <Characters>2632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5137: Subject not yet available - South Carolina Legislature Online</dc:title>
  <dc:creator>Julie Newboult</dc:creator>
  <cp:lastModifiedBy>S Wilson</cp:lastModifiedBy>
  <cp:revision>2</cp:revision>
  <cp:lastPrinted>2020-02-07T19:44:00Z</cp:lastPrinted>
  <dcterms:created xsi:type="dcterms:W3CDTF">2020-03-09T19:39:00Z</dcterms:created>
  <dcterms:modified xsi:type="dcterms:W3CDTF">2020-03-09T19:39:00Z</dcterms:modified>
</cp:coreProperties>
</file>