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A6454" w:rsidRDefault="00BA6454" w:rsidP="00BA6454">
      <w:pPr>
        <w:widowControl w:val="0"/>
        <w:jc w:val="center"/>
      </w:pPr>
      <w:r w:rsidRPr="00BA6454">
        <w:rPr>
          <w:b/>
        </w:rPr>
        <w:t>South Carolina General Assembly</w:t>
      </w:r>
    </w:p>
    <w:p w:rsidR="00BA6454" w:rsidRDefault="00BA6454" w:rsidP="00BA6454">
      <w:pPr>
        <w:widowControl w:val="0"/>
        <w:jc w:val="center"/>
      </w:pPr>
      <w:r>
        <w:t>123rd Session, 2019-2020</w:t>
      </w:r>
    </w:p>
    <w:p w:rsidR="00BA6454" w:rsidRDefault="00BA6454" w:rsidP="00BA6454">
      <w:pPr>
        <w:widowControl w:val="0"/>
      </w:pPr>
    </w:p>
    <w:p w:rsidR="00BA6454" w:rsidRDefault="00BA6454" w:rsidP="00BA6454">
      <w:pPr>
        <w:widowControl w:val="0"/>
        <w:rPr>
          <w:b/>
        </w:rPr>
      </w:pPr>
      <w:r w:rsidRPr="00BA6454">
        <w:rPr>
          <w:b/>
        </w:rPr>
        <w:t>S.</w:t>
      </w:r>
      <w:r>
        <w:rPr>
          <w:b/>
        </w:rPr>
        <w:t xml:space="preserve"> </w:t>
      </w:r>
      <w:r w:rsidRPr="00BA6454">
        <w:rPr>
          <w:b/>
        </w:rPr>
        <w:t>537</w:t>
      </w:r>
    </w:p>
    <w:p w:rsidR="00BA6454" w:rsidRDefault="00BA6454" w:rsidP="00BA6454">
      <w:pPr>
        <w:widowControl w:val="0"/>
        <w:rPr>
          <w:b/>
        </w:rPr>
      </w:pPr>
    </w:p>
    <w:p w:rsidR="00BA6454" w:rsidRDefault="00BA6454" w:rsidP="00BA6454">
      <w:pPr>
        <w:widowControl w:val="0"/>
      </w:pPr>
      <w:r w:rsidRPr="00BA6454">
        <w:rPr>
          <w:b/>
        </w:rPr>
        <w:t>STATUS INFORMATION</w:t>
      </w:r>
    </w:p>
    <w:p w:rsidR="00BA6454" w:rsidRDefault="00BA6454" w:rsidP="00BA6454">
      <w:pPr>
        <w:widowControl w:val="0"/>
      </w:pPr>
    </w:p>
    <w:p w:rsidR="00BA6454" w:rsidRDefault="00BA6454" w:rsidP="00BA6454">
      <w:pPr>
        <w:widowControl w:val="0"/>
      </w:pPr>
      <w:r>
        <w:t>General Bill</w:t>
      </w:r>
    </w:p>
    <w:p w:rsidR="00BA6454" w:rsidRDefault="00BA6454" w:rsidP="00BA6454">
      <w:pPr>
        <w:widowControl w:val="0"/>
      </w:pPr>
      <w:r>
        <w:t>Sponsors: Senators Rice and Fanning</w:t>
      </w:r>
    </w:p>
    <w:p w:rsidR="00BA6454" w:rsidRDefault="00BA6454" w:rsidP="00BA6454">
      <w:pPr>
        <w:widowControl w:val="0"/>
      </w:pPr>
      <w:r>
        <w:t>Document Path: l:\s-res\rfr\001unso.kmm.rfr.docx</w:t>
      </w:r>
    </w:p>
    <w:p w:rsidR="00BA6454" w:rsidRDefault="00BA6454" w:rsidP="00BA6454">
      <w:pPr>
        <w:widowControl w:val="0"/>
      </w:pPr>
    </w:p>
    <w:p w:rsidR="00BA6454" w:rsidRDefault="00BA6454" w:rsidP="00BA6454">
      <w:pPr>
        <w:widowControl w:val="0"/>
      </w:pPr>
      <w:r>
        <w:t>Introduced in the Senate on February 20, 2019</w:t>
      </w:r>
    </w:p>
    <w:p w:rsidR="00BA6454" w:rsidRDefault="00BA6454" w:rsidP="00BA6454">
      <w:pPr>
        <w:widowControl w:val="0"/>
      </w:pPr>
      <w:r>
        <w:t xml:space="preserve">Currently residing in the Senate Committee on </w:t>
      </w:r>
      <w:r w:rsidRPr="00BA6454">
        <w:rPr>
          <w:b/>
        </w:rPr>
        <w:t>Judiciary</w:t>
      </w:r>
    </w:p>
    <w:p w:rsidR="00BA6454" w:rsidRDefault="00BA6454" w:rsidP="00BA6454">
      <w:pPr>
        <w:widowControl w:val="0"/>
      </w:pPr>
    </w:p>
    <w:p w:rsidR="00BA6454" w:rsidRDefault="00BA6454" w:rsidP="00BA6454">
      <w:pPr>
        <w:widowControl w:val="0"/>
      </w:pPr>
      <w:r>
        <w:t xml:space="preserve">Summary: </w:t>
      </w:r>
      <w:r w:rsidR="00761A89">
        <w:t>Prohibitions against public time or funds used to influence election</w:t>
      </w:r>
    </w:p>
    <w:p w:rsidR="00BA6454" w:rsidRDefault="00BA6454" w:rsidP="00BA6454">
      <w:pPr>
        <w:widowControl w:val="0"/>
      </w:pPr>
    </w:p>
    <w:p w:rsidR="00BA6454" w:rsidRDefault="00BA6454" w:rsidP="00BA6454">
      <w:pPr>
        <w:widowControl w:val="0"/>
      </w:pPr>
    </w:p>
    <w:p w:rsidR="00BA6454" w:rsidRDefault="00BA6454" w:rsidP="00BA6454">
      <w:pPr>
        <w:widowControl w:val="0"/>
        <w:tabs>
          <w:tab w:val="center" w:pos="590"/>
          <w:tab w:val="center" w:pos="1440"/>
          <w:tab w:val="left" w:pos="1872"/>
          <w:tab w:val="left" w:pos="9187"/>
        </w:tabs>
      </w:pPr>
      <w:r w:rsidRPr="00BA6454">
        <w:rPr>
          <w:b/>
        </w:rPr>
        <w:t>HISTORY OF LEGISLATIVE ACTIONS</w:t>
      </w:r>
    </w:p>
    <w:p w:rsidR="00BA6454" w:rsidRDefault="00BA6454" w:rsidP="00BA6454">
      <w:pPr>
        <w:widowControl w:val="0"/>
        <w:tabs>
          <w:tab w:val="center" w:pos="590"/>
          <w:tab w:val="center" w:pos="1440"/>
          <w:tab w:val="left" w:pos="1872"/>
          <w:tab w:val="left" w:pos="9187"/>
        </w:tabs>
      </w:pPr>
    </w:p>
    <w:p w:rsidR="00BA6454" w:rsidRPr="00BA6454" w:rsidRDefault="00BA6454" w:rsidP="00BA6454">
      <w:pPr>
        <w:widowControl w:val="0"/>
        <w:tabs>
          <w:tab w:val="center" w:pos="590"/>
          <w:tab w:val="center" w:pos="1440"/>
          <w:tab w:val="left" w:pos="1872"/>
          <w:tab w:val="left" w:pos="9187"/>
        </w:tabs>
      </w:pPr>
      <w:r w:rsidRPr="00BA6454">
        <w:rPr>
          <w:u w:val="single"/>
        </w:rPr>
        <w:tab/>
        <w:t>Date</w:t>
      </w:r>
      <w:r w:rsidRPr="00BA6454">
        <w:rPr>
          <w:u w:val="single"/>
        </w:rPr>
        <w:tab/>
        <w:t>Body</w:t>
      </w:r>
      <w:r w:rsidRPr="00BA6454">
        <w:rPr>
          <w:u w:val="single"/>
        </w:rPr>
        <w:tab/>
        <w:t>Action Description with journal page number</w:t>
      </w:r>
      <w:r w:rsidRPr="00BA6454">
        <w:rPr>
          <w:u w:val="single"/>
        </w:rPr>
        <w:tab/>
      </w:r>
    </w:p>
    <w:p w:rsidR="00F22024" w:rsidRDefault="00F22024" w:rsidP="00F22024">
      <w:pPr>
        <w:widowControl w:val="0"/>
        <w:tabs>
          <w:tab w:val="right" w:pos="1008"/>
          <w:tab w:val="left" w:pos="1152"/>
          <w:tab w:val="left" w:pos="1872"/>
          <w:tab w:val="left" w:pos="9187"/>
        </w:tabs>
        <w:ind w:left="2088" w:hanging="2088"/>
      </w:pPr>
      <w:r>
        <w:tab/>
        <w:t>2/20/2019</w:t>
      </w:r>
      <w:r>
        <w:tab/>
        <w:t>Senate</w:t>
      </w:r>
      <w:r>
        <w:tab/>
        <w:t>Introduced and read first time (</w:t>
      </w:r>
      <w:hyperlink r:id="rId6" w:history="1">
        <w:r w:rsidRPr="0096168D">
          <w:rPr>
            <w:rStyle w:val="Hyperlink"/>
          </w:rPr>
          <w:t>Senate Journal</w:t>
        </w:r>
        <w:r w:rsidRPr="0096168D">
          <w:rPr>
            <w:rStyle w:val="Hyperlink"/>
          </w:rPr>
          <w:noBreakHyphen/>
          <w:t>page 4</w:t>
        </w:r>
      </w:hyperlink>
      <w:r>
        <w:t>)</w:t>
      </w:r>
    </w:p>
    <w:p w:rsidR="00F22024" w:rsidRDefault="00F22024" w:rsidP="00F22024">
      <w:pPr>
        <w:widowControl w:val="0"/>
        <w:tabs>
          <w:tab w:val="right" w:pos="1008"/>
          <w:tab w:val="left" w:pos="1152"/>
          <w:tab w:val="left" w:pos="1872"/>
          <w:tab w:val="left" w:pos="9187"/>
        </w:tabs>
        <w:ind w:left="2088" w:hanging="2088"/>
      </w:pPr>
      <w:r>
        <w:tab/>
        <w:t>2/20/2019</w:t>
      </w:r>
      <w:r>
        <w:tab/>
        <w:t>Senate</w:t>
      </w:r>
      <w:r>
        <w:tab/>
        <w:t xml:space="preserve">Referred to Committee on </w:t>
      </w:r>
      <w:r w:rsidRPr="0096168D">
        <w:rPr>
          <w:b/>
        </w:rPr>
        <w:t>Judiciary</w:t>
      </w:r>
      <w:r>
        <w:t xml:space="preserve"> (</w:t>
      </w:r>
      <w:hyperlink r:id="rId7" w:history="1">
        <w:r w:rsidRPr="0096168D">
          <w:rPr>
            <w:rStyle w:val="Hyperlink"/>
          </w:rPr>
          <w:t>Senate Journal</w:t>
        </w:r>
        <w:r w:rsidRPr="0096168D">
          <w:rPr>
            <w:rStyle w:val="Hyperlink"/>
          </w:rPr>
          <w:noBreakHyphen/>
          <w:t>page 4</w:t>
        </w:r>
      </w:hyperlink>
      <w:r>
        <w:t>)</w:t>
      </w:r>
    </w:p>
    <w:p w:rsidR="00F22024" w:rsidRDefault="00F22024" w:rsidP="00F22024">
      <w:pPr>
        <w:widowControl w:val="0"/>
        <w:tabs>
          <w:tab w:val="right" w:pos="1008"/>
          <w:tab w:val="left" w:pos="1152"/>
          <w:tab w:val="left" w:pos="1872"/>
          <w:tab w:val="left" w:pos="9187"/>
        </w:tabs>
        <w:ind w:left="2088" w:hanging="2088"/>
      </w:pPr>
      <w:r>
        <w:tab/>
        <w:t>4/2/2019</w:t>
      </w:r>
      <w:r>
        <w:tab/>
        <w:t>Senate</w:t>
      </w:r>
      <w:r>
        <w:tab/>
        <w:t>Referred to Subcommittee:  Campsen (ch), Massey, McElveen, M.B.Matthews, Gambrell</w:t>
      </w:r>
    </w:p>
    <w:p w:rsidR="00F22024" w:rsidRDefault="00F22024" w:rsidP="00F22024">
      <w:pPr>
        <w:widowControl w:val="0"/>
        <w:tabs>
          <w:tab w:val="right" w:pos="1008"/>
          <w:tab w:val="left" w:pos="1152"/>
          <w:tab w:val="left" w:pos="1872"/>
          <w:tab w:val="left" w:pos="9187"/>
        </w:tabs>
        <w:ind w:left="2088" w:hanging="2088"/>
      </w:pPr>
    </w:p>
    <w:p w:rsidR="00BA6454" w:rsidRDefault="00BA6454" w:rsidP="00BA6454">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BA6454">
          <w:rPr>
            <w:rStyle w:val="Hyperlink"/>
          </w:rPr>
          <w:t>legislative information</w:t>
        </w:r>
      </w:hyperlink>
      <w:r>
        <w:t xml:space="preserve"> at the website</w:t>
      </w:r>
    </w:p>
    <w:p w:rsidR="00BA6454" w:rsidRDefault="00BA6454" w:rsidP="00BA6454">
      <w:pPr>
        <w:widowControl w:val="0"/>
        <w:tabs>
          <w:tab w:val="right" w:pos="1008"/>
          <w:tab w:val="left" w:pos="1152"/>
          <w:tab w:val="left" w:pos="1872"/>
          <w:tab w:val="left" w:pos="9187"/>
        </w:tabs>
        <w:ind w:left="2088" w:hanging="2088"/>
      </w:pPr>
    </w:p>
    <w:p w:rsidR="00BA6454" w:rsidRPr="00BA6454" w:rsidRDefault="00BA6454" w:rsidP="00BA6454">
      <w:pPr>
        <w:widowControl w:val="0"/>
        <w:tabs>
          <w:tab w:val="right" w:pos="1008"/>
          <w:tab w:val="left" w:pos="1152"/>
          <w:tab w:val="left" w:pos="1872"/>
          <w:tab w:val="left" w:pos="9187"/>
        </w:tabs>
        <w:ind w:left="2088" w:hanging="2088"/>
      </w:pPr>
    </w:p>
    <w:p w:rsidR="00BA6454" w:rsidRDefault="00BA6454" w:rsidP="00BA6454">
      <w:pPr>
        <w:widowControl w:val="0"/>
      </w:pPr>
      <w:r w:rsidRPr="00BA6454">
        <w:rPr>
          <w:b/>
        </w:rPr>
        <w:t>VERSIONS OF THIS BILL</w:t>
      </w:r>
    </w:p>
    <w:p w:rsidR="00BA6454" w:rsidRDefault="00BA6454" w:rsidP="00BA6454">
      <w:pPr>
        <w:widowControl w:val="0"/>
      </w:pPr>
    </w:p>
    <w:p w:rsidR="00BA6454" w:rsidRDefault="002266DA" w:rsidP="00BA6454">
      <w:pPr>
        <w:widowControl w:val="0"/>
      </w:pPr>
      <w:hyperlink r:id="rId9" w:history="1">
        <w:r w:rsidR="00BA6454">
          <w:rPr>
            <w:rStyle w:val="Hyperlink"/>
          </w:rPr>
          <w:t>2/20/2019</w:t>
        </w:r>
      </w:hyperlink>
    </w:p>
    <w:p w:rsidR="00BA6454" w:rsidRDefault="00BA6454" w:rsidP="00BA6454"/>
    <w:p w:rsidR="00BA6454" w:rsidRDefault="00BA6454" w:rsidP="00BA6454">
      <w:pPr>
        <w:sectPr w:rsidR="00BA6454" w:rsidSect="00BA6454">
          <w:pgSz w:w="12240" w:h="15840" w:code="1"/>
          <w:pgMar w:top="1080" w:right="1440" w:bottom="1080" w:left="1440" w:header="720" w:footer="720" w:gutter="0"/>
          <w:cols w:space="720"/>
          <w:noEndnote/>
          <w:docGrid w:linePitch="360"/>
        </w:sectPr>
      </w:pPr>
    </w:p>
    <w:p w:rsidR="00A7577F" w:rsidRPr="00522CE0" w:rsidRDefault="00A7577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A757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1312B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0C1FF9"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w:t>
      </w:r>
      <w:r>
        <w:rPr>
          <w:color w:val="000000" w:themeColor="text1"/>
          <w:szCs w:val="32"/>
          <w:u w:color="000000" w:themeColor="text1"/>
        </w:rPr>
        <w:t>SECTION</w:t>
      </w:r>
      <w:r w:rsidRPr="003B3772">
        <w:rPr>
          <w:color w:val="000000" w:themeColor="text1"/>
          <w:szCs w:val="32"/>
          <w:u w:color="000000" w:themeColor="text1"/>
        </w:rPr>
        <w:t xml:space="preserve"> 8</w:t>
      </w:r>
      <w:r w:rsidR="003C3F01">
        <w:rPr>
          <w:color w:val="000000" w:themeColor="text1"/>
          <w:szCs w:val="32"/>
          <w:u w:color="000000" w:themeColor="text1"/>
        </w:rPr>
        <w:noBreakHyphen/>
      </w:r>
      <w:r w:rsidRPr="003B3772">
        <w:rPr>
          <w:color w:val="000000" w:themeColor="text1"/>
          <w:szCs w:val="32"/>
          <w:u w:color="000000" w:themeColor="text1"/>
        </w:rPr>
        <w:t>13</w:t>
      </w:r>
      <w:r w:rsidR="003C3F01">
        <w:rPr>
          <w:color w:val="000000" w:themeColor="text1"/>
          <w:szCs w:val="32"/>
          <w:u w:color="000000" w:themeColor="text1"/>
        </w:rPr>
        <w:noBreakHyphen/>
      </w:r>
      <w:r w:rsidRPr="003B3772">
        <w:rPr>
          <w:color w:val="000000" w:themeColor="text1"/>
          <w:szCs w:val="32"/>
          <w:u w:color="000000" w:themeColor="text1"/>
        </w:rPr>
        <w:t>1346</w:t>
      </w:r>
      <w:r>
        <w:rPr>
          <w:color w:val="000000" w:themeColor="text1"/>
          <w:szCs w:val="32"/>
          <w:u w:color="000000" w:themeColor="text1"/>
        </w:rPr>
        <w:t xml:space="preserve"> OF THE 1976 CODE, RELATING TO THE PROHIBITION ON THE USE OF PUBLIC FUNDS, PROPERTY, OR TIME TO INFLUENCE ELECTIONS AND EXCEPTIONS, TO PROVIDE THAT </w:t>
      </w:r>
      <w:r w:rsidRPr="003B3772">
        <w:rPr>
          <w:color w:val="000000" w:themeColor="text1"/>
          <w:szCs w:val="32"/>
          <w:u w:color="000000" w:themeColor="text1"/>
        </w:rPr>
        <w:t xml:space="preserve">A MEMBER OF THE GENERAL ASSEMBLY IS PROHIBITED FROM </w:t>
      </w:r>
      <w:r w:rsidR="00E41325">
        <w:rPr>
          <w:color w:val="000000" w:themeColor="text1"/>
          <w:szCs w:val="32"/>
          <w:u w:color="000000" w:themeColor="text1"/>
        </w:rPr>
        <w:t>THE USE OF</w:t>
      </w:r>
      <w:r w:rsidRPr="003B3772">
        <w:rPr>
          <w:color w:val="000000" w:themeColor="text1"/>
          <w:szCs w:val="32"/>
          <w:u w:color="000000" w:themeColor="text1"/>
        </w:rPr>
        <w:t xml:space="preserve"> OFFICIAL FUNDS FOR UNSOLICITED MASS COMMUNICATION OR</w:t>
      </w:r>
      <w:r w:rsidR="00D509D4">
        <w:rPr>
          <w:color w:val="000000" w:themeColor="text1"/>
          <w:szCs w:val="32"/>
          <w:u w:color="000000" w:themeColor="text1"/>
        </w:rPr>
        <w:t xml:space="preserve"> THE</w:t>
      </w:r>
      <w:r w:rsidRPr="003B3772">
        <w:rPr>
          <w:color w:val="000000" w:themeColor="text1"/>
          <w:szCs w:val="32"/>
          <w:u w:color="000000" w:themeColor="text1"/>
        </w:rPr>
        <w:t xml:space="preserve"> USE OF OFFICIAL LETTERHEAD WITHIN NINETY DAYS OF ANY ELECTION IN WHICH THE MEMBER’S NAME OR ADVISORY REFERENDUM IS ON THE BALLOT</w:t>
      </w:r>
      <w:r w:rsidR="00D509D4">
        <w:rPr>
          <w:color w:val="000000" w:themeColor="text1"/>
          <w:szCs w:val="32"/>
          <w:u w:color="000000" w:themeColor="text1"/>
        </w:rPr>
        <w:t>; AND TO DEFINE NECESSARY TERMS.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46C5D" w:rsidRPr="003B3772" w:rsidRDefault="001312B1"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r>
        <w:rPr>
          <w:rFonts w:eastAsia="Times New Roman"/>
        </w:rPr>
        <w:t>SECTION</w:t>
      </w:r>
      <w:r>
        <w:rPr>
          <w:rFonts w:eastAsia="Times New Roman"/>
        </w:rPr>
        <w:tab/>
        <w:t>1.</w:t>
      </w:r>
      <w:r>
        <w:rPr>
          <w:rFonts w:eastAsia="Times New Roman"/>
        </w:rPr>
        <w:tab/>
      </w:r>
      <w:r w:rsidR="00646C5D">
        <w:rPr>
          <w:color w:val="000000" w:themeColor="text1"/>
          <w:szCs w:val="32"/>
          <w:u w:color="000000" w:themeColor="text1"/>
        </w:rPr>
        <w:t>Section</w:t>
      </w:r>
      <w:r w:rsidR="00646C5D" w:rsidRPr="003B3772">
        <w:rPr>
          <w:color w:val="000000" w:themeColor="text1"/>
          <w:szCs w:val="32"/>
          <w:u w:color="000000" w:themeColor="text1"/>
        </w:rPr>
        <w:t xml:space="preserve"> 8</w:t>
      </w:r>
      <w:r w:rsidR="003C3F01">
        <w:rPr>
          <w:color w:val="000000" w:themeColor="text1"/>
          <w:szCs w:val="32"/>
          <w:u w:color="000000" w:themeColor="text1"/>
        </w:rPr>
        <w:noBreakHyphen/>
      </w:r>
      <w:r w:rsidR="00646C5D" w:rsidRPr="003B3772">
        <w:rPr>
          <w:color w:val="000000" w:themeColor="text1"/>
          <w:szCs w:val="32"/>
          <w:u w:color="000000" w:themeColor="text1"/>
        </w:rPr>
        <w:t>13</w:t>
      </w:r>
      <w:r w:rsidR="003C3F01">
        <w:rPr>
          <w:color w:val="000000" w:themeColor="text1"/>
          <w:szCs w:val="32"/>
          <w:u w:color="000000" w:themeColor="text1"/>
        </w:rPr>
        <w:noBreakHyphen/>
      </w:r>
      <w:r w:rsidR="00646C5D" w:rsidRPr="003B3772">
        <w:rPr>
          <w:color w:val="000000" w:themeColor="text1"/>
          <w:szCs w:val="32"/>
          <w:u w:color="000000" w:themeColor="text1"/>
        </w:rPr>
        <w:t>1346</w:t>
      </w:r>
      <w:r w:rsidR="00646C5D">
        <w:rPr>
          <w:color w:val="000000" w:themeColor="text1"/>
          <w:szCs w:val="32"/>
          <w:u w:color="000000" w:themeColor="text1"/>
        </w:rPr>
        <w:t xml:space="preserve"> of the 1976 Code is amended by adding an appropriately lettered </w:t>
      </w:r>
      <w:r w:rsidR="00D509D4">
        <w:rPr>
          <w:color w:val="000000" w:themeColor="text1"/>
          <w:szCs w:val="32"/>
          <w:u w:color="000000" w:themeColor="text1"/>
        </w:rPr>
        <w:t xml:space="preserve">new </w:t>
      </w:r>
      <w:r w:rsidR="00646C5D">
        <w:rPr>
          <w:color w:val="000000" w:themeColor="text1"/>
          <w:szCs w:val="32"/>
          <w:u w:color="000000" w:themeColor="text1"/>
        </w:rPr>
        <w:t>subsection to read:</w:t>
      </w:r>
    </w:p>
    <w:p w:rsidR="00646C5D" w:rsidRPr="003B3772" w:rsidRDefault="00646C5D"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32"/>
          <w:u w:color="000000" w:themeColor="text1"/>
        </w:rPr>
      </w:pPr>
    </w:p>
    <w:p w:rsidR="001312B1" w:rsidRDefault="00646C5D" w:rsidP="00646C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3B3772">
        <w:rPr>
          <w:color w:val="000000" w:themeColor="text1"/>
          <w:szCs w:val="32"/>
          <w:u w:color="000000" w:themeColor="text1"/>
        </w:rPr>
        <w:tab/>
        <w:t>“(</w:t>
      </w:r>
      <w:r>
        <w:rPr>
          <w:color w:val="000000" w:themeColor="text1"/>
          <w:szCs w:val="32"/>
          <w:u w:color="000000" w:themeColor="text1"/>
        </w:rPr>
        <w:tab/>
      </w:r>
      <w:r w:rsidRPr="003B3772">
        <w:rPr>
          <w:color w:val="000000" w:themeColor="text1"/>
          <w:szCs w:val="32"/>
          <w:u w:color="000000" w:themeColor="text1"/>
        </w:rPr>
        <w:t>)</w:t>
      </w:r>
      <w:r w:rsidRPr="003B3772">
        <w:rPr>
          <w:color w:val="000000" w:themeColor="text1"/>
          <w:szCs w:val="32"/>
          <w:u w:color="000000" w:themeColor="text1"/>
        </w:rPr>
        <w:tab/>
        <w:t xml:space="preserve">A member of the General Assembly is prohibited from </w:t>
      </w:r>
      <w:r w:rsidR="00E41325">
        <w:rPr>
          <w:color w:val="000000" w:themeColor="text1"/>
          <w:szCs w:val="32"/>
          <w:u w:color="000000" w:themeColor="text1"/>
        </w:rPr>
        <w:t>the use of</w:t>
      </w:r>
      <w:r w:rsidRPr="003B3772">
        <w:rPr>
          <w:color w:val="000000" w:themeColor="text1"/>
          <w:szCs w:val="32"/>
          <w:u w:color="000000" w:themeColor="text1"/>
        </w:rPr>
        <w:t xml:space="preserve"> official funds for unsolicited mass communication or </w:t>
      </w:r>
      <w:r w:rsidR="00D509D4">
        <w:rPr>
          <w:color w:val="000000" w:themeColor="text1"/>
          <w:szCs w:val="32"/>
          <w:u w:color="000000" w:themeColor="text1"/>
        </w:rPr>
        <w:t xml:space="preserve">the </w:t>
      </w:r>
      <w:r w:rsidRPr="003B3772">
        <w:rPr>
          <w:color w:val="000000" w:themeColor="text1"/>
          <w:szCs w:val="32"/>
          <w:u w:color="000000" w:themeColor="text1"/>
        </w:rPr>
        <w:t>use of official letterhead within ninety days of any election in which the member’s name or advisory referendum is on the ballot. ‘Unsolicited mass communication’ is defined as any unsolicited communication, by use of mail or electronic mail</w:t>
      </w:r>
      <w:r w:rsidR="00D509D4">
        <w:rPr>
          <w:color w:val="000000" w:themeColor="text1"/>
          <w:szCs w:val="32"/>
          <w:u w:color="000000" w:themeColor="text1"/>
        </w:rPr>
        <w:t>,</w:t>
      </w:r>
      <w:r w:rsidRPr="003B3772">
        <w:rPr>
          <w:color w:val="000000" w:themeColor="text1"/>
          <w:szCs w:val="32"/>
          <w:u w:color="000000" w:themeColor="text1"/>
        </w:rPr>
        <w:t xml:space="preserve"> distributed to persons for </w:t>
      </w:r>
      <w:r w:rsidR="00D509D4">
        <w:rPr>
          <w:color w:val="000000" w:themeColor="text1"/>
          <w:szCs w:val="32"/>
          <w:u w:color="000000" w:themeColor="text1"/>
        </w:rPr>
        <w:t xml:space="preserve">the </w:t>
      </w:r>
      <w:r w:rsidRPr="003B3772">
        <w:rPr>
          <w:color w:val="000000" w:themeColor="text1"/>
          <w:szCs w:val="32"/>
          <w:u w:color="000000" w:themeColor="text1"/>
        </w:rPr>
        <w:t>purposes of intentionally or unintentionally influencing the outcome of an election or ballot measure.”</w:t>
      </w:r>
    </w:p>
    <w:p w:rsidR="001312B1"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312B1" w:rsidRPr="00522CE0" w:rsidRDefault="001312B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646C5D">
        <w:rPr>
          <w:rFonts w:eastAsia="Times New Roman"/>
        </w:rPr>
        <w:t>2</w:t>
      </w:r>
      <w:r>
        <w:rPr>
          <w:rFonts w:eastAsia="Times New Roman"/>
        </w:rPr>
        <w:t>.</w:t>
      </w:r>
      <w:r>
        <w:rPr>
          <w:rFonts w:eastAsia="Times New Roman"/>
        </w:rPr>
        <w:tab/>
        <w:t>This act takes effect upon approval by the Governor.</w:t>
      </w:r>
    </w:p>
    <w:p w:rsidR="00292715" w:rsidRDefault="003C3F0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A6454" w:rsidRDefault="00BA6454" w:rsidP="00BA6454">
      <w:pPr>
        <w:suppressAutoHyphens/>
        <w:jc w:val="both"/>
        <w:rPr>
          <w:rFonts w:eastAsia="Times New Roman"/>
        </w:rPr>
      </w:pPr>
    </w:p>
    <w:sectPr w:rsidR="00BA6454" w:rsidSect="00BA6454">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2B1" w:rsidRDefault="001312B1" w:rsidP="00522CE0">
      <w:r>
        <w:separator/>
      </w:r>
    </w:p>
  </w:endnote>
  <w:endnote w:type="continuationSeparator" w:id="0">
    <w:p w:rsidR="001312B1" w:rsidRDefault="001312B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E639C56-DEF2-461E-8B83-9E9559FF2154}"/>
    <w:embedBold r:id="rId2" w:fontKey="{F88A3DCA-40CA-4648-A21F-A11A09868107}"/>
  </w:font>
  <w:font w:name="Calibri">
    <w:panose1 w:val="020F0502020204030204"/>
    <w:charset w:val="00"/>
    <w:family w:val="swiss"/>
    <w:pitch w:val="variable"/>
    <w:sig w:usb0="E0002EFF" w:usb1="C000247B" w:usb2="00000009" w:usb3="00000000" w:csb0="000001FF" w:csb1="00000000"/>
    <w:embedRegular r:id="rId3" w:fontKey="{516BF9AD-E1B0-448F-8FBE-580B1F2AB06D}"/>
    <w:embedBold r:id="rId4" w:fontKey="{3E336B58-611E-437B-B119-DE061E3C0964}"/>
  </w:font>
  <w:font w:name="Segoe UI">
    <w:panose1 w:val="020B0502040204020203"/>
    <w:charset w:val="00"/>
    <w:family w:val="swiss"/>
    <w:pitch w:val="variable"/>
    <w:sig w:usb0="E4002EFF" w:usb1="C000E47F" w:usb2="00000009" w:usb3="00000000" w:csb0="000001FF" w:csb1="00000000"/>
    <w:embedRegular r:id="rId5" w:fontKey="{EBE64482-F0A7-49A7-8B16-E0D002411BFB}"/>
  </w:font>
  <w:font w:name="Cambria">
    <w:panose1 w:val="02040503050406030204"/>
    <w:charset w:val="00"/>
    <w:family w:val="roman"/>
    <w:pitch w:val="variable"/>
    <w:sig w:usb0="E00006FF" w:usb1="420024FF" w:usb2="02000000" w:usb3="00000000" w:csb0="0000019F" w:csb1="00000000"/>
    <w:embedRegular r:id="rId6" w:fontKey="{EC5BC71D-3B27-4D86-8CC8-05D8127A11A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A6454" w:rsidRPr="00A7577F" w:rsidRDefault="00BA6454" w:rsidP="00A7577F">
    <w:pPr>
      <w:pStyle w:val="Footer"/>
      <w:tabs>
        <w:tab w:val="clear" w:pos="4680"/>
        <w:tab w:val="clear" w:pos="9360"/>
        <w:tab w:val="center" w:pos="2995"/>
      </w:tabs>
      <w:spacing w:before="120"/>
    </w:pPr>
    <w:r>
      <w:t>[537]</w:t>
    </w:r>
    <w:r>
      <w:tab/>
    </w:r>
    <w:r>
      <w:fldChar w:fldCharType="begin"/>
    </w:r>
    <w:r>
      <w:instrText xml:space="preserve"> PAGE  \* MERGEFORMAT </w:instrText>
    </w:r>
    <w:r>
      <w:fldChar w:fldCharType="separate"/>
    </w:r>
    <w:r w:rsidR="00F22024">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2B1" w:rsidRDefault="001312B1" w:rsidP="00522CE0">
      <w:r>
        <w:separator/>
      </w:r>
    </w:p>
  </w:footnote>
  <w:footnote w:type="continuationSeparator" w:id="0">
    <w:p w:rsidR="001312B1" w:rsidRDefault="001312B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1UNSO.KMM.RFR"/>
    <w:docVar w:name="CoverAttorneyInitials" w:val="KMM"/>
    <w:docVar w:name="CoverAttorneyLastName" w:val="Moffitt"/>
    <w:docVar w:name="CoverBillType" w:val="b"/>
    <w:docVar w:name="CoverSenator" w:val="RFR"/>
    <w:docVar w:name="dvBillNumber" w:val="537"/>
    <w:docVar w:name="dvBillNumberPrefix" w:val="S. "/>
    <w:docVar w:name="dvOriginalBody" w:val="Senate"/>
    <w:docVar w:name="fulldraftpath" w:val="L:\S-RES\RFR\001UNSO.KMM.RFR.DOCX"/>
    <w:docVar w:name="NameofBody" w:val="S"/>
    <w:docVar w:name="vgroup2" w:val="S-RES"/>
  </w:docVars>
  <w:rsids>
    <w:rsidRoot w:val="001312B1"/>
    <w:rsid w:val="00005D18"/>
    <w:rsid w:val="00042AC1"/>
    <w:rsid w:val="00046516"/>
    <w:rsid w:val="00072458"/>
    <w:rsid w:val="0007601D"/>
    <w:rsid w:val="000B0720"/>
    <w:rsid w:val="000B5EAF"/>
    <w:rsid w:val="000C1FF9"/>
    <w:rsid w:val="000F60A3"/>
    <w:rsid w:val="001312B1"/>
    <w:rsid w:val="001315B2"/>
    <w:rsid w:val="00170561"/>
    <w:rsid w:val="00186AC9"/>
    <w:rsid w:val="00197DF1"/>
    <w:rsid w:val="001B3DD9"/>
    <w:rsid w:val="001B7E5D"/>
    <w:rsid w:val="001D3BAC"/>
    <w:rsid w:val="001F7126"/>
    <w:rsid w:val="00216025"/>
    <w:rsid w:val="00245C4E"/>
    <w:rsid w:val="00292715"/>
    <w:rsid w:val="002A6789"/>
    <w:rsid w:val="002C1321"/>
    <w:rsid w:val="002C2031"/>
    <w:rsid w:val="002C5896"/>
    <w:rsid w:val="002D3BED"/>
    <w:rsid w:val="00307C2B"/>
    <w:rsid w:val="00315D04"/>
    <w:rsid w:val="00383247"/>
    <w:rsid w:val="003C3F01"/>
    <w:rsid w:val="003D6E2B"/>
    <w:rsid w:val="003E7597"/>
    <w:rsid w:val="00413EBF"/>
    <w:rsid w:val="0044020F"/>
    <w:rsid w:val="00450668"/>
    <w:rsid w:val="00454138"/>
    <w:rsid w:val="004813A2"/>
    <w:rsid w:val="004952FA"/>
    <w:rsid w:val="004B6A22"/>
    <w:rsid w:val="004D7F37"/>
    <w:rsid w:val="00522CE0"/>
    <w:rsid w:val="00541951"/>
    <w:rsid w:val="00565148"/>
    <w:rsid w:val="00570403"/>
    <w:rsid w:val="00593361"/>
    <w:rsid w:val="005A413B"/>
    <w:rsid w:val="005A5017"/>
    <w:rsid w:val="005A648C"/>
    <w:rsid w:val="005F07AC"/>
    <w:rsid w:val="005F1745"/>
    <w:rsid w:val="00646C5D"/>
    <w:rsid w:val="006A1802"/>
    <w:rsid w:val="006C0CBB"/>
    <w:rsid w:val="006C74EA"/>
    <w:rsid w:val="00720D40"/>
    <w:rsid w:val="007318D4"/>
    <w:rsid w:val="00761A89"/>
    <w:rsid w:val="00765784"/>
    <w:rsid w:val="007A4390"/>
    <w:rsid w:val="007E5CB7"/>
    <w:rsid w:val="008314D2"/>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7577F"/>
    <w:rsid w:val="00A86015"/>
    <w:rsid w:val="00A9594E"/>
    <w:rsid w:val="00AE59C8"/>
    <w:rsid w:val="00B10098"/>
    <w:rsid w:val="00B5790D"/>
    <w:rsid w:val="00B945C5"/>
    <w:rsid w:val="00BA20EA"/>
    <w:rsid w:val="00BA6454"/>
    <w:rsid w:val="00BB5AFC"/>
    <w:rsid w:val="00BC0A56"/>
    <w:rsid w:val="00C45366"/>
    <w:rsid w:val="00C57023"/>
    <w:rsid w:val="00C74052"/>
    <w:rsid w:val="00CB187A"/>
    <w:rsid w:val="00CC0EC7"/>
    <w:rsid w:val="00CC251A"/>
    <w:rsid w:val="00CF2C98"/>
    <w:rsid w:val="00D1088B"/>
    <w:rsid w:val="00D1286F"/>
    <w:rsid w:val="00D14DE6"/>
    <w:rsid w:val="00D156D2"/>
    <w:rsid w:val="00D35486"/>
    <w:rsid w:val="00D509D4"/>
    <w:rsid w:val="00D53E29"/>
    <w:rsid w:val="00D545DF"/>
    <w:rsid w:val="00D86943"/>
    <w:rsid w:val="00DA3C6B"/>
    <w:rsid w:val="00DA47B9"/>
    <w:rsid w:val="00DE5635"/>
    <w:rsid w:val="00E058D3"/>
    <w:rsid w:val="00E12CA0"/>
    <w:rsid w:val="00E2236D"/>
    <w:rsid w:val="00E41325"/>
    <w:rsid w:val="00E76AD9"/>
    <w:rsid w:val="00E86EE2"/>
    <w:rsid w:val="00E91E2F"/>
    <w:rsid w:val="00EA3546"/>
    <w:rsid w:val="00EB47AE"/>
    <w:rsid w:val="00EC34E1"/>
    <w:rsid w:val="00F0234A"/>
    <w:rsid w:val="00F05CF2"/>
    <w:rsid w:val="00F22024"/>
    <w:rsid w:val="00F51241"/>
    <w:rsid w:val="00F52959"/>
    <w:rsid w:val="00F55884"/>
    <w:rsid w:val="00F904FD"/>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D7C36A26-1D3C-4D14-B560-905456FB29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E41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325"/>
    <w:rPr>
      <w:rFonts w:ascii="Segoe UI" w:hAnsi="Segoe UI" w:cs="Segoe UI"/>
      <w:sz w:val="18"/>
      <w:szCs w:val="18"/>
    </w:rPr>
  </w:style>
  <w:style w:type="character" w:styleId="Hyperlink">
    <w:name w:val="Hyperlink"/>
    <w:basedOn w:val="DefaultParagraphFont"/>
    <w:uiPriority w:val="99"/>
    <w:unhideWhenUsed/>
    <w:rsid w:val="00BA645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37&amp;session=123&amp;summary=B" TargetMode="External"/><Relationship Id="rId3" Type="http://schemas.openxmlformats.org/officeDocument/2006/relationships/webSettings" Target="webSettings.xml"/><Relationship Id="rId7" Type="http://schemas.openxmlformats.org/officeDocument/2006/relationships/hyperlink" Target="file:///h:\sj\2019022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9022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9-20\537_2019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D99CB027</Template>
  <TotalTime>0</TotalTime>
  <Pages>2</Pages>
  <Words>340</Words>
  <Characters>1939</Characters>
  <Application>Microsoft Office Word</Application>
  <DocSecurity>0</DocSecurity>
  <Lines>16</Lines>
  <Paragraphs>4</Paragraphs>
  <ScaleCrop>false</ScaleCrop>
  <Company> </Company>
  <LinksUpToDate>false</LinksUpToDate>
  <CharactersWithSpaces>2275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537: Prohibitions against public time or funds used to influence election - South Carolina Legislature Online</dc:title>
  <dc:subject/>
  <dc:creator>Rebecca Landau</dc:creator>
  <cp:keywords/>
  <dc:description/>
  <cp:lastModifiedBy>S Wilson</cp:lastModifiedBy>
  <cp:revision>2</cp:revision>
  <cp:lastPrinted>2019-02-20T17:17:00Z</cp:lastPrinted>
  <dcterms:created xsi:type="dcterms:W3CDTF">2020-01-07T18:31:00Z</dcterms:created>
  <dcterms:modified xsi:type="dcterms:W3CDTF">2020-01-07T18:31:00Z</dcterms:modified>
</cp:coreProperties>
</file>