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31B" w:rsidRDefault="00EB131B" w:rsidP="00EB131B">
      <w:pPr>
        <w:widowControl w:val="0"/>
        <w:jc w:val="center"/>
      </w:pPr>
      <w:r w:rsidRPr="00EB131B">
        <w:rPr>
          <w:b/>
        </w:rPr>
        <w:t>South Carolina General Assembly</w:t>
      </w:r>
    </w:p>
    <w:p w:rsidR="00EB131B" w:rsidRDefault="00EB131B" w:rsidP="00EB131B">
      <w:pPr>
        <w:widowControl w:val="0"/>
        <w:jc w:val="center"/>
      </w:pPr>
      <w:r>
        <w:t>123rd Session, 2019-2020</w:t>
      </w:r>
    </w:p>
    <w:p w:rsidR="00EB131B" w:rsidRDefault="00EB131B" w:rsidP="00EB131B">
      <w:pPr>
        <w:widowControl w:val="0"/>
      </w:pPr>
    </w:p>
    <w:p w:rsidR="00EB131B" w:rsidRDefault="00EB131B" w:rsidP="00EB131B">
      <w:pPr>
        <w:widowControl w:val="0"/>
        <w:rPr>
          <w:b/>
        </w:rPr>
      </w:pPr>
      <w:r w:rsidRPr="00EB131B">
        <w:rPr>
          <w:b/>
        </w:rPr>
        <w:t>S.</w:t>
      </w:r>
      <w:r>
        <w:rPr>
          <w:b/>
        </w:rPr>
        <w:t xml:space="preserve"> </w:t>
      </w:r>
      <w:r w:rsidRPr="00EB131B">
        <w:rPr>
          <w:b/>
        </w:rPr>
        <w:t>672</w:t>
      </w:r>
    </w:p>
    <w:p w:rsidR="00EB131B" w:rsidRDefault="00EB131B" w:rsidP="00EB131B">
      <w:pPr>
        <w:widowControl w:val="0"/>
        <w:rPr>
          <w:b/>
        </w:rPr>
      </w:pPr>
    </w:p>
    <w:p w:rsidR="00EB131B" w:rsidRDefault="00EB131B" w:rsidP="00EB131B">
      <w:pPr>
        <w:widowControl w:val="0"/>
      </w:pPr>
      <w:r w:rsidRPr="00EB131B">
        <w:rPr>
          <w:b/>
        </w:rPr>
        <w:t>STATUS INFORMATION</w:t>
      </w:r>
    </w:p>
    <w:p w:rsidR="00EB131B" w:rsidRDefault="00EB131B" w:rsidP="00EB131B">
      <w:pPr>
        <w:widowControl w:val="0"/>
      </w:pPr>
    </w:p>
    <w:p w:rsidR="00EB131B" w:rsidRDefault="00EB131B" w:rsidP="00EB131B">
      <w:pPr>
        <w:widowControl w:val="0"/>
      </w:pPr>
      <w:r>
        <w:t>General Bill</w:t>
      </w:r>
    </w:p>
    <w:p w:rsidR="00EB131B" w:rsidRDefault="00EB131B" w:rsidP="00EB131B">
      <w:pPr>
        <w:widowControl w:val="0"/>
      </w:pPr>
      <w:r>
        <w:t>Sponsors: Senator Grooms</w:t>
      </w:r>
    </w:p>
    <w:p w:rsidR="00EB131B" w:rsidRDefault="00EB131B" w:rsidP="00EB131B">
      <w:pPr>
        <w:widowControl w:val="0"/>
      </w:pPr>
      <w:r>
        <w:t>Document Path: l:\s-res\lkg\020char.kmm.lkg.docx</w:t>
      </w:r>
    </w:p>
    <w:p w:rsidR="00EB131B" w:rsidRDefault="00EB131B" w:rsidP="00EB131B">
      <w:pPr>
        <w:widowControl w:val="0"/>
      </w:pPr>
    </w:p>
    <w:p w:rsidR="00EB131B" w:rsidRDefault="00EB131B" w:rsidP="00EB131B">
      <w:pPr>
        <w:widowControl w:val="0"/>
      </w:pPr>
      <w:r>
        <w:t>Introduced in the Senate on March 19, 2019</w:t>
      </w:r>
    </w:p>
    <w:p w:rsidR="00EB131B" w:rsidRDefault="00EB131B" w:rsidP="00EB131B">
      <w:pPr>
        <w:widowControl w:val="0"/>
      </w:pPr>
      <w:r>
        <w:t xml:space="preserve">Currently residing in the Senate Committee on </w:t>
      </w:r>
      <w:r w:rsidRPr="00EB131B">
        <w:rPr>
          <w:b/>
        </w:rPr>
        <w:t>Education</w:t>
      </w:r>
    </w:p>
    <w:p w:rsidR="00EB131B" w:rsidRDefault="00EB131B" w:rsidP="00EB131B">
      <w:pPr>
        <w:widowControl w:val="0"/>
      </w:pPr>
    </w:p>
    <w:p w:rsidR="00EB131B" w:rsidRDefault="00EB131B" w:rsidP="00EB131B">
      <w:pPr>
        <w:widowControl w:val="0"/>
      </w:pPr>
      <w:r>
        <w:t xml:space="preserve">Summary: </w:t>
      </w:r>
      <w:r w:rsidR="00D71D98">
        <w:t>Charter schools</w:t>
      </w:r>
    </w:p>
    <w:p w:rsidR="00EB131B" w:rsidRDefault="00EB131B" w:rsidP="00EB131B">
      <w:pPr>
        <w:widowControl w:val="0"/>
      </w:pPr>
    </w:p>
    <w:p w:rsidR="00EB131B" w:rsidRDefault="00EB131B" w:rsidP="00EB131B">
      <w:pPr>
        <w:widowControl w:val="0"/>
      </w:pPr>
    </w:p>
    <w:p w:rsidR="00EB131B" w:rsidRDefault="00EB131B" w:rsidP="00EB131B">
      <w:pPr>
        <w:widowControl w:val="0"/>
        <w:tabs>
          <w:tab w:val="center" w:pos="590"/>
          <w:tab w:val="center" w:pos="1440"/>
          <w:tab w:val="left" w:pos="1872"/>
          <w:tab w:val="left" w:pos="9187"/>
        </w:tabs>
      </w:pPr>
      <w:r w:rsidRPr="00EB131B">
        <w:rPr>
          <w:b/>
        </w:rPr>
        <w:t>HISTORY OF LEGISLATIVE ACTIONS</w:t>
      </w:r>
    </w:p>
    <w:p w:rsidR="00EB131B" w:rsidRDefault="00EB131B" w:rsidP="00EB131B">
      <w:pPr>
        <w:widowControl w:val="0"/>
        <w:tabs>
          <w:tab w:val="center" w:pos="590"/>
          <w:tab w:val="center" w:pos="1440"/>
          <w:tab w:val="left" w:pos="1872"/>
          <w:tab w:val="left" w:pos="9187"/>
        </w:tabs>
      </w:pPr>
    </w:p>
    <w:p w:rsidR="00EB131B" w:rsidRPr="00EB131B" w:rsidRDefault="00EB131B" w:rsidP="00EB131B">
      <w:pPr>
        <w:widowControl w:val="0"/>
        <w:tabs>
          <w:tab w:val="center" w:pos="590"/>
          <w:tab w:val="center" w:pos="1440"/>
          <w:tab w:val="left" w:pos="1872"/>
          <w:tab w:val="left" w:pos="9187"/>
        </w:tabs>
      </w:pPr>
      <w:r w:rsidRPr="00EB131B">
        <w:rPr>
          <w:u w:val="single"/>
        </w:rPr>
        <w:tab/>
        <w:t>Date</w:t>
      </w:r>
      <w:r w:rsidRPr="00EB131B">
        <w:rPr>
          <w:u w:val="single"/>
        </w:rPr>
        <w:tab/>
        <w:t>Body</w:t>
      </w:r>
      <w:r w:rsidRPr="00EB131B">
        <w:rPr>
          <w:u w:val="single"/>
        </w:rPr>
        <w:tab/>
        <w:t>Action Description with journal page number</w:t>
      </w:r>
      <w:r w:rsidRPr="00EB131B">
        <w:rPr>
          <w:u w:val="single"/>
        </w:rPr>
        <w:tab/>
      </w:r>
    </w:p>
    <w:p w:rsidR="00AE1187" w:rsidRDefault="00AE1187" w:rsidP="00AE1187">
      <w:pPr>
        <w:widowControl w:val="0"/>
        <w:tabs>
          <w:tab w:val="right" w:pos="1008"/>
          <w:tab w:val="left" w:pos="1152"/>
          <w:tab w:val="left" w:pos="1872"/>
          <w:tab w:val="left" w:pos="9187"/>
        </w:tabs>
        <w:ind w:left="2088" w:hanging="2088"/>
      </w:pPr>
      <w:r>
        <w:tab/>
        <w:t>3/19/2019</w:t>
      </w:r>
      <w:r>
        <w:tab/>
        <w:t>Senate</w:t>
      </w:r>
      <w:r>
        <w:tab/>
      </w:r>
      <w:r w:rsidRPr="00D666DF">
        <w:t>Introduced and read first time (</w:t>
      </w:r>
      <w:hyperlink r:id="rId6" w:history="1">
        <w:r w:rsidRPr="00D666DF">
          <w:rPr>
            <w:rStyle w:val="Hyperlink"/>
          </w:rPr>
          <w:t>Senate Journal</w:t>
        </w:r>
        <w:r w:rsidRPr="00D666DF">
          <w:rPr>
            <w:rStyle w:val="Hyperlink"/>
          </w:rPr>
          <w:noBreakHyphen/>
          <w:t>page 4</w:t>
        </w:r>
      </w:hyperlink>
      <w:r w:rsidRPr="00D666DF">
        <w:t>)</w:t>
      </w:r>
    </w:p>
    <w:p w:rsidR="00AE1187" w:rsidRDefault="00AE1187" w:rsidP="00AE1187">
      <w:pPr>
        <w:widowControl w:val="0"/>
        <w:tabs>
          <w:tab w:val="right" w:pos="1008"/>
          <w:tab w:val="left" w:pos="1152"/>
          <w:tab w:val="left" w:pos="1872"/>
          <w:tab w:val="left" w:pos="9187"/>
        </w:tabs>
        <w:ind w:left="2088" w:hanging="2088"/>
      </w:pPr>
      <w:r>
        <w:tab/>
        <w:t>3/19/2019</w:t>
      </w:r>
      <w:r>
        <w:tab/>
        <w:t>Senate</w:t>
      </w:r>
      <w:r>
        <w:tab/>
      </w:r>
      <w:r w:rsidRPr="00D666DF">
        <w:t>Ref</w:t>
      </w:r>
      <w:r>
        <w:t xml:space="preserve">erred to Committee on </w:t>
      </w:r>
      <w:r w:rsidRPr="00D666DF">
        <w:rPr>
          <w:b/>
        </w:rPr>
        <w:t>Education</w:t>
      </w:r>
      <w:r>
        <w:t xml:space="preserve"> </w:t>
      </w:r>
      <w:r w:rsidRPr="00D666DF">
        <w:t>(</w:t>
      </w:r>
      <w:hyperlink r:id="rId7" w:history="1">
        <w:r w:rsidRPr="00D666DF">
          <w:rPr>
            <w:rStyle w:val="Hyperlink"/>
          </w:rPr>
          <w:t>Senate Journal</w:t>
        </w:r>
        <w:r w:rsidRPr="00D666DF">
          <w:rPr>
            <w:rStyle w:val="Hyperlink"/>
          </w:rPr>
          <w:noBreakHyphen/>
          <w:t>page 4</w:t>
        </w:r>
      </w:hyperlink>
      <w:r w:rsidRPr="00D666DF">
        <w:t>)</w:t>
      </w:r>
    </w:p>
    <w:p w:rsidR="00AE1187" w:rsidRDefault="00AE1187" w:rsidP="00AE1187">
      <w:pPr>
        <w:widowControl w:val="0"/>
        <w:tabs>
          <w:tab w:val="right" w:pos="1008"/>
          <w:tab w:val="left" w:pos="1152"/>
          <w:tab w:val="left" w:pos="1872"/>
          <w:tab w:val="left" w:pos="9187"/>
        </w:tabs>
        <w:ind w:left="2088" w:hanging="2088"/>
      </w:pPr>
    </w:p>
    <w:p w:rsidR="00EB131B" w:rsidRDefault="00EB131B" w:rsidP="00EB131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B131B">
          <w:rPr>
            <w:rStyle w:val="Hyperlink"/>
          </w:rPr>
          <w:t>legislative information</w:t>
        </w:r>
      </w:hyperlink>
      <w:r>
        <w:t xml:space="preserve"> at the website</w:t>
      </w:r>
    </w:p>
    <w:p w:rsidR="00EB131B" w:rsidRDefault="00EB131B" w:rsidP="00EB131B">
      <w:pPr>
        <w:widowControl w:val="0"/>
        <w:tabs>
          <w:tab w:val="right" w:pos="1008"/>
          <w:tab w:val="left" w:pos="1152"/>
          <w:tab w:val="left" w:pos="1872"/>
          <w:tab w:val="left" w:pos="9187"/>
        </w:tabs>
        <w:ind w:left="2088" w:hanging="2088"/>
      </w:pPr>
    </w:p>
    <w:p w:rsidR="00EB131B" w:rsidRPr="00EB131B" w:rsidRDefault="00EB131B" w:rsidP="00EB131B">
      <w:pPr>
        <w:widowControl w:val="0"/>
        <w:tabs>
          <w:tab w:val="right" w:pos="1008"/>
          <w:tab w:val="left" w:pos="1152"/>
          <w:tab w:val="left" w:pos="1872"/>
          <w:tab w:val="left" w:pos="9187"/>
        </w:tabs>
        <w:ind w:left="2088" w:hanging="2088"/>
      </w:pPr>
    </w:p>
    <w:p w:rsidR="00EB131B" w:rsidRDefault="00EB131B" w:rsidP="00EB131B">
      <w:pPr>
        <w:widowControl w:val="0"/>
      </w:pPr>
      <w:r w:rsidRPr="00EB131B">
        <w:rPr>
          <w:b/>
        </w:rPr>
        <w:t>VERSIONS OF THIS BILL</w:t>
      </w:r>
    </w:p>
    <w:p w:rsidR="00EB131B" w:rsidRDefault="00EB131B" w:rsidP="00EB131B">
      <w:pPr>
        <w:widowControl w:val="0"/>
      </w:pPr>
    </w:p>
    <w:p w:rsidR="00EB131B" w:rsidRDefault="00B175B5" w:rsidP="00EB131B">
      <w:pPr>
        <w:widowControl w:val="0"/>
      </w:pPr>
      <w:hyperlink r:id="rId9" w:history="1">
        <w:r w:rsidR="00EB131B">
          <w:rPr>
            <w:rStyle w:val="Hyperlink"/>
          </w:rPr>
          <w:t>3/19/2019</w:t>
        </w:r>
      </w:hyperlink>
    </w:p>
    <w:p w:rsidR="00EB131B" w:rsidRDefault="00EB131B" w:rsidP="00EB131B"/>
    <w:p w:rsidR="00EB131B" w:rsidRDefault="00EB131B" w:rsidP="00EB131B">
      <w:pPr>
        <w:sectPr w:rsidR="00EB131B" w:rsidSect="00EB131B">
          <w:pgSz w:w="12240" w:h="15840" w:code="1"/>
          <w:pgMar w:top="1080" w:right="1440" w:bottom="1080" w:left="1440" w:header="720" w:footer="720" w:gutter="0"/>
          <w:cols w:space="720"/>
          <w:noEndnote/>
          <w:docGrid w:linePitch="360"/>
        </w:sectPr>
      </w:pPr>
    </w:p>
    <w:p w:rsidR="00023150" w:rsidRPr="00522CE0" w:rsidRDefault="0002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6A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D6CBA" w:rsidRDefault="00963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CHAPTER 40, TITLE 59 OF THE 1976 CODE, RELATING TO </w:t>
      </w:r>
      <w:r w:rsidR="005D6CBA">
        <w:t>CHARTER SCHOOLS</w:t>
      </w:r>
      <w:r>
        <w:t>, BY ADDING SECTION 59</w:t>
      </w:r>
      <w:r w:rsidR="00F25AC3">
        <w:noBreakHyphen/>
      </w:r>
      <w:r>
        <w:t>40</w:t>
      </w:r>
      <w:r w:rsidR="00F25AC3">
        <w:noBreakHyphen/>
      </w:r>
      <w:r>
        <w:t>95, TO AUTHORIZE PARTNERSHIPS TO CREATE CHARTER SCHOOLS IN THE WORKPLACE IN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6A85" w:rsidRDefault="00EC6A85"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6A85"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328" w:rsidRDefault="00EC6A85"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63328">
        <w:t>Chapter 40, Title 59 of the 1976 Code is amended by adding:</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F25AC3">
        <w:noBreakHyphen/>
      </w:r>
      <w:r>
        <w:t>40</w:t>
      </w:r>
      <w:r w:rsidR="00F25AC3">
        <w:noBreakHyphen/>
      </w:r>
      <w:r>
        <w:t>95.</w:t>
      </w:r>
      <w:r>
        <w:tab/>
        <w:t>(A)</w:t>
      </w:r>
      <w:r>
        <w:tab/>
        <w:t>As used in this section:</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A86279">
        <w:t>‘</w:t>
      </w:r>
      <w:r>
        <w:t>Charter school in the workplace</w:t>
      </w:r>
      <w:r w:rsidRPr="00A86279">
        <w:t>’</w:t>
      </w:r>
      <w:r>
        <w:t xml:space="preserve"> means a charter school as defined by Section 59</w:t>
      </w:r>
      <w:r w:rsidR="00F25AC3">
        <w:noBreakHyphen/>
      </w:r>
      <w:r>
        <w:t>40</w:t>
      </w:r>
      <w:r w:rsidR="00F25AC3">
        <w:noBreakHyphen/>
      </w:r>
      <w:r>
        <w:t>40 that operates under a partnership with one or more corporate partners.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A86279">
        <w:t>‘</w:t>
      </w:r>
      <w:r>
        <w:t>Corporate partner</w:t>
      </w:r>
      <w:r w:rsidRPr="00A86279">
        <w:t>’</w:t>
      </w:r>
      <w:r>
        <w:t xml:space="preserve"> means any legal entity authorized to transact business in this State under Title 33 of the 1976 Code.</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 xml:space="preserve">A charter school in the workplace may be established by a corporate partner, when acting individually or as part of a consortium of corporations, </w:t>
      </w:r>
      <w:r w:rsidR="00AD7447">
        <w:t xml:space="preserve">that </w:t>
      </w:r>
      <w:r>
        <w:t>donates one or more of the following to the charter school:</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land on which the school is built;</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the school building or the space the school occupies; </w:t>
      </w:r>
      <w:r w:rsidR="00AD7447">
        <w:t>or</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major renovations to the existing school building or other capital improvements</w:t>
      </w:r>
      <w:r w:rsidR="00AD7447">
        <w:t>,</w:t>
      </w:r>
      <w:r>
        <w:t xml:space="preserve"> including major investments in technology.</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For</w:t>
      </w:r>
      <w:r w:rsidR="00AD7447">
        <w:t xml:space="preserve"> the</w:t>
      </w:r>
      <w:r>
        <w:t xml:space="preserve"> purposes of this subsection, a major renovation to </w:t>
      </w:r>
      <w:r w:rsidR="00AD7447">
        <w:t>an</w:t>
      </w:r>
      <w:r>
        <w:t xml:space="preserve"> existing school building means changes that provide significant opportunities for substantial improvement</w:t>
      </w:r>
      <w:r w:rsidR="00AD7447">
        <w:t>,</w:t>
      </w:r>
      <w:r>
        <w:t xml:space="preserve"> including, but not limited to, a structural change to the foundation, roof, floor, or interior or exterior walls, or </w:t>
      </w:r>
      <w:r w:rsidR="00AD7447">
        <w:t xml:space="preserve">an </w:t>
      </w:r>
      <w:r>
        <w:t xml:space="preserve">extension of an existing facility to </w:t>
      </w:r>
      <w:r>
        <w:lastRenderedPageBreak/>
        <w:t>increase its floor area; or an extensive alteration of an existing facility, such as a change in its function or purpose, even if the renovation does not include a structural change to the facility. A major investment in technology includes, but is not limited to, a donation of hardware, software, Internet access, Internet hardware, enterprise systems, software licenses, SMART Board technology, or audiovisual equipment. The value of a major renovation or an investment in technology is equal to</w:t>
      </w:r>
      <w:r w:rsidR="00B46AC7">
        <w:t xml:space="preserve"> at least fifty percent of the St</w:t>
      </w:r>
      <w:r>
        <w:t>ate</w:t>
      </w:r>
      <w:r w:rsidRPr="00A86279">
        <w:t>’</w:t>
      </w:r>
      <w:r>
        <w:t>s per pupil allocation for charter schools for that year multiplied by the charter schools</w:t>
      </w:r>
      <w:r w:rsidRPr="00A86279">
        <w:t>’</w:t>
      </w:r>
      <w:r>
        <w:t xml:space="preserve"> average daily membership.</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charter school in the workplace may give enrollment priority, limited to no more than fifty percent of the school</w:t>
      </w:r>
      <w:r w:rsidRPr="00A86279">
        <w:t>’</w:t>
      </w:r>
      <w:r>
        <w:t>s total enrollment, to children of permanent employees of a corporate partner. If the number of applications from these children exceeds fifty percent of the school</w:t>
      </w:r>
      <w:r w:rsidRPr="00A86279">
        <w:t>’</w:t>
      </w:r>
      <w:r>
        <w:t>s total enrollment,</w:t>
      </w:r>
      <w:r w:rsidR="00AD7447">
        <w:t xml:space="preserve"> then</w:t>
      </w:r>
      <w:r>
        <w:t xml:space="preserve"> these children may</w:t>
      </w:r>
      <w:r w:rsidR="00AD7447">
        <w:t xml:space="preserve"> only</w:t>
      </w:r>
      <w:r>
        <w:t xml:space="preserve"> be accepted by a separate lottery.</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Each year that the charter school in the workplace provides a corporate partner with enrollment priority pursuant to subsection (C), the corporate partner and the charter school shall enter into a memorandum of understanding that specifies the duration of the priority enrollment and the methods by which the corporate partner shall support the charter school</w:t>
      </w:r>
      <w:r w:rsidR="00AD7447">
        <w:t>,</w:t>
      </w:r>
      <w:r>
        <w:t xml:space="preserve"> including, but not limited to, internships for students, career counseling, academic tutoring, or enrichment activities.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If a charter school in the workplace applicant agrees to provide a corporate partner with enrollment priority pursuant to subsection (C),</w:t>
      </w:r>
      <w:r w:rsidR="00B46AC7">
        <w:t xml:space="preserve"> then</w:t>
      </w:r>
      <w:r>
        <w:t xml:space="preserve"> the charter application must describe the enrollment priority under the admission policies and procedures portion of the application pursuant to Section 59</w:t>
      </w:r>
      <w:r w:rsidR="00F25AC3">
        <w:noBreakHyphen/>
      </w:r>
      <w:r>
        <w:t>40</w:t>
      </w:r>
      <w:r w:rsidR="00F25AC3">
        <w:noBreakHyphen/>
      </w:r>
      <w:r>
        <w:t>60(F).</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If </w:t>
      </w:r>
      <w:r w:rsidR="00AD7447">
        <w:t>a</w:t>
      </w:r>
      <w:r>
        <w:t xml:space="preserve"> corporate partner is leasing building or space to </w:t>
      </w:r>
      <w:r w:rsidR="00AD7447">
        <w:t>a charter</w:t>
      </w:r>
      <w:r>
        <w:t xml:space="preserve"> school,</w:t>
      </w:r>
      <w:r w:rsidR="00B46AC7">
        <w:t xml:space="preserve"> then</w:t>
      </w:r>
      <w:r>
        <w:t xml:space="preserve"> the charter school may </w:t>
      </w:r>
      <w:r w:rsidR="00AD7447">
        <w:t xml:space="preserve">only </w:t>
      </w:r>
      <w:r>
        <w:t>give enrollment priority pursuant to subsection (C) if the lease provides that the building or space is made available without cost and if the term of the lease is not less than the duration of the charter.</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00AD7447">
        <w:t>E</w:t>
      </w:r>
      <w:r>
        <w:t xml:space="preserve">nrollment priority pursuant to subsection (C) may not be implemented in a way that displaces students who are enrolled at the school at the time the charter application or the material revision providing for priority is approved by the </w:t>
      </w:r>
      <w:r w:rsidR="00AD7447">
        <w:t>corporate partner</w:t>
      </w:r>
      <w:r>
        <w:t>.</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Adoption of enrollment priority described in subsection (C) is a material revision of the charter requiring approval of both parties to the contract, the charter school and the </w:t>
      </w:r>
      <w:r w:rsidR="00AD7447">
        <w:t>corporate partner</w:t>
      </w:r>
      <w:r>
        <w:t>, pursuant to Section 59</w:t>
      </w:r>
      <w:r w:rsidR="00F25AC3">
        <w:noBreakHyphen/>
      </w:r>
      <w:r>
        <w:t>40</w:t>
      </w:r>
      <w:r w:rsidR="00F25AC3">
        <w:noBreakHyphen/>
      </w:r>
      <w:r>
        <w:t>60(C).</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r>
      <w:r w:rsidRPr="00864E58">
        <w:t>In the event that the racial composition of an applicant</w:t>
      </w:r>
      <w:r w:rsidRPr="00A86279">
        <w:t>’</w:t>
      </w:r>
      <w:r w:rsidRPr="00864E58">
        <w:t>s or charter school</w:t>
      </w:r>
      <w:r w:rsidRPr="00A86279">
        <w:t>’</w:t>
      </w:r>
      <w:r w:rsidRPr="00864E58">
        <w:t xml:space="preserve">s enrollment differs from the enrollment of the local school district </w:t>
      </w:r>
      <w:r w:rsidR="00AD7447">
        <w:t>where</w:t>
      </w:r>
      <w:r w:rsidRPr="00864E58">
        <w:t xml:space="preserve">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Pr="00A86279">
        <w:t>’</w:t>
      </w:r>
      <w:r w:rsidRPr="00864E58">
        <w:t>s or the charter school</w:t>
      </w:r>
      <w:r w:rsidRPr="00A86279">
        <w:t>’</w:t>
      </w:r>
      <w:r w:rsidRPr="00864E58">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5AC3">
        <w:noBreakHyphen/>
      </w:r>
      <w:r w:rsidRPr="00864E58">
        <w:t>40</w:t>
      </w:r>
      <w:r w:rsidR="00F25AC3">
        <w:noBreakHyphen/>
      </w:r>
      <w:r w:rsidRPr="00864E58">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 person affiliated with a corporate partner is eligible for membership on the board of directors of a charter school that provides enrollment priority to corporate partners, subject to the requirements of this subsection, as follows: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persons affiliated with the corporate partner may not constitute a majority of the board of directors;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if the corporate partner is leasing the building or space to the school, </w:t>
      </w:r>
      <w:r w:rsidR="00AD7447">
        <w:t xml:space="preserve">then </w:t>
      </w:r>
      <w:r>
        <w:t>the lease must provide that the building or space is made available to the charter school without cost</w:t>
      </w:r>
      <w:r w:rsidR="00AD7447">
        <w:t>,</w:t>
      </w:r>
      <w:r>
        <w:t xml:space="preserve"> and the term of the lease may not be less than the duration of the charter; and</w:t>
      </w:r>
    </w:p>
    <w:p w:rsidR="00EC6A85"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requirements of Section 59</w:t>
      </w:r>
      <w:r w:rsidR="00F25AC3">
        <w:noBreakHyphen/>
      </w:r>
      <w:r>
        <w:t>40</w:t>
      </w:r>
      <w:r w:rsidR="00F25AC3">
        <w:noBreakHyphen/>
      </w:r>
      <w:r>
        <w:t>50(B)(9) regarding the election, term, and membership of a charter school</w:t>
      </w:r>
      <w:r w:rsidRPr="00A86279">
        <w:t>’</w:t>
      </w:r>
      <w:r>
        <w:t>s board of directors are still met.”</w:t>
      </w:r>
    </w:p>
    <w:p w:rsidR="00EC6A85"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A85" w:rsidRPr="00522CE0"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63328">
        <w:rPr>
          <w:rFonts w:eastAsia="Times New Roman"/>
        </w:rPr>
        <w:t>2</w:t>
      </w:r>
      <w:r>
        <w:rPr>
          <w:rFonts w:eastAsia="Times New Roman"/>
        </w:rPr>
        <w:t>.</w:t>
      </w:r>
      <w:r>
        <w:rPr>
          <w:rFonts w:eastAsia="Times New Roman"/>
        </w:rPr>
        <w:tab/>
        <w:t>This act takes effect upon approval by the Governor.</w:t>
      </w:r>
    </w:p>
    <w:p w:rsidR="008A5CF0" w:rsidRDefault="00F25A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131B" w:rsidRDefault="00EB131B" w:rsidP="00EB131B">
      <w:pPr>
        <w:suppressAutoHyphens/>
        <w:jc w:val="both"/>
        <w:rPr>
          <w:rFonts w:eastAsia="Times New Roman"/>
        </w:rPr>
      </w:pPr>
    </w:p>
    <w:sectPr w:rsidR="00EB131B" w:rsidSect="00EB13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85" w:rsidRDefault="00EC6A85" w:rsidP="00522CE0">
      <w:r>
        <w:separator/>
      </w:r>
    </w:p>
  </w:endnote>
  <w:endnote w:type="continuationSeparator" w:id="0">
    <w:p w:rsidR="00EC6A85" w:rsidRDefault="00EC6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4AE31F-FBA3-475A-A379-99389FF7D720}"/>
    <w:embedBold r:id="rId2" w:fontKey="{31F5E6FA-E750-43AD-9FA8-B6F86D5BE695}"/>
  </w:font>
  <w:font w:name="Calibri">
    <w:panose1 w:val="020F0502020204030204"/>
    <w:charset w:val="00"/>
    <w:family w:val="swiss"/>
    <w:pitch w:val="variable"/>
    <w:sig w:usb0="E00002FF" w:usb1="4000ACFF" w:usb2="00000001" w:usb3="00000000" w:csb0="0000019F" w:csb1="00000000"/>
    <w:embedRegular r:id="rId3" w:fontKey="{A6D31FB9-92F9-4E69-BAE1-A210D69AA557}"/>
    <w:embedBold r:id="rId4" w:fontKey="{411BB317-6E4C-4D53-9A99-06A75E0D5A66}"/>
  </w:font>
  <w:font w:name="Cambria">
    <w:panose1 w:val="02040503050406030204"/>
    <w:charset w:val="00"/>
    <w:family w:val="roman"/>
    <w:pitch w:val="variable"/>
    <w:sig w:usb0="E00002FF" w:usb1="400004FF" w:usb2="00000000" w:usb3="00000000" w:csb0="0000019F" w:csb1="00000000"/>
    <w:embedRegular r:id="rId5" w:fontKey="{142E3236-ED29-472F-907B-F4096307D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1B" w:rsidRPr="00023150" w:rsidRDefault="00EB131B" w:rsidP="00023150">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sidR="00D71D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85" w:rsidRDefault="00EC6A85" w:rsidP="00522CE0">
      <w:r>
        <w:separator/>
      </w:r>
    </w:p>
  </w:footnote>
  <w:footnote w:type="continuationSeparator" w:id="0">
    <w:p w:rsidR="00EC6A85" w:rsidRDefault="00EC6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HAR.KMM.LKG"/>
    <w:docVar w:name="CoverAttorneyInitials" w:val="KMM"/>
    <w:docVar w:name="CoverAttorneyLastName" w:val="Moffitt"/>
    <w:docVar w:name="CoverBillType" w:val="b"/>
    <w:docVar w:name="CoverSenator" w:val="LKG"/>
    <w:docVar w:name="dvBillNumber" w:val="672"/>
    <w:docVar w:name="dvBillNumberPrefix" w:val="S. "/>
    <w:docVar w:name="dvOriginalBody" w:val="Senate"/>
    <w:docVar w:name="fulldraftpath" w:val="L:\S-RES\LKG\020CHAR.KMM.LKG.DOCX"/>
    <w:docVar w:name="NameofBody" w:val="S"/>
    <w:docVar w:name="vgroup2" w:val="S-RES"/>
  </w:docVars>
  <w:rsids>
    <w:rsidRoot w:val="00EC6A85"/>
    <w:rsid w:val="00023150"/>
    <w:rsid w:val="00042AC1"/>
    <w:rsid w:val="00046516"/>
    <w:rsid w:val="00072458"/>
    <w:rsid w:val="0007601D"/>
    <w:rsid w:val="000B0720"/>
    <w:rsid w:val="000B5EAF"/>
    <w:rsid w:val="00116CBB"/>
    <w:rsid w:val="001315B2"/>
    <w:rsid w:val="00170561"/>
    <w:rsid w:val="00186AC9"/>
    <w:rsid w:val="00191373"/>
    <w:rsid w:val="00197DF1"/>
    <w:rsid w:val="001B3DD9"/>
    <w:rsid w:val="001B7E5D"/>
    <w:rsid w:val="001D3BAC"/>
    <w:rsid w:val="00216025"/>
    <w:rsid w:val="00245C4E"/>
    <w:rsid w:val="002C1321"/>
    <w:rsid w:val="002C2031"/>
    <w:rsid w:val="002C5896"/>
    <w:rsid w:val="002C7A95"/>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6CBA"/>
    <w:rsid w:val="005F07AC"/>
    <w:rsid w:val="005F1745"/>
    <w:rsid w:val="006A1802"/>
    <w:rsid w:val="006C0CBB"/>
    <w:rsid w:val="006C74EA"/>
    <w:rsid w:val="00720D40"/>
    <w:rsid w:val="00726BC4"/>
    <w:rsid w:val="007318D4"/>
    <w:rsid w:val="00765784"/>
    <w:rsid w:val="007A4390"/>
    <w:rsid w:val="007E5CB7"/>
    <w:rsid w:val="008314D2"/>
    <w:rsid w:val="00870F6F"/>
    <w:rsid w:val="008A5CF0"/>
    <w:rsid w:val="008B2F42"/>
    <w:rsid w:val="008C3697"/>
    <w:rsid w:val="008E185F"/>
    <w:rsid w:val="008F023B"/>
    <w:rsid w:val="00904E16"/>
    <w:rsid w:val="009162B3"/>
    <w:rsid w:val="00917311"/>
    <w:rsid w:val="00927C62"/>
    <w:rsid w:val="00963328"/>
    <w:rsid w:val="00983951"/>
    <w:rsid w:val="00984124"/>
    <w:rsid w:val="00984640"/>
    <w:rsid w:val="00995C37"/>
    <w:rsid w:val="009C118A"/>
    <w:rsid w:val="00A02011"/>
    <w:rsid w:val="00A4011E"/>
    <w:rsid w:val="00A86015"/>
    <w:rsid w:val="00A9594E"/>
    <w:rsid w:val="00AD7447"/>
    <w:rsid w:val="00AE1187"/>
    <w:rsid w:val="00AE59C8"/>
    <w:rsid w:val="00B10098"/>
    <w:rsid w:val="00B46AC7"/>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1D98"/>
    <w:rsid w:val="00D86943"/>
    <w:rsid w:val="00DA3C6B"/>
    <w:rsid w:val="00DA47B9"/>
    <w:rsid w:val="00DE5635"/>
    <w:rsid w:val="00E058D3"/>
    <w:rsid w:val="00E12CA0"/>
    <w:rsid w:val="00E2236D"/>
    <w:rsid w:val="00E76AD9"/>
    <w:rsid w:val="00E86EE2"/>
    <w:rsid w:val="00E91E2F"/>
    <w:rsid w:val="00EA3546"/>
    <w:rsid w:val="00EB131B"/>
    <w:rsid w:val="00EB47AE"/>
    <w:rsid w:val="00EC34E1"/>
    <w:rsid w:val="00EC6A85"/>
    <w:rsid w:val="00F0234A"/>
    <w:rsid w:val="00F05CF2"/>
    <w:rsid w:val="00F25AC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ED2E39C-B69A-4450-B22E-496203CC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1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2&amp;session=123&amp;summary=B" TargetMode="External"/><Relationship Id="rId3" Type="http://schemas.openxmlformats.org/officeDocument/2006/relationships/webSettings" Target="webSettings.xml"/><Relationship Id="rId7" Type="http://schemas.openxmlformats.org/officeDocument/2006/relationships/hyperlink" Target="file:///h:\sj\2019031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72_2019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1060</Words>
  <Characters>5673</Characters>
  <Application>Microsoft Office Word</Application>
  <DocSecurity>0</DocSecurity>
  <Lines>149</Lines>
  <Paragraphs>42</Paragraphs>
  <ScaleCrop>false</ScaleCrop>
  <Company> </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672: Charter schools - South Carolina Legislature Online</dc:title>
  <dc:subject/>
  <dc:creator>Rebecca Landau</dc:creator>
  <cp:keywords/>
  <dc:description/>
  <cp:lastModifiedBy>S Volk</cp:lastModifiedBy>
  <cp:revision>2</cp:revision>
  <dcterms:created xsi:type="dcterms:W3CDTF">2019-03-25T17:24:00Z</dcterms:created>
  <dcterms:modified xsi:type="dcterms:W3CDTF">2019-03-25T17:24:00Z</dcterms:modified>
</cp:coreProperties>
</file>