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6A8FF1" w14:textId="7BBBC789" w:rsidR="00770677" w:rsidRDefault="00770677" w:rsidP="00770677">
      <w:pPr>
        <w:widowControl w:val="0"/>
        <w:jc w:val="center"/>
      </w:pPr>
      <w:r w:rsidRPr="00770677">
        <w:rPr>
          <w:b/>
        </w:rPr>
        <w:t>South Carolina General Assembly</w:t>
      </w:r>
    </w:p>
    <w:p w14:paraId="6DE2D032" w14:textId="674D793D" w:rsidR="00770677" w:rsidRDefault="00770677" w:rsidP="00770677">
      <w:pPr>
        <w:widowControl w:val="0"/>
        <w:jc w:val="center"/>
      </w:pPr>
      <w:r>
        <w:t>123rd Session, 2019-2020</w:t>
      </w:r>
    </w:p>
    <w:p w14:paraId="2230FE9D" w14:textId="4CA4A4A0" w:rsidR="00770677" w:rsidRDefault="00770677" w:rsidP="00770677">
      <w:pPr>
        <w:widowControl w:val="0"/>
      </w:pPr>
    </w:p>
    <w:p w14:paraId="634C74ED" w14:textId="356ECF7D" w:rsidR="00770677" w:rsidRDefault="00770677" w:rsidP="00770677">
      <w:pPr>
        <w:widowControl w:val="0"/>
        <w:rPr>
          <w:b/>
        </w:rPr>
      </w:pPr>
      <w:r w:rsidRPr="00770677">
        <w:rPr>
          <w:b/>
        </w:rPr>
        <w:t>S.</w:t>
      </w:r>
      <w:r>
        <w:rPr>
          <w:b/>
        </w:rPr>
        <w:t xml:space="preserve"> </w:t>
      </w:r>
      <w:r w:rsidRPr="00770677">
        <w:rPr>
          <w:b/>
        </w:rPr>
        <w:t>7</w:t>
      </w:r>
    </w:p>
    <w:p w14:paraId="771ABA16" w14:textId="5761C95D" w:rsidR="00770677" w:rsidRDefault="00770677" w:rsidP="00770677">
      <w:pPr>
        <w:widowControl w:val="0"/>
        <w:rPr>
          <w:b/>
        </w:rPr>
      </w:pPr>
    </w:p>
    <w:p w14:paraId="5D76D9DD" w14:textId="554AF419" w:rsidR="00770677" w:rsidRDefault="00770677" w:rsidP="00770677">
      <w:pPr>
        <w:widowControl w:val="0"/>
      </w:pPr>
      <w:r w:rsidRPr="00770677">
        <w:rPr>
          <w:b/>
        </w:rPr>
        <w:t>STATUS INFORMATION</w:t>
      </w:r>
    </w:p>
    <w:p w14:paraId="37834324" w14:textId="41B390AC" w:rsidR="00770677" w:rsidRDefault="00770677" w:rsidP="00770677">
      <w:pPr>
        <w:widowControl w:val="0"/>
      </w:pPr>
    </w:p>
    <w:p w14:paraId="20C1F319" w14:textId="19A1D300" w:rsidR="00770677" w:rsidRDefault="00770677" w:rsidP="00770677">
      <w:pPr>
        <w:widowControl w:val="0"/>
      </w:pPr>
      <w:r>
        <w:t>General Bill</w:t>
      </w:r>
    </w:p>
    <w:p w14:paraId="70285CB9" w14:textId="31D7C96A" w:rsidR="00770677" w:rsidRDefault="00D14605" w:rsidP="00770677">
      <w:pPr>
        <w:widowControl w:val="0"/>
      </w:pPr>
      <w:r>
        <w:t>Sponsors: Senators Malloy, Climer, Goldfinch, Talley, Harpootlian, Kimpson and Allen</w:t>
      </w:r>
    </w:p>
    <w:p w14:paraId="30C67F85" w14:textId="1A9A2384" w:rsidR="00770677" w:rsidRDefault="00770677" w:rsidP="00770677">
      <w:pPr>
        <w:widowControl w:val="0"/>
      </w:pPr>
      <w:r>
        <w:t>Document Path: l:\s-jud\bills\malloy\jud0012.jcv.docx</w:t>
      </w:r>
    </w:p>
    <w:p w14:paraId="265137D3" w14:textId="14D76E53" w:rsidR="00770677" w:rsidRDefault="00770677" w:rsidP="00770677">
      <w:pPr>
        <w:widowControl w:val="0"/>
      </w:pPr>
    </w:p>
    <w:p w14:paraId="7AA2C0F2" w14:textId="77777777" w:rsidR="0025523D" w:rsidRDefault="0025523D" w:rsidP="00770677">
      <w:pPr>
        <w:widowControl w:val="0"/>
      </w:pPr>
      <w:r>
        <w:t>Introduced in the Senate on January 8, 2019</w:t>
      </w:r>
    </w:p>
    <w:p w14:paraId="7A89E7D2" w14:textId="77777777" w:rsidR="0025523D" w:rsidRDefault="0025523D" w:rsidP="00770677">
      <w:pPr>
        <w:widowControl w:val="0"/>
      </w:pPr>
      <w:r>
        <w:t>Introduced in the House on April 11, 2019</w:t>
      </w:r>
    </w:p>
    <w:p w14:paraId="6F64F312" w14:textId="77777777" w:rsidR="0025523D" w:rsidRDefault="0025523D" w:rsidP="00770677">
      <w:pPr>
        <w:widowControl w:val="0"/>
      </w:pPr>
      <w:r>
        <w:t>Last Amended on April 9, 2019</w:t>
      </w:r>
    </w:p>
    <w:p w14:paraId="0ECD6188" w14:textId="77777777" w:rsidR="0025523D" w:rsidRPr="0025523D" w:rsidRDefault="0025523D" w:rsidP="00770677">
      <w:pPr>
        <w:widowControl w:val="0"/>
      </w:pPr>
      <w:r>
        <w:t xml:space="preserve">Currently residing in the House Committee on </w:t>
      </w:r>
      <w:r w:rsidRPr="0025523D">
        <w:rPr>
          <w:b/>
        </w:rPr>
        <w:t>Ways and Means</w:t>
      </w:r>
    </w:p>
    <w:p w14:paraId="7C964D74" w14:textId="77777777" w:rsidR="0025523D" w:rsidRDefault="0025523D" w:rsidP="00770677">
      <w:pPr>
        <w:widowControl w:val="0"/>
      </w:pPr>
    </w:p>
    <w:p w14:paraId="062923E0" w14:textId="78234837" w:rsidR="00770677" w:rsidRDefault="00770677" w:rsidP="00770677">
      <w:pPr>
        <w:widowControl w:val="0"/>
      </w:pPr>
      <w:r>
        <w:t xml:space="preserve">Summary: </w:t>
      </w:r>
      <w:r w:rsidR="00C857D6">
        <w:t>Liability limitations</w:t>
      </w:r>
    </w:p>
    <w:p w14:paraId="019933D3" w14:textId="6D65E5A3" w:rsidR="00770677" w:rsidRDefault="00770677" w:rsidP="00770677">
      <w:pPr>
        <w:widowControl w:val="0"/>
      </w:pPr>
    </w:p>
    <w:p w14:paraId="7927A310" w14:textId="00A78425" w:rsidR="00770677" w:rsidRDefault="00770677" w:rsidP="00770677">
      <w:pPr>
        <w:widowControl w:val="0"/>
      </w:pPr>
    </w:p>
    <w:p w14:paraId="35851F23" w14:textId="56A69D69" w:rsidR="00770677" w:rsidRDefault="00770677" w:rsidP="00770677">
      <w:pPr>
        <w:widowControl w:val="0"/>
        <w:tabs>
          <w:tab w:val="center" w:pos="590"/>
          <w:tab w:val="center" w:pos="1440"/>
          <w:tab w:val="left" w:pos="1872"/>
          <w:tab w:val="left" w:pos="9187"/>
        </w:tabs>
      </w:pPr>
      <w:r w:rsidRPr="00770677">
        <w:rPr>
          <w:b/>
        </w:rPr>
        <w:t>HISTORY OF LEGISLATIVE ACTIONS</w:t>
      </w:r>
    </w:p>
    <w:p w14:paraId="50F19C49" w14:textId="60057FDF" w:rsidR="00770677" w:rsidRDefault="00770677" w:rsidP="00770677">
      <w:pPr>
        <w:widowControl w:val="0"/>
        <w:tabs>
          <w:tab w:val="center" w:pos="590"/>
          <w:tab w:val="center" w:pos="1440"/>
          <w:tab w:val="left" w:pos="1872"/>
          <w:tab w:val="left" w:pos="9187"/>
        </w:tabs>
      </w:pPr>
    </w:p>
    <w:p w14:paraId="4E0788AB" w14:textId="1212EF3A" w:rsidR="00770677" w:rsidRPr="00770677" w:rsidRDefault="00770677" w:rsidP="00770677">
      <w:pPr>
        <w:widowControl w:val="0"/>
        <w:tabs>
          <w:tab w:val="center" w:pos="590"/>
          <w:tab w:val="center" w:pos="1440"/>
          <w:tab w:val="left" w:pos="1872"/>
          <w:tab w:val="left" w:pos="9187"/>
        </w:tabs>
      </w:pPr>
      <w:r w:rsidRPr="00770677">
        <w:rPr>
          <w:u w:val="single"/>
        </w:rPr>
        <w:tab/>
        <w:t>Date</w:t>
      </w:r>
      <w:r w:rsidRPr="00770677">
        <w:rPr>
          <w:u w:val="single"/>
        </w:rPr>
        <w:tab/>
        <w:t>Body</w:t>
      </w:r>
      <w:r w:rsidRPr="00770677">
        <w:rPr>
          <w:u w:val="single"/>
        </w:rPr>
        <w:tab/>
        <w:t>Action Description with journal page number</w:t>
      </w:r>
      <w:r w:rsidRPr="00770677">
        <w:rPr>
          <w:u w:val="single"/>
        </w:rPr>
        <w:tab/>
      </w:r>
    </w:p>
    <w:p w14:paraId="35BB4A55" w14:textId="77777777" w:rsidR="002D1AF2" w:rsidRDefault="002D1AF2" w:rsidP="002D1AF2">
      <w:pPr>
        <w:widowControl w:val="0"/>
        <w:tabs>
          <w:tab w:val="right" w:pos="1008"/>
          <w:tab w:val="left" w:pos="1152"/>
          <w:tab w:val="left" w:pos="1872"/>
          <w:tab w:val="left" w:pos="9187"/>
        </w:tabs>
        <w:ind w:left="2088" w:hanging="2088"/>
      </w:pPr>
      <w:r>
        <w:tab/>
        <w:t>12/12/2018</w:t>
      </w:r>
      <w:r>
        <w:tab/>
        <w:t>Senate</w:t>
      </w:r>
      <w:r>
        <w:tab/>
      </w:r>
      <w:r w:rsidRPr="00AD0CE9">
        <w:t>Prefiled</w:t>
      </w:r>
    </w:p>
    <w:p w14:paraId="6D1F6EAD" w14:textId="77777777" w:rsidR="002D1AF2" w:rsidRDefault="002D1AF2" w:rsidP="002D1AF2">
      <w:pPr>
        <w:widowControl w:val="0"/>
        <w:tabs>
          <w:tab w:val="right" w:pos="1008"/>
          <w:tab w:val="left" w:pos="1152"/>
          <w:tab w:val="left" w:pos="1872"/>
          <w:tab w:val="left" w:pos="9187"/>
        </w:tabs>
        <w:ind w:left="2088" w:hanging="2088"/>
      </w:pPr>
      <w:r>
        <w:tab/>
        <w:t>12/12/2018</w:t>
      </w:r>
      <w:r>
        <w:tab/>
        <w:t>Senate</w:t>
      </w:r>
      <w:r>
        <w:tab/>
      </w:r>
      <w:r w:rsidRPr="00AD0CE9">
        <w:t xml:space="preserve">Referred to Committee on </w:t>
      </w:r>
      <w:r w:rsidRPr="00AD0CE9">
        <w:rPr>
          <w:b/>
        </w:rPr>
        <w:t>Judiciary</w:t>
      </w:r>
    </w:p>
    <w:p w14:paraId="69E5CDD8" w14:textId="77777777" w:rsidR="002D1AF2" w:rsidRDefault="002D1AF2" w:rsidP="002D1AF2">
      <w:pPr>
        <w:widowControl w:val="0"/>
        <w:tabs>
          <w:tab w:val="right" w:pos="1008"/>
          <w:tab w:val="left" w:pos="1152"/>
          <w:tab w:val="left" w:pos="1872"/>
          <w:tab w:val="left" w:pos="9187"/>
        </w:tabs>
        <w:ind w:left="2088" w:hanging="2088"/>
      </w:pPr>
      <w:r>
        <w:tab/>
        <w:t>1/8/2019</w:t>
      </w:r>
      <w:r>
        <w:tab/>
        <w:t>Senate</w:t>
      </w:r>
      <w:r>
        <w:tab/>
      </w:r>
      <w:r w:rsidRPr="00AD0CE9">
        <w:t>Introduced and read first time (</w:t>
      </w:r>
      <w:hyperlink r:id="rId6" w:history="1">
        <w:r w:rsidRPr="00AD0CE9">
          <w:rPr>
            <w:rStyle w:val="Hyperlink"/>
          </w:rPr>
          <w:t>Senate Journal</w:t>
        </w:r>
        <w:r w:rsidRPr="00AD0CE9">
          <w:rPr>
            <w:rStyle w:val="Hyperlink"/>
          </w:rPr>
          <w:noBreakHyphen/>
          <w:t>page 38</w:t>
        </w:r>
      </w:hyperlink>
      <w:r w:rsidRPr="00AD0CE9">
        <w:t>)</w:t>
      </w:r>
    </w:p>
    <w:p w14:paraId="3016BFFF" w14:textId="77777777" w:rsidR="002D1AF2" w:rsidRDefault="002D1AF2" w:rsidP="002D1AF2">
      <w:pPr>
        <w:widowControl w:val="0"/>
        <w:tabs>
          <w:tab w:val="right" w:pos="1008"/>
          <w:tab w:val="left" w:pos="1152"/>
          <w:tab w:val="left" w:pos="1872"/>
          <w:tab w:val="left" w:pos="9187"/>
        </w:tabs>
        <w:ind w:left="2088" w:hanging="2088"/>
      </w:pPr>
      <w:r>
        <w:tab/>
        <w:t>1/8/2019</w:t>
      </w:r>
      <w:r>
        <w:tab/>
        <w:t>Senate</w:t>
      </w:r>
      <w:r>
        <w:tab/>
      </w:r>
      <w:r w:rsidRPr="00AD0CE9">
        <w:t>Ref</w:t>
      </w:r>
      <w:r>
        <w:t xml:space="preserve">erred to Committee on </w:t>
      </w:r>
      <w:r w:rsidRPr="00AD0CE9">
        <w:rPr>
          <w:b/>
        </w:rPr>
        <w:t>Judiciary</w:t>
      </w:r>
      <w:r>
        <w:t xml:space="preserve"> </w:t>
      </w:r>
      <w:r w:rsidRPr="00AD0CE9">
        <w:t>(</w:t>
      </w:r>
      <w:hyperlink r:id="rId7" w:history="1">
        <w:r w:rsidRPr="00AD0CE9">
          <w:rPr>
            <w:rStyle w:val="Hyperlink"/>
          </w:rPr>
          <w:t>Senate Journal</w:t>
        </w:r>
        <w:r w:rsidRPr="00AD0CE9">
          <w:rPr>
            <w:rStyle w:val="Hyperlink"/>
          </w:rPr>
          <w:noBreakHyphen/>
          <w:t>page 38</w:t>
        </w:r>
      </w:hyperlink>
      <w:r w:rsidRPr="00AD0CE9">
        <w:t>)</w:t>
      </w:r>
    </w:p>
    <w:p w14:paraId="73D05C05" w14:textId="77777777" w:rsidR="002D1AF2" w:rsidRDefault="002D1AF2" w:rsidP="002D1AF2">
      <w:pPr>
        <w:widowControl w:val="0"/>
        <w:tabs>
          <w:tab w:val="right" w:pos="1008"/>
          <w:tab w:val="left" w:pos="1152"/>
          <w:tab w:val="left" w:pos="1872"/>
          <w:tab w:val="left" w:pos="9187"/>
        </w:tabs>
        <w:ind w:left="2088" w:hanging="2088"/>
      </w:pPr>
      <w:r>
        <w:tab/>
        <w:t>1/9/2019</w:t>
      </w:r>
      <w:r>
        <w:tab/>
        <w:t>Senate</w:t>
      </w:r>
      <w:r>
        <w:tab/>
      </w:r>
      <w:r w:rsidRPr="00AD0CE9">
        <w:t>Referred to Su</w:t>
      </w:r>
      <w:r>
        <w:t xml:space="preserve">bcommittee:  Malloy (ch), Sabb, </w:t>
      </w:r>
      <w:r w:rsidRPr="00AD0CE9">
        <w:t>Climer, Goldfinch, Talley</w:t>
      </w:r>
    </w:p>
    <w:p w14:paraId="1B672979" w14:textId="77777777" w:rsidR="002D1AF2" w:rsidRDefault="002D1AF2" w:rsidP="002D1AF2">
      <w:pPr>
        <w:widowControl w:val="0"/>
        <w:tabs>
          <w:tab w:val="right" w:pos="1008"/>
          <w:tab w:val="left" w:pos="1152"/>
          <w:tab w:val="left" w:pos="1872"/>
          <w:tab w:val="left" w:pos="9187"/>
        </w:tabs>
        <w:ind w:left="2088" w:hanging="2088"/>
      </w:pPr>
      <w:r>
        <w:tab/>
        <w:t>1/23/2019</w:t>
      </w:r>
      <w:r>
        <w:tab/>
        <w:t>Senate</w:t>
      </w:r>
      <w:r>
        <w:tab/>
      </w:r>
      <w:r w:rsidRPr="00AD0CE9">
        <w:t>Committee r</w:t>
      </w:r>
      <w:r>
        <w:t xml:space="preserve">eport: Favorable with amendment </w:t>
      </w:r>
      <w:r w:rsidRPr="00AD0CE9">
        <w:rPr>
          <w:b/>
        </w:rPr>
        <w:t>Judiciary</w:t>
      </w:r>
      <w:r w:rsidRPr="00AD0CE9">
        <w:t xml:space="preserve"> (</w:t>
      </w:r>
      <w:hyperlink r:id="rId8" w:history="1">
        <w:r w:rsidRPr="00AD0CE9">
          <w:rPr>
            <w:rStyle w:val="Hyperlink"/>
          </w:rPr>
          <w:t>Senate Journal</w:t>
        </w:r>
        <w:r w:rsidRPr="00AD0CE9">
          <w:rPr>
            <w:rStyle w:val="Hyperlink"/>
          </w:rPr>
          <w:noBreakHyphen/>
          <w:t>page 5</w:t>
        </w:r>
      </w:hyperlink>
      <w:r w:rsidRPr="00AD0CE9">
        <w:t>)</w:t>
      </w:r>
    </w:p>
    <w:p w14:paraId="5FAED1F5" w14:textId="77777777" w:rsidR="002D1AF2" w:rsidRDefault="002D1AF2" w:rsidP="002D1AF2">
      <w:pPr>
        <w:widowControl w:val="0"/>
        <w:tabs>
          <w:tab w:val="right" w:pos="1008"/>
          <w:tab w:val="left" w:pos="1152"/>
          <w:tab w:val="left" w:pos="1872"/>
          <w:tab w:val="left" w:pos="9187"/>
        </w:tabs>
        <w:ind w:left="2088" w:hanging="2088"/>
      </w:pPr>
      <w:r>
        <w:tab/>
        <w:t>3/27/2019</w:t>
      </w:r>
      <w:r>
        <w:tab/>
        <w:t>Senate</w:t>
      </w:r>
      <w:r>
        <w:tab/>
      </w:r>
      <w:r w:rsidRPr="00AD0CE9">
        <w:t>Committee Amendment Adopted (</w:t>
      </w:r>
      <w:hyperlink r:id="rId9" w:history="1">
        <w:r w:rsidRPr="00AD0CE9">
          <w:rPr>
            <w:rStyle w:val="Hyperlink"/>
          </w:rPr>
          <w:t>Senate Journal</w:t>
        </w:r>
        <w:r w:rsidRPr="00AD0CE9">
          <w:rPr>
            <w:rStyle w:val="Hyperlink"/>
          </w:rPr>
          <w:noBreakHyphen/>
          <w:t>page 23</w:t>
        </w:r>
      </w:hyperlink>
      <w:r w:rsidRPr="00AD0CE9">
        <w:t>)</w:t>
      </w:r>
    </w:p>
    <w:p w14:paraId="50B99D63" w14:textId="77777777" w:rsidR="002D1AF2" w:rsidRDefault="002D1AF2" w:rsidP="002D1AF2">
      <w:pPr>
        <w:widowControl w:val="0"/>
        <w:tabs>
          <w:tab w:val="right" w:pos="1008"/>
          <w:tab w:val="left" w:pos="1152"/>
          <w:tab w:val="left" w:pos="1872"/>
          <w:tab w:val="left" w:pos="9187"/>
        </w:tabs>
        <w:ind w:left="2088" w:hanging="2088"/>
      </w:pPr>
      <w:r>
        <w:tab/>
        <w:t>3/27/2019</w:t>
      </w:r>
      <w:r>
        <w:tab/>
        <w:t>Senate</w:t>
      </w:r>
      <w:r>
        <w:tab/>
      </w:r>
      <w:r w:rsidRPr="00AD0CE9">
        <w:t>Amended (</w:t>
      </w:r>
      <w:hyperlink r:id="rId10" w:history="1">
        <w:r w:rsidRPr="00AD0CE9">
          <w:rPr>
            <w:rStyle w:val="Hyperlink"/>
          </w:rPr>
          <w:t>Senate Journal</w:t>
        </w:r>
        <w:r w:rsidRPr="00AD0CE9">
          <w:rPr>
            <w:rStyle w:val="Hyperlink"/>
          </w:rPr>
          <w:noBreakHyphen/>
          <w:t>page 23</w:t>
        </w:r>
      </w:hyperlink>
      <w:r w:rsidRPr="00AD0CE9">
        <w:t>)</w:t>
      </w:r>
    </w:p>
    <w:p w14:paraId="7BD7C2B1" w14:textId="77777777" w:rsidR="002D1AF2" w:rsidRDefault="002D1AF2" w:rsidP="002D1AF2">
      <w:pPr>
        <w:widowControl w:val="0"/>
        <w:tabs>
          <w:tab w:val="right" w:pos="1008"/>
          <w:tab w:val="left" w:pos="1152"/>
          <w:tab w:val="left" w:pos="1872"/>
          <w:tab w:val="left" w:pos="9187"/>
        </w:tabs>
        <w:ind w:left="2088" w:hanging="2088"/>
      </w:pPr>
      <w:r>
        <w:tab/>
        <w:t>3/28/2019</w:t>
      </w:r>
      <w:r>
        <w:tab/>
      </w:r>
      <w:r>
        <w:tab/>
      </w:r>
      <w:r w:rsidRPr="00AD0CE9">
        <w:t>Scrivener's error corrected</w:t>
      </w:r>
    </w:p>
    <w:p w14:paraId="1F54F770" w14:textId="77777777" w:rsidR="002D1AF2" w:rsidRDefault="002D1AF2" w:rsidP="002D1AF2">
      <w:pPr>
        <w:widowControl w:val="0"/>
        <w:tabs>
          <w:tab w:val="right" w:pos="1008"/>
          <w:tab w:val="left" w:pos="1152"/>
          <w:tab w:val="left" w:pos="1872"/>
          <w:tab w:val="left" w:pos="9187"/>
        </w:tabs>
        <w:ind w:left="2088" w:hanging="2088"/>
      </w:pPr>
      <w:r>
        <w:tab/>
        <w:t>4/2/2019</w:t>
      </w:r>
      <w:r>
        <w:tab/>
        <w:t>Senate</w:t>
      </w:r>
      <w:r>
        <w:tab/>
      </w:r>
      <w:r w:rsidRPr="00AD0CE9">
        <w:t>Read second time (</w:t>
      </w:r>
      <w:hyperlink r:id="rId11" w:history="1">
        <w:r w:rsidRPr="00AD0CE9">
          <w:rPr>
            <w:rStyle w:val="Hyperlink"/>
          </w:rPr>
          <w:t>Senate Journal</w:t>
        </w:r>
        <w:r w:rsidRPr="00AD0CE9">
          <w:rPr>
            <w:rStyle w:val="Hyperlink"/>
          </w:rPr>
          <w:noBreakHyphen/>
          <w:t>page 23</w:t>
        </w:r>
      </w:hyperlink>
      <w:r w:rsidRPr="00AD0CE9">
        <w:t>)</w:t>
      </w:r>
    </w:p>
    <w:p w14:paraId="19A55656" w14:textId="77777777" w:rsidR="002D1AF2" w:rsidRDefault="002D1AF2" w:rsidP="002D1AF2">
      <w:pPr>
        <w:widowControl w:val="0"/>
        <w:tabs>
          <w:tab w:val="right" w:pos="1008"/>
          <w:tab w:val="left" w:pos="1152"/>
          <w:tab w:val="left" w:pos="1872"/>
          <w:tab w:val="left" w:pos="9187"/>
        </w:tabs>
        <w:ind w:left="2088" w:hanging="2088"/>
      </w:pPr>
      <w:r>
        <w:tab/>
        <w:t>4/9/2019</w:t>
      </w:r>
      <w:r>
        <w:tab/>
        <w:t>Senate</w:t>
      </w:r>
      <w:r>
        <w:tab/>
      </w:r>
      <w:r w:rsidRPr="00AD0CE9">
        <w:t>Amended (</w:t>
      </w:r>
      <w:hyperlink r:id="rId12" w:history="1">
        <w:r w:rsidRPr="00AD0CE9">
          <w:rPr>
            <w:rStyle w:val="Hyperlink"/>
          </w:rPr>
          <w:t>Senate Journal</w:t>
        </w:r>
        <w:r w:rsidRPr="00AD0CE9">
          <w:rPr>
            <w:rStyle w:val="Hyperlink"/>
          </w:rPr>
          <w:noBreakHyphen/>
          <w:t>page 21</w:t>
        </w:r>
      </w:hyperlink>
      <w:r w:rsidRPr="00AD0CE9">
        <w:t>)</w:t>
      </w:r>
    </w:p>
    <w:p w14:paraId="76EDE221" w14:textId="77777777" w:rsidR="002D1AF2" w:rsidRDefault="002D1AF2" w:rsidP="002D1AF2">
      <w:pPr>
        <w:widowControl w:val="0"/>
        <w:tabs>
          <w:tab w:val="right" w:pos="1008"/>
          <w:tab w:val="left" w:pos="1152"/>
          <w:tab w:val="left" w:pos="1872"/>
          <w:tab w:val="left" w:pos="9187"/>
        </w:tabs>
        <w:ind w:left="2088" w:hanging="2088"/>
      </w:pPr>
      <w:r>
        <w:tab/>
        <w:t>4/9/2019</w:t>
      </w:r>
      <w:r>
        <w:tab/>
        <w:t>Senate</w:t>
      </w:r>
      <w:r>
        <w:tab/>
      </w:r>
      <w:r w:rsidRPr="00AD0CE9">
        <w:t>Re</w:t>
      </w:r>
      <w:r>
        <w:t xml:space="preserve">ad third time and sent to House </w:t>
      </w:r>
      <w:r w:rsidRPr="00AD0CE9">
        <w:t>(</w:t>
      </w:r>
      <w:hyperlink r:id="rId13" w:history="1">
        <w:r w:rsidRPr="00AD0CE9">
          <w:rPr>
            <w:rStyle w:val="Hyperlink"/>
          </w:rPr>
          <w:t>Senate Journal</w:t>
        </w:r>
        <w:r w:rsidRPr="00AD0CE9">
          <w:rPr>
            <w:rStyle w:val="Hyperlink"/>
          </w:rPr>
          <w:noBreakHyphen/>
          <w:t>page 21</w:t>
        </w:r>
      </w:hyperlink>
      <w:r w:rsidRPr="00AD0CE9">
        <w:t>)</w:t>
      </w:r>
    </w:p>
    <w:p w14:paraId="1F08F15E" w14:textId="77777777" w:rsidR="002D1AF2" w:rsidRDefault="002D1AF2" w:rsidP="002D1AF2">
      <w:pPr>
        <w:widowControl w:val="0"/>
        <w:tabs>
          <w:tab w:val="right" w:pos="1008"/>
          <w:tab w:val="left" w:pos="1152"/>
          <w:tab w:val="left" w:pos="1872"/>
          <w:tab w:val="left" w:pos="9187"/>
        </w:tabs>
        <w:ind w:left="2088" w:hanging="2088"/>
      </w:pPr>
      <w:r>
        <w:tab/>
        <w:t>4/9/2019</w:t>
      </w:r>
      <w:r>
        <w:tab/>
        <w:t>Senate</w:t>
      </w:r>
      <w:r>
        <w:tab/>
      </w:r>
      <w:r w:rsidRPr="00AD0CE9">
        <w:t>Roll call Ayes</w:t>
      </w:r>
      <w:r>
        <w:noBreakHyphen/>
      </w:r>
      <w:r w:rsidRPr="00AD0CE9">
        <w:t>38  Nays</w:t>
      </w:r>
      <w:r>
        <w:noBreakHyphen/>
      </w:r>
      <w:r w:rsidRPr="00AD0CE9">
        <w:t>3 (</w:t>
      </w:r>
      <w:hyperlink r:id="rId14" w:history="1">
        <w:r w:rsidRPr="00AD0CE9">
          <w:rPr>
            <w:rStyle w:val="Hyperlink"/>
          </w:rPr>
          <w:t>Senate Journal</w:t>
        </w:r>
        <w:r w:rsidRPr="00AD0CE9">
          <w:rPr>
            <w:rStyle w:val="Hyperlink"/>
          </w:rPr>
          <w:noBreakHyphen/>
          <w:t>page 21</w:t>
        </w:r>
      </w:hyperlink>
      <w:r w:rsidRPr="00AD0CE9">
        <w:t>)</w:t>
      </w:r>
    </w:p>
    <w:p w14:paraId="352073D9" w14:textId="77777777" w:rsidR="002D1AF2" w:rsidRDefault="002D1AF2" w:rsidP="002D1AF2">
      <w:pPr>
        <w:widowControl w:val="0"/>
        <w:tabs>
          <w:tab w:val="right" w:pos="1008"/>
          <w:tab w:val="left" w:pos="1152"/>
          <w:tab w:val="left" w:pos="1872"/>
          <w:tab w:val="left" w:pos="9187"/>
        </w:tabs>
        <w:ind w:left="2088" w:hanging="2088"/>
      </w:pPr>
      <w:r>
        <w:tab/>
        <w:t>4/11/2019</w:t>
      </w:r>
      <w:r>
        <w:tab/>
        <w:t>House</w:t>
      </w:r>
      <w:r>
        <w:tab/>
      </w:r>
      <w:r w:rsidRPr="00AD0CE9">
        <w:t>Introduced and read first time (</w:t>
      </w:r>
      <w:hyperlink r:id="rId15" w:history="1">
        <w:r w:rsidRPr="00AD0CE9">
          <w:rPr>
            <w:rStyle w:val="Hyperlink"/>
          </w:rPr>
          <w:t>House Journal</w:t>
        </w:r>
        <w:r w:rsidRPr="00AD0CE9">
          <w:rPr>
            <w:rStyle w:val="Hyperlink"/>
          </w:rPr>
          <w:noBreakHyphen/>
          <w:t>page 77</w:t>
        </w:r>
      </w:hyperlink>
      <w:r w:rsidRPr="00AD0CE9">
        <w:t>)</w:t>
      </w:r>
    </w:p>
    <w:p w14:paraId="3909175C" w14:textId="77777777" w:rsidR="002D1AF2" w:rsidRDefault="002D1AF2" w:rsidP="002D1AF2">
      <w:pPr>
        <w:widowControl w:val="0"/>
        <w:tabs>
          <w:tab w:val="right" w:pos="1008"/>
          <w:tab w:val="left" w:pos="1152"/>
          <w:tab w:val="left" w:pos="1872"/>
          <w:tab w:val="left" w:pos="9187"/>
        </w:tabs>
        <w:ind w:left="2088" w:hanging="2088"/>
      </w:pPr>
      <w:r>
        <w:tab/>
        <w:t>4/11/2019</w:t>
      </w:r>
      <w:r>
        <w:tab/>
        <w:t>House</w:t>
      </w:r>
      <w:r>
        <w:tab/>
      </w:r>
      <w:r w:rsidRPr="00AD0CE9">
        <w:t>Referred</w:t>
      </w:r>
      <w:r>
        <w:t xml:space="preserve"> to Committee on </w:t>
      </w:r>
      <w:r w:rsidRPr="00AD0CE9">
        <w:rPr>
          <w:b/>
        </w:rPr>
        <w:t>Ways and Means</w:t>
      </w:r>
      <w:r>
        <w:t xml:space="preserve"> </w:t>
      </w:r>
      <w:r w:rsidRPr="00AD0CE9">
        <w:t>(</w:t>
      </w:r>
      <w:hyperlink r:id="rId16" w:history="1">
        <w:r w:rsidRPr="00AD0CE9">
          <w:rPr>
            <w:rStyle w:val="Hyperlink"/>
          </w:rPr>
          <w:t>House Journal</w:t>
        </w:r>
        <w:r w:rsidRPr="00AD0CE9">
          <w:rPr>
            <w:rStyle w:val="Hyperlink"/>
          </w:rPr>
          <w:noBreakHyphen/>
          <w:t>page 77</w:t>
        </w:r>
      </w:hyperlink>
      <w:r w:rsidRPr="00AD0CE9">
        <w:t>)</w:t>
      </w:r>
    </w:p>
    <w:p w14:paraId="2CD201DC" w14:textId="77777777" w:rsidR="002D1AF2" w:rsidRDefault="002D1AF2" w:rsidP="002D1AF2">
      <w:pPr>
        <w:widowControl w:val="0"/>
        <w:tabs>
          <w:tab w:val="right" w:pos="1008"/>
          <w:tab w:val="left" w:pos="1152"/>
          <w:tab w:val="left" w:pos="1872"/>
          <w:tab w:val="left" w:pos="9187"/>
        </w:tabs>
        <w:ind w:left="2088" w:hanging="2088"/>
      </w:pPr>
    </w:p>
    <w:p w14:paraId="0DB8DEB8" w14:textId="75832315" w:rsidR="00770677" w:rsidRDefault="00770677" w:rsidP="00770677">
      <w:pPr>
        <w:widowControl w:val="0"/>
        <w:tabs>
          <w:tab w:val="right" w:pos="1008"/>
          <w:tab w:val="left" w:pos="1152"/>
          <w:tab w:val="left" w:pos="1872"/>
          <w:tab w:val="left" w:pos="9187"/>
        </w:tabs>
        <w:ind w:left="2088" w:hanging="2088"/>
      </w:pPr>
      <w:bookmarkStart w:id="0" w:name="_GoBack"/>
      <w:bookmarkEnd w:id="0"/>
      <w:r>
        <w:t xml:space="preserve">View the latest </w:t>
      </w:r>
      <w:hyperlink r:id="rId17" w:history="1">
        <w:r w:rsidRPr="00770677">
          <w:rPr>
            <w:rStyle w:val="Hyperlink"/>
          </w:rPr>
          <w:t>legislative information</w:t>
        </w:r>
      </w:hyperlink>
      <w:r>
        <w:t xml:space="preserve"> at the website</w:t>
      </w:r>
    </w:p>
    <w:p w14:paraId="42E5E346" w14:textId="084CDE02" w:rsidR="00770677" w:rsidRDefault="00770677" w:rsidP="00770677">
      <w:pPr>
        <w:widowControl w:val="0"/>
        <w:tabs>
          <w:tab w:val="right" w:pos="1008"/>
          <w:tab w:val="left" w:pos="1152"/>
          <w:tab w:val="left" w:pos="1872"/>
          <w:tab w:val="left" w:pos="9187"/>
        </w:tabs>
        <w:ind w:left="2088" w:hanging="2088"/>
      </w:pPr>
    </w:p>
    <w:p w14:paraId="07EDA395" w14:textId="77777777" w:rsidR="00770677" w:rsidRPr="00770677" w:rsidRDefault="00770677" w:rsidP="00770677">
      <w:pPr>
        <w:widowControl w:val="0"/>
        <w:tabs>
          <w:tab w:val="right" w:pos="1008"/>
          <w:tab w:val="left" w:pos="1152"/>
          <w:tab w:val="left" w:pos="1872"/>
          <w:tab w:val="left" w:pos="9187"/>
        </w:tabs>
        <w:ind w:left="2088" w:hanging="2088"/>
      </w:pPr>
    </w:p>
    <w:p w14:paraId="3E06ED0C" w14:textId="744BF587" w:rsidR="00770677" w:rsidRDefault="00770677" w:rsidP="00770677">
      <w:pPr>
        <w:widowControl w:val="0"/>
      </w:pPr>
      <w:r w:rsidRPr="00770677">
        <w:rPr>
          <w:b/>
        </w:rPr>
        <w:t>VERSIONS OF THIS BILL</w:t>
      </w:r>
    </w:p>
    <w:p w14:paraId="21172385" w14:textId="0FBA7950" w:rsidR="00770677" w:rsidRDefault="00770677" w:rsidP="00770677">
      <w:pPr>
        <w:widowControl w:val="0"/>
      </w:pPr>
    </w:p>
    <w:p w14:paraId="7FCCBD49" w14:textId="5A151CF4" w:rsidR="00770677" w:rsidRDefault="00333B9D" w:rsidP="00770677">
      <w:pPr>
        <w:widowControl w:val="0"/>
      </w:pPr>
      <w:hyperlink r:id="rId18" w:history="1">
        <w:r w:rsidR="00770677">
          <w:rPr>
            <w:rStyle w:val="Hyperlink"/>
          </w:rPr>
          <w:t>12/12/2018</w:t>
        </w:r>
      </w:hyperlink>
    </w:p>
    <w:p w14:paraId="006E30CB" w14:textId="675E56B4" w:rsidR="00770677" w:rsidRDefault="00333B9D" w:rsidP="00770677">
      <w:hyperlink r:id="rId19" w:history="1">
        <w:r w:rsidR="0090256E" w:rsidRPr="0090256E">
          <w:rPr>
            <w:rStyle w:val="Hyperlink"/>
          </w:rPr>
          <w:t>1/23/2019</w:t>
        </w:r>
      </w:hyperlink>
    </w:p>
    <w:p w14:paraId="3C46EFB1" w14:textId="739D043B" w:rsidR="0090256E" w:rsidRDefault="00333B9D" w:rsidP="00770677">
      <w:hyperlink r:id="rId20" w:history="1">
        <w:r w:rsidR="00383875" w:rsidRPr="00383875">
          <w:rPr>
            <w:rStyle w:val="Hyperlink"/>
          </w:rPr>
          <w:t>3/27/2019</w:t>
        </w:r>
      </w:hyperlink>
    </w:p>
    <w:p w14:paraId="3A391DC8" w14:textId="61C2B053" w:rsidR="00383875" w:rsidRDefault="00333B9D" w:rsidP="00770677">
      <w:hyperlink r:id="rId21" w:history="1">
        <w:r w:rsidR="00A70D08" w:rsidRPr="00A70D08">
          <w:rPr>
            <w:rStyle w:val="Hyperlink"/>
          </w:rPr>
          <w:t>3/27/2019</w:t>
        </w:r>
      </w:hyperlink>
    </w:p>
    <w:p w14:paraId="461C77D1" w14:textId="6DC6140E" w:rsidR="00A70D08" w:rsidRDefault="00333B9D" w:rsidP="00770677">
      <w:hyperlink r:id="rId22" w:history="1">
        <w:r w:rsidR="00EC5DB4" w:rsidRPr="00EC5DB4">
          <w:rPr>
            <w:rStyle w:val="Hyperlink"/>
          </w:rPr>
          <w:t>3/28/2019</w:t>
        </w:r>
      </w:hyperlink>
    </w:p>
    <w:p w14:paraId="2B16D98A" w14:textId="028573D5" w:rsidR="00EC5DB4" w:rsidRDefault="00333B9D" w:rsidP="00770677">
      <w:hyperlink r:id="rId23" w:history="1">
        <w:r w:rsidR="00D92793" w:rsidRPr="00D92793">
          <w:rPr>
            <w:rStyle w:val="Hyperlink"/>
          </w:rPr>
          <w:t>4/9/2019</w:t>
        </w:r>
      </w:hyperlink>
    </w:p>
    <w:p w14:paraId="06AE8E3F" w14:textId="77777777" w:rsidR="00D92793" w:rsidRDefault="00D92793" w:rsidP="00770677"/>
    <w:p w14:paraId="388094D2" w14:textId="77777777" w:rsidR="00770677" w:rsidRDefault="00770677" w:rsidP="00770677">
      <w:pPr>
        <w:sectPr w:rsidR="00770677" w:rsidSect="00770677">
          <w:pgSz w:w="12240" w:h="15840" w:code="1"/>
          <w:pgMar w:top="1080" w:right="1440" w:bottom="1080" w:left="1440" w:header="720" w:footer="720" w:gutter="0"/>
          <w:cols w:space="720"/>
          <w:noEndnote/>
          <w:docGrid w:linePitch="360"/>
        </w:sectPr>
      </w:pPr>
    </w:p>
    <w:p w14:paraId="2C600ED2" w14:textId="77777777" w:rsidR="00D92793" w:rsidRDefault="00D92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7C2562BB" w14:textId="77777777" w:rsidR="00D92793" w:rsidRPr="00610F85" w:rsidRDefault="00D92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14994F9" w14:textId="77777777" w:rsidR="00D92793" w:rsidRDefault="00D92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E4E3CE" w14:textId="77777777" w:rsidR="00D92793" w:rsidRDefault="00D92793" w:rsidP="00610F85">
      <w:pPr>
        <w:tabs>
          <w:tab w:val="right" w:pos="5933"/>
        </w:tabs>
        <w:suppressAutoHyphens/>
        <w:jc w:val="both"/>
        <w:rPr>
          <w:rFonts w:eastAsia="Times New Roman"/>
        </w:rPr>
      </w:pPr>
      <w:r>
        <w:rPr>
          <w:rFonts w:eastAsia="Times New Roman"/>
        </w:rPr>
        <w:t>AS PASSED BY THE SENATE</w:t>
      </w:r>
    </w:p>
    <w:p w14:paraId="6E043D62" w14:textId="77777777" w:rsidR="00D92793" w:rsidRDefault="00D92793" w:rsidP="00610F85">
      <w:pPr>
        <w:tabs>
          <w:tab w:val="right" w:pos="5933"/>
        </w:tabs>
        <w:suppressAutoHyphens/>
        <w:jc w:val="both"/>
        <w:rPr>
          <w:rFonts w:eastAsia="Times New Roman"/>
        </w:rPr>
      </w:pPr>
      <w:r>
        <w:rPr>
          <w:rFonts w:eastAsia="Times New Roman"/>
        </w:rPr>
        <w:t>April 9, 2019</w:t>
      </w:r>
    </w:p>
    <w:p w14:paraId="33B3D9DB" w14:textId="77777777" w:rsidR="00D92793" w:rsidRDefault="00D92793" w:rsidP="00610F85">
      <w:pPr>
        <w:tabs>
          <w:tab w:val="right" w:pos="5933"/>
        </w:tabs>
        <w:suppressAutoHyphens/>
        <w:jc w:val="both"/>
        <w:rPr>
          <w:rFonts w:eastAsia="Times New Roman"/>
        </w:rPr>
      </w:pPr>
    </w:p>
    <w:p w14:paraId="15B966C6" w14:textId="77777777" w:rsidR="00D92793" w:rsidRPr="00610F85" w:rsidRDefault="00D92793" w:rsidP="00610F85">
      <w:pPr>
        <w:tabs>
          <w:tab w:val="right" w:pos="5933"/>
        </w:tabs>
        <w:suppressAutoHyphens/>
        <w:jc w:val="both"/>
        <w:rPr>
          <w:rFonts w:eastAsia="Times New Roman"/>
        </w:rPr>
      </w:pPr>
      <w:r>
        <w:rPr>
          <w:rFonts w:eastAsia="Times New Roman"/>
        </w:rPr>
        <w:tab/>
      </w:r>
      <w:r>
        <w:rPr>
          <w:rFonts w:eastAsia="Times New Roman"/>
          <w:b/>
          <w:sz w:val="36"/>
        </w:rPr>
        <w:t>S. 7</w:t>
      </w:r>
    </w:p>
    <w:p w14:paraId="04A886F6" w14:textId="77777777" w:rsidR="00D92793" w:rsidRDefault="00D92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4E345A" w14:textId="77777777" w:rsidR="00D92793" w:rsidRDefault="00D92793" w:rsidP="006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Climer, Goldfinch, Talley, Harpootlian, Kimpson and Allen</w:t>
      </w:r>
    </w:p>
    <w:p w14:paraId="633B483F" w14:textId="77777777" w:rsidR="00D92793" w:rsidRDefault="00D92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4F73C6" w14:textId="77777777" w:rsidR="00D92793" w:rsidRDefault="00D92793" w:rsidP="00095152">
      <w:pPr>
        <w:tabs>
          <w:tab w:val="right" w:pos="5933"/>
        </w:tabs>
        <w:suppressAutoHyphens/>
        <w:jc w:val="both"/>
        <w:rPr>
          <w:rFonts w:eastAsia="Times New Roman"/>
        </w:rPr>
      </w:pPr>
      <w:r>
        <w:rPr>
          <w:rFonts w:eastAsia="Times New Roman"/>
        </w:rPr>
        <w:t>S. Printed 4/9/19--S.</w:t>
      </w:r>
    </w:p>
    <w:p w14:paraId="2719596F" w14:textId="77777777" w:rsidR="00D92793" w:rsidRDefault="00D92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14:paraId="1288BD63" w14:textId="77777777" w:rsidR="00D92793" w:rsidRPr="009B4D43" w:rsidRDefault="00D92793" w:rsidP="006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14:paraId="22D62C13" w14:textId="77777777" w:rsidR="00D92793" w:rsidRDefault="00D92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6595B8" w14:textId="77777777" w:rsidR="00D92793" w:rsidRDefault="00D92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92793" w:rsidSect="00610F85">
          <w:footerReference w:type="default" r:id="rId24"/>
          <w:pgSz w:w="12240" w:h="15840" w:code="1"/>
          <w:pgMar w:top="1008" w:right="4680" w:bottom="3499" w:left="1627" w:header="720" w:footer="3499" w:gutter="0"/>
          <w:lnNumType w:countBy="1" w:distance="173"/>
          <w:pgNumType w:start="1"/>
          <w:cols w:space="720"/>
          <w:noEndnote/>
          <w:docGrid w:linePitch="360"/>
        </w:sectPr>
      </w:pPr>
    </w:p>
    <w:p w14:paraId="0D2D6BE5" w14:textId="77777777" w:rsidR="00D92793" w:rsidRDefault="00D92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90DE93" w14:textId="77777777" w:rsidR="00D92793" w:rsidRPr="00522CE0" w:rsidRDefault="00D92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B77197" w14:textId="77777777" w:rsidR="00D92793" w:rsidRPr="00522CE0" w:rsidRDefault="00D92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8D6C92" w14:textId="77777777" w:rsidR="00D92793" w:rsidRPr="00522CE0" w:rsidRDefault="00D92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8AF826" w14:textId="77777777" w:rsidR="00D92793" w:rsidRPr="00522CE0" w:rsidRDefault="00D92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5EC536" w14:textId="77777777" w:rsidR="00D92793" w:rsidRPr="00522CE0" w:rsidRDefault="00D92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C088C0" w14:textId="77777777" w:rsidR="00D92793" w:rsidRPr="00522CE0" w:rsidRDefault="00D92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4B0951" w14:textId="77777777" w:rsidR="00D92793" w:rsidRPr="00522CE0" w:rsidRDefault="00D92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B11A8E" w14:textId="77777777" w:rsidR="00D92793" w:rsidRPr="008F023B" w:rsidRDefault="00D92793" w:rsidP="00566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515480EB" w14:textId="77777777" w:rsidR="00D92793" w:rsidRPr="00522CE0" w:rsidRDefault="00D92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E28E37" w14:textId="77777777" w:rsidR="00D92793" w:rsidRPr="00522CE0" w:rsidRDefault="00D92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15-78-120, CODE OF LAWS OF SOUTH CAROLINA, 1976, RELATING TO THE LIMITATION OF LIABILITY, SO AS TO INCREASE THE LIMITS FROM A LOSS TO ONE PERSON ARISING FROM A SINGLE OCCURRENCE TO ONE MILLION DOLLARS, TO INCREASE THE TOTAL LIMITS FROM A LOSS ARISING OUT OF A SINGLE OCCURRENCE TO TWO MILLION DOLLARS, AND TO REQUIRE THE LIMITS BE ADJUSTED ANNUALLY IN ACCORDANCE WITH THE CONSUMER PRICE INDEX.</w:t>
      </w:r>
    </w:p>
    <w:p w14:paraId="5B769B76" w14:textId="77777777" w:rsidR="00D92793" w:rsidRDefault="00D92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7036E2A5" w14:textId="77777777" w:rsidR="00D92793" w:rsidRDefault="00D92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A1B98C" w14:textId="77777777" w:rsidR="00D92793" w:rsidRDefault="00D92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B57EF06" w14:textId="77777777" w:rsidR="00D92793" w:rsidRDefault="00D92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7997BE" w14:textId="77777777" w:rsidR="00D92793" w:rsidRDefault="00D92793"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2413">
        <w:rPr>
          <w:rFonts w:eastAsia="Times New Roman"/>
        </w:rPr>
        <w:t>SECTION</w:t>
      </w:r>
      <w:r w:rsidRPr="007F2413">
        <w:rPr>
          <w:rFonts w:eastAsia="Times New Roman"/>
        </w:rPr>
        <w:tab/>
      </w:r>
      <w:r>
        <w:rPr>
          <w:rFonts w:eastAsia="Times New Roman"/>
        </w:rPr>
        <w:t>1</w:t>
      </w:r>
      <w:r w:rsidRPr="007F2413">
        <w:rPr>
          <w:rFonts w:eastAsia="Times New Roman"/>
        </w:rPr>
        <w:t>.</w:t>
      </w:r>
      <w:r w:rsidRPr="007F2413">
        <w:rPr>
          <w:rFonts w:eastAsia="Times New Roman"/>
        </w:rPr>
        <w:tab/>
      </w:r>
      <w:r w:rsidRPr="007F2413">
        <w:rPr>
          <w:rFonts w:eastAsia="Times New Roman"/>
          <w:color w:val="000000" w:themeColor="text1"/>
          <w:szCs w:val="20"/>
          <w:u w:color="000000" w:themeColor="text1"/>
        </w:rPr>
        <w:t>Section 15</w:t>
      </w:r>
      <w:r w:rsidRPr="007F2413">
        <w:rPr>
          <w:rFonts w:eastAsia="Times New Roman"/>
          <w:color w:val="000000" w:themeColor="text1"/>
          <w:szCs w:val="20"/>
          <w:u w:color="000000" w:themeColor="text1"/>
        </w:rPr>
        <w:noBreakHyphen/>
        <w:t>78</w:t>
      </w:r>
      <w:r w:rsidRPr="007F2413">
        <w:rPr>
          <w:rFonts w:eastAsia="Times New Roman"/>
          <w:color w:val="000000" w:themeColor="text1"/>
          <w:szCs w:val="20"/>
          <w:u w:color="000000" w:themeColor="text1"/>
        </w:rPr>
        <w:noBreakHyphen/>
        <w:t>120 of the 1976 Code is amended to read:</w:t>
      </w:r>
    </w:p>
    <w:p w14:paraId="5EBF1057" w14:textId="77777777" w:rsidR="00D92793" w:rsidRPr="007F2413" w:rsidRDefault="00D92793"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2E2BBE9" w14:textId="77777777" w:rsidR="00D92793" w:rsidRPr="007F2413" w:rsidRDefault="00D92793"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t>“Section 15-78-120.</w:t>
      </w:r>
      <w:r w:rsidRPr="007F2413">
        <w:rPr>
          <w:color w:val="000000" w:themeColor="text1"/>
          <w:u w:color="000000" w:themeColor="text1"/>
        </w:rPr>
        <w:tab/>
        <w:t>(a)</w:t>
      </w:r>
      <w:r w:rsidRPr="007F2413">
        <w:rPr>
          <w:color w:val="000000" w:themeColor="text1"/>
          <w:u w:color="000000" w:themeColor="text1"/>
        </w:rPr>
        <w:tab/>
        <w:t>For any action or claim for damages brought under the provisions of this chapter, the liability shall not exceed the following limits:</w:t>
      </w:r>
    </w:p>
    <w:p w14:paraId="2F4FBF79" w14:textId="77777777" w:rsidR="00D92793" w:rsidRPr="0068329B" w:rsidRDefault="00D92793"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(1)</w:t>
      </w:r>
      <w:r w:rsidRPr="007F2413">
        <w:rPr>
          <w:color w:val="000000" w:themeColor="text1"/>
          <w:u w:color="000000" w:themeColor="text1"/>
        </w:rPr>
        <w:tab/>
        <w:t>Except as provid</w:t>
      </w:r>
      <w:r w:rsidRPr="0068329B">
        <w:rPr>
          <w:color w:val="000000" w:themeColor="text1"/>
          <w:u w:color="000000" w:themeColor="text1"/>
        </w:rPr>
        <w:t>ed in Section 15</w:t>
      </w:r>
      <w:r w:rsidRPr="0068329B">
        <w:rPr>
          <w:color w:val="000000" w:themeColor="text1"/>
          <w:u w:color="000000" w:themeColor="text1"/>
        </w:rPr>
        <w:noBreakHyphen/>
        <w:t>78</w:t>
      </w:r>
      <w:r w:rsidRPr="0068329B">
        <w:rPr>
          <w:color w:val="000000" w:themeColor="text1"/>
          <w:u w:color="000000" w:themeColor="text1"/>
        </w:rPr>
        <w:noBreakHyphen/>
        <w:t xml:space="preserve">120(a)(3), no person shall recover in any action or claim brought hereunder a sum exceeding </w:t>
      </w:r>
      <w:r w:rsidRPr="0068329B">
        <w:rPr>
          <w:color w:val="000000" w:themeColor="text1"/>
          <w:u w:val="single" w:color="000000" w:themeColor="text1"/>
        </w:rPr>
        <w:t>five</w:t>
      </w:r>
      <w:r w:rsidRPr="0068329B">
        <w:rPr>
          <w:color w:val="000000" w:themeColor="text1"/>
          <w:u w:color="000000" w:themeColor="text1"/>
        </w:rPr>
        <w:t xml:space="preserve"> </w:t>
      </w:r>
      <w:r w:rsidRPr="0068329B">
        <w:rPr>
          <w:strike/>
          <w:color w:val="000000" w:themeColor="text1"/>
          <w:u w:color="000000" w:themeColor="text1"/>
        </w:rPr>
        <w:t>three</w:t>
      </w:r>
      <w:r w:rsidRPr="0068329B">
        <w:rPr>
          <w:color w:val="000000" w:themeColor="text1"/>
          <w:u w:color="000000" w:themeColor="text1"/>
        </w:rPr>
        <w:t xml:space="preserve"> hundred thousand dollars because of loss arising from a single occurrence regardless of the number of agencies or political subdivisions involved.</w:t>
      </w:r>
    </w:p>
    <w:p w14:paraId="21715907" w14:textId="77777777" w:rsidR="00D92793" w:rsidRPr="007F2413" w:rsidRDefault="00D92793"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29B">
        <w:rPr>
          <w:color w:val="000000" w:themeColor="text1"/>
          <w:u w:color="000000" w:themeColor="text1"/>
        </w:rPr>
        <w:tab/>
      </w:r>
      <w:r w:rsidRPr="0068329B">
        <w:rPr>
          <w:color w:val="000000" w:themeColor="text1"/>
          <w:u w:color="000000" w:themeColor="text1"/>
        </w:rPr>
        <w:tab/>
        <w:t>(2)</w:t>
      </w:r>
      <w:r w:rsidRPr="0068329B">
        <w:rPr>
          <w:color w:val="000000" w:themeColor="text1"/>
          <w:u w:color="000000" w:themeColor="text1"/>
        </w:rPr>
        <w:tab/>
        <w:t>Except as provided in Section 15</w:t>
      </w:r>
      <w:r w:rsidRPr="0068329B">
        <w:rPr>
          <w:color w:val="000000" w:themeColor="text1"/>
          <w:u w:color="000000" w:themeColor="text1"/>
        </w:rPr>
        <w:noBreakHyphen/>
        <w:t>78</w:t>
      </w:r>
      <w:r w:rsidRPr="0068329B">
        <w:rPr>
          <w:color w:val="000000" w:themeColor="text1"/>
          <w:u w:color="000000" w:themeColor="text1"/>
        </w:rPr>
        <w:noBreakHyphen/>
        <w:t xml:space="preserve">120(a)(4), the total sum recovered hereunder arising out of a single occurrence shall not exceed </w:t>
      </w:r>
      <w:r w:rsidRPr="0068329B">
        <w:rPr>
          <w:color w:val="000000" w:themeColor="text1"/>
          <w:u w:val="single" w:color="000000" w:themeColor="text1"/>
        </w:rPr>
        <w:t>one million</w:t>
      </w:r>
      <w:r w:rsidRPr="0068329B">
        <w:rPr>
          <w:color w:val="000000" w:themeColor="text1"/>
          <w:u w:color="000000" w:themeColor="text1"/>
        </w:rPr>
        <w:t xml:space="preserve"> </w:t>
      </w:r>
      <w:r w:rsidRPr="0068329B">
        <w:rPr>
          <w:strike/>
          <w:color w:val="000000" w:themeColor="text1"/>
          <w:u w:color="000000" w:themeColor="text1"/>
        </w:rPr>
        <w:t>six</w:t>
      </w:r>
      <w:r w:rsidRPr="0068329B">
        <w:rPr>
          <w:color w:val="000000" w:themeColor="text1"/>
          <w:u w:color="000000" w:themeColor="text1"/>
        </w:rPr>
        <w:t xml:space="preserve"> </w:t>
      </w:r>
      <w:r w:rsidRPr="0068329B">
        <w:rPr>
          <w:strike/>
          <w:color w:val="000000" w:themeColor="text1"/>
          <w:u w:color="000000" w:themeColor="text1"/>
        </w:rPr>
        <w:t>hundred thousand</w:t>
      </w:r>
      <w:r w:rsidRPr="0068329B">
        <w:rPr>
          <w:color w:val="000000" w:themeColor="text1"/>
          <w:u w:color="000000" w:themeColor="text1"/>
        </w:rPr>
        <w:t xml:space="preserve"> dollars regardles</w:t>
      </w:r>
      <w:r w:rsidRPr="007F2413">
        <w:rPr>
          <w:color w:val="000000" w:themeColor="text1"/>
          <w:u w:color="000000" w:themeColor="text1"/>
        </w:rPr>
        <w:t>s of the number of agencies or political subdivisions or claims or actions involved.</w:t>
      </w:r>
    </w:p>
    <w:p w14:paraId="147133BE" w14:textId="77777777" w:rsidR="00D92793" w:rsidRPr="007F2413" w:rsidRDefault="00D92793"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(3)</w:t>
      </w:r>
      <w:r w:rsidRPr="007F2413">
        <w:rPr>
          <w:color w:val="000000" w:themeColor="text1"/>
          <w:u w:color="000000" w:themeColor="text1"/>
        </w:rPr>
        <w:tab/>
        <w:t xml:space="preserve">No person may recover in any action or claim brought hereunder against any governmental entity and caused by the tort of </w:t>
      </w:r>
      <w:r w:rsidRPr="007F2413">
        <w:rPr>
          <w:color w:val="000000" w:themeColor="text1"/>
          <w:u w:color="000000" w:themeColor="text1"/>
        </w:rPr>
        <w:lastRenderedPageBreak/>
        <w:t>any licensed physician or dentist, employed by a governmental entity and acting within the scope of his profession, a sum exceeding one million two hundred thousand dollars because of loss arising from a single occurrence regardless of the number of agencies or political subdivisions involved.</w:t>
      </w:r>
    </w:p>
    <w:p w14:paraId="55DABD77" w14:textId="77777777" w:rsidR="00D92793" w:rsidRPr="007F2413" w:rsidRDefault="00D92793"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(4)</w:t>
      </w:r>
      <w:r w:rsidRPr="007F2413">
        <w:rPr>
          <w:color w:val="000000" w:themeColor="text1"/>
          <w:u w:color="000000" w:themeColor="text1"/>
        </w:rPr>
        <w:tab/>
        <w:t>The total sum recovered hereunder arising out of a single occurrence of liability of any governmental entity for any tort caused by any licensed physician or dentist, employed by a governmental entity and acting within the scope of his profession, may not exceed one million two hundred thousand dollars regardless of the number of agencies or political subdivisions or claims or actions involved.</w:t>
      </w:r>
    </w:p>
    <w:p w14:paraId="43A355F9" w14:textId="77777777" w:rsidR="00D92793" w:rsidRPr="007F2413" w:rsidRDefault="00D92793"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(5)</w:t>
      </w:r>
      <w:r w:rsidRPr="007F2413">
        <w:rPr>
          <w:color w:val="000000" w:themeColor="text1"/>
          <w:u w:color="000000" w:themeColor="text1"/>
        </w:rPr>
        <w:tab/>
        <w:t>The provisions of Section 15</w:t>
      </w:r>
      <w:r w:rsidRPr="007F2413">
        <w:rPr>
          <w:color w:val="000000" w:themeColor="text1"/>
          <w:u w:color="000000" w:themeColor="text1"/>
        </w:rPr>
        <w:noBreakHyphen/>
        <w:t>78</w:t>
      </w:r>
      <w:r w:rsidRPr="007F2413">
        <w:rPr>
          <w:color w:val="000000" w:themeColor="text1"/>
          <w:u w:color="000000" w:themeColor="text1"/>
        </w:rPr>
        <w:noBreakHyphen/>
        <w:t>120(a)(3) and (a)(4) shall in no way limit or modify the liability of a licensed physician or dentist, acting within the scope of his profession, with respect to any action or claim brought hereunder which involved services for which the physician or dentist was paid, should have been paid, or expected to be paid at the time of the rendering of the services from any source other than the salary appropriated by the governmental entity or fees received from any practice plan authorized by the employer whether or not the practice plan is incorporated and registered with the Secretary of State.</w:t>
      </w:r>
    </w:p>
    <w:p w14:paraId="6C25FFD4" w14:textId="77777777" w:rsidR="00D92793" w:rsidRDefault="00D92793" w:rsidP="00280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77714D">
        <w:t>(b)</w:t>
      </w:r>
      <w:r w:rsidRPr="0077714D">
        <w:tab/>
        <w:t>No award for damages under this chapter shall include punitive or exemplary damages or interest prior to judgment</w:t>
      </w:r>
      <w:r>
        <w:rPr>
          <w:u w:val="single"/>
        </w:rPr>
        <w:t>, except as provided in subsection (c)</w:t>
      </w:r>
      <w:r>
        <w:t>.</w:t>
      </w:r>
    </w:p>
    <w:p w14:paraId="08D46812" w14:textId="77777777" w:rsidR="00D92793" w:rsidRPr="0077714D" w:rsidRDefault="00D92793" w:rsidP="00280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tab/>
      </w:r>
      <w:r>
        <w:rPr>
          <w:u w:val="single"/>
        </w:rPr>
        <w:t>(c)</w:t>
      </w:r>
      <w:r>
        <w:tab/>
      </w:r>
      <w:r w:rsidRPr="0077714D">
        <w:rPr>
          <w:u w:val="single"/>
        </w:rPr>
        <w:t xml:space="preserve">A party </w:t>
      </w:r>
      <w:r>
        <w:rPr>
          <w:u w:val="single"/>
        </w:rPr>
        <w:t>that</w:t>
      </w:r>
      <w:r w:rsidRPr="0077714D">
        <w:rPr>
          <w:u w:val="single"/>
        </w:rPr>
        <w:t xml:space="preserve"> files an offer of judgment under this chapter as provided in Section 15-35-400(A) shall be allowed to recover as provided in Section 15-35-400(B) from the offeree regardless of whether the total of administrative, filing, or other court costs, and the eight percent interest on the amount of the verdict or award from the date of the offer, combined with the verdict or award exceeds the liability limits specified in Sections 15-78-120(a)(1) through (a)(4). The eight percent interest must be determined from the date of the offer and must be computed on the amount of the verdict or award </w:t>
      </w:r>
      <w:r>
        <w:rPr>
          <w:u w:val="single"/>
        </w:rPr>
        <w:t>subsequent</w:t>
      </w:r>
      <w:r w:rsidRPr="0077714D">
        <w:rPr>
          <w:u w:val="single"/>
        </w:rPr>
        <w:t xml:space="preserve"> to the application of any limitations on liability in Section 15-78-120(a)(1) through (a)(4). Nothing in this subsection shall be construed to limit or restrict the right of a defendant who is an offeror pursuant to Section 15-35-400(A) from receiving administrative, filing, or other court costs, and a reduction from the judgment or award of eight percent interest on the amount of the verdict or award as provided in Sections 15-35-400(B)(1) and (B)(3).</w:t>
      </w:r>
    </w:p>
    <w:p w14:paraId="57A93E59" w14:textId="77777777" w:rsidR="00D92793" w:rsidRPr="00EA4867" w:rsidRDefault="00D92793" w:rsidP="00280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77714D">
        <w:rPr>
          <w:rFonts w:eastAsia="Times New Roman"/>
          <w:snapToGrid w:val="0"/>
          <w:szCs w:val="20"/>
        </w:rPr>
        <w:tab/>
      </w:r>
      <w:r w:rsidRPr="00C7617E">
        <w:rPr>
          <w:strike/>
        </w:rPr>
        <w:t>(c)</w:t>
      </w:r>
      <w:r>
        <w:rPr>
          <w:u w:val="single"/>
        </w:rPr>
        <w:t>(d)</w:t>
      </w:r>
      <w:r w:rsidRPr="0077714D">
        <w:tab/>
        <w:t xml:space="preserve">In any claim, action, or proceeding to enforce a provision of </w:t>
      </w:r>
      <w:r w:rsidRPr="007F2413">
        <w:t>this chapter, the signature of an attorney or party constitutes a certificate by him that he has read the pleading, motion, or other paper; that to the best of his knowledge, information, and belief formed after reasonable inquiry it is well</w:t>
      </w:r>
      <w:r w:rsidRPr="007F2413">
        <w:noBreakHyphen/>
        <w:t xml:space="preserve">grounded in fact and is warranted by existing law or a good faith argument for the extension, modification, or reversal of existing law, and that it is not interposed for any improper purpose, such as to harass or to cause unnecessary delay or needless increase in the cost of litigation. If a pleading, motion, or other paper is not signed, it shall be stricken unless it is signed promptly after the omission is called to the attention of </w:t>
      </w:r>
      <w:r>
        <w:t xml:space="preserve">the pleader or movant. </w:t>
      </w:r>
      <w:r w:rsidRPr="007F2413">
        <w:t>If a pleading, motion, or other paper is signed in violation of this rule, the court, upon motion or upon its own initiative, shall impose upon the person who signed it, a represented party, or both, an appropriate sanction, which may include an order to pay the other party or parties the amount of the reasonable expenses incurred because of the filing of the pleading, motion, or other paper, including a reasonable attorney’s fee.”</w:t>
      </w:r>
    </w:p>
    <w:p w14:paraId="12C9C4EF" w14:textId="77777777" w:rsidR="00D92793" w:rsidRDefault="00D92793"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14:paraId="6194CE2D" w14:textId="77777777" w:rsidR="00D92793" w:rsidRPr="00522CE0" w:rsidRDefault="00D92793"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93A95">
        <w:t>SECTION</w:t>
      </w:r>
      <w:r w:rsidRPr="00F93A95">
        <w:tab/>
      </w:r>
      <w:r>
        <w:t>2</w:t>
      </w:r>
      <w:r w:rsidRPr="00F93A95">
        <w:t>.</w:t>
      </w:r>
      <w:r w:rsidRPr="00F93A95">
        <w:tab/>
        <w:t>Upon approval by the Governor, this act takes effect July 1, 2020, for causes of action with a date of loss arising on and after July 1, 2020.</w:t>
      </w:r>
    </w:p>
    <w:p w14:paraId="24B68DE2" w14:textId="77777777" w:rsidR="00D92793" w:rsidRDefault="00D9279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85F30E3" w14:textId="77777777" w:rsidR="00770677" w:rsidRDefault="00770677" w:rsidP="00D92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70677" w:rsidSect="00610F85">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6ECFF" w14:textId="77777777" w:rsidR="00003A98" w:rsidRDefault="00003A98" w:rsidP="00522CE0">
      <w:r>
        <w:separator/>
      </w:r>
    </w:p>
  </w:endnote>
  <w:endnote w:type="continuationSeparator" w:id="0">
    <w:p w14:paraId="3C74D280" w14:textId="77777777" w:rsidR="00003A98" w:rsidRDefault="00003A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B33AA3-D789-477D-AD15-6A803AB6BA64}"/>
    <w:embedBold r:id="rId2" w:fontKey="{00C779BB-DA2F-4E4F-BAE9-1DDA6A483102}"/>
  </w:font>
  <w:font w:name="Calibri">
    <w:panose1 w:val="020F0502020204030204"/>
    <w:charset w:val="00"/>
    <w:family w:val="swiss"/>
    <w:pitch w:val="variable"/>
    <w:sig w:usb0="E00002FF" w:usb1="4000ACFF" w:usb2="00000001" w:usb3="00000000" w:csb0="0000019F" w:csb1="00000000"/>
    <w:embedRegular r:id="rId3" w:fontKey="{23ABF56E-EE02-420B-A8DE-BAB6F7B9E05A}"/>
    <w:embedBold r:id="rId4" w:fontKey="{141B188C-A1A7-4FC5-9D4C-81FA98008B4C}"/>
  </w:font>
  <w:font w:name="Segoe UI">
    <w:panose1 w:val="020B0502040204020203"/>
    <w:charset w:val="00"/>
    <w:family w:val="swiss"/>
    <w:pitch w:val="variable"/>
    <w:sig w:usb0="E10022FF" w:usb1="C000E47F" w:usb2="00000029" w:usb3="00000000" w:csb0="000001DF" w:csb1="00000000"/>
    <w:embedRegular r:id="rId5" w:fontKey="{A4CBEDDB-C8F9-4FF1-A485-08C959C16725}"/>
  </w:font>
  <w:font w:name="Cambria">
    <w:panose1 w:val="02040503050406030204"/>
    <w:charset w:val="00"/>
    <w:family w:val="roman"/>
    <w:pitch w:val="variable"/>
    <w:sig w:usb0="E00002FF" w:usb1="400004FF" w:usb2="00000000" w:usb3="00000000" w:csb0="0000019F" w:csb1="00000000"/>
    <w:embedRegular r:id="rId6" w:fontKey="{70841F02-1044-4875-A5E6-1BC6EE8555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8DEF3" w14:textId="515D70F8" w:rsidR="00D92793" w:rsidRPr="00566E47" w:rsidRDefault="00D92793" w:rsidP="00566E47">
    <w:pPr>
      <w:pStyle w:val="Footer"/>
      <w:tabs>
        <w:tab w:val="clear" w:pos="4680"/>
        <w:tab w:val="clear" w:pos="9360"/>
        <w:tab w:val="center" w:pos="2995"/>
      </w:tabs>
      <w:spacing w:before="120"/>
    </w:pPr>
    <w:r>
      <w:t>[7-</w:t>
    </w:r>
    <w:r>
      <w:fldChar w:fldCharType="begin"/>
    </w:r>
    <w:r>
      <w:instrText xml:space="preserve"> PAGE  \* MERGEFORMAT </w:instrText>
    </w:r>
    <w:r>
      <w:fldChar w:fldCharType="separate"/>
    </w:r>
    <w:r w:rsidR="002D1AF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3C4DF" w14:textId="77777777" w:rsidR="00610F85" w:rsidRPr="00566E47" w:rsidRDefault="00D92793" w:rsidP="00566E47">
    <w:pPr>
      <w:pStyle w:val="Footer"/>
      <w:tabs>
        <w:tab w:val="clear" w:pos="4680"/>
        <w:tab w:val="clear" w:pos="9360"/>
        <w:tab w:val="center" w:pos="2995"/>
      </w:tabs>
      <w:spacing w:before="120"/>
    </w:pPr>
    <w:r>
      <w:t>[7]</w:t>
    </w:r>
    <w:r>
      <w:tab/>
    </w:r>
    <w:r>
      <w:fldChar w:fldCharType="begin"/>
    </w:r>
    <w:r>
      <w:instrText xml:space="preserve"> PAGE  \* MERGEFORMAT </w:instrText>
    </w:r>
    <w:r>
      <w:fldChar w:fldCharType="separate"/>
    </w:r>
    <w:r w:rsidR="002D1A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5B82A" w14:textId="77777777" w:rsidR="00003A98" w:rsidRDefault="00003A98" w:rsidP="00522CE0">
      <w:r>
        <w:separator/>
      </w:r>
    </w:p>
  </w:footnote>
  <w:footnote w:type="continuationSeparator" w:id="0">
    <w:p w14:paraId="7FC894B5" w14:textId="77777777" w:rsidR="00003A98" w:rsidRDefault="00003A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2.JCV"/>
    <w:docVar w:name="CoverAttorneyInitials" w:val="JCV"/>
    <w:docVar w:name="CoverAttorneyLastName" w:val="Valenzuela"/>
    <w:docVar w:name="CoverBillType" w:val="b"/>
    <w:docVar w:name="DraftFileName" w:val="JUD0012.JCV.DOCX"/>
    <w:docVar w:name="DraftStenoName" w:val="Henry"/>
    <w:docVar w:name="dvBillNumber" w:val="7"/>
    <w:docVar w:name="dvBillNumberPrefix" w:val="S. "/>
    <w:docVar w:name="dvOriginalBody" w:val="Senate"/>
    <w:docVar w:name="fulldraftpath" w:val="L:\S-JUD\BILLS\Malloy\JUD0012.JCV.DOCX"/>
    <w:docVar w:name="NameofBody" w:val="S"/>
    <w:docVar w:name="SenatorFolderName" w:val="Malloy"/>
    <w:docVar w:name="VGROUP2" w:val="S-JUD"/>
  </w:docVars>
  <w:rsids>
    <w:rsidRoot w:val="00ED005C"/>
    <w:rsid w:val="00003A98"/>
    <w:rsid w:val="000141EB"/>
    <w:rsid w:val="000356C2"/>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5523D"/>
    <w:rsid w:val="00295CF3"/>
    <w:rsid w:val="002A4523"/>
    <w:rsid w:val="002C5896"/>
    <w:rsid w:val="002D1AF2"/>
    <w:rsid w:val="002E203D"/>
    <w:rsid w:val="002E7B2B"/>
    <w:rsid w:val="00307C2B"/>
    <w:rsid w:val="0031409E"/>
    <w:rsid w:val="0032109A"/>
    <w:rsid w:val="00333DF1"/>
    <w:rsid w:val="0033541C"/>
    <w:rsid w:val="00364389"/>
    <w:rsid w:val="00383875"/>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66E47"/>
    <w:rsid w:val="00581497"/>
    <w:rsid w:val="00586B30"/>
    <w:rsid w:val="0058748C"/>
    <w:rsid w:val="00593361"/>
    <w:rsid w:val="00593CEB"/>
    <w:rsid w:val="00593EE2"/>
    <w:rsid w:val="005A5017"/>
    <w:rsid w:val="005A648C"/>
    <w:rsid w:val="005B3C6C"/>
    <w:rsid w:val="005E77AB"/>
    <w:rsid w:val="005F10DA"/>
    <w:rsid w:val="005F15E4"/>
    <w:rsid w:val="00600221"/>
    <w:rsid w:val="00606D23"/>
    <w:rsid w:val="00641A16"/>
    <w:rsid w:val="006431BA"/>
    <w:rsid w:val="00685F70"/>
    <w:rsid w:val="006B4B3C"/>
    <w:rsid w:val="006C74EA"/>
    <w:rsid w:val="00720D40"/>
    <w:rsid w:val="0073026D"/>
    <w:rsid w:val="007311B4"/>
    <w:rsid w:val="007318D4"/>
    <w:rsid w:val="007412BF"/>
    <w:rsid w:val="007438F7"/>
    <w:rsid w:val="00746551"/>
    <w:rsid w:val="0076552B"/>
    <w:rsid w:val="00765784"/>
    <w:rsid w:val="00770677"/>
    <w:rsid w:val="00785E76"/>
    <w:rsid w:val="007A4390"/>
    <w:rsid w:val="007C65B0"/>
    <w:rsid w:val="007E3B8F"/>
    <w:rsid w:val="007E5CB7"/>
    <w:rsid w:val="00814EED"/>
    <w:rsid w:val="008314D2"/>
    <w:rsid w:val="00832B5F"/>
    <w:rsid w:val="00834860"/>
    <w:rsid w:val="00880111"/>
    <w:rsid w:val="008804AE"/>
    <w:rsid w:val="00894939"/>
    <w:rsid w:val="008B2884"/>
    <w:rsid w:val="008B2F42"/>
    <w:rsid w:val="008C38D2"/>
    <w:rsid w:val="008E07E6"/>
    <w:rsid w:val="008E185F"/>
    <w:rsid w:val="008E5870"/>
    <w:rsid w:val="008F023B"/>
    <w:rsid w:val="008F7524"/>
    <w:rsid w:val="0090256E"/>
    <w:rsid w:val="00904E16"/>
    <w:rsid w:val="00927C62"/>
    <w:rsid w:val="00931A96"/>
    <w:rsid w:val="009543DA"/>
    <w:rsid w:val="00983951"/>
    <w:rsid w:val="00984124"/>
    <w:rsid w:val="00984640"/>
    <w:rsid w:val="009863AD"/>
    <w:rsid w:val="00995C37"/>
    <w:rsid w:val="00996EC5"/>
    <w:rsid w:val="009A7B72"/>
    <w:rsid w:val="009C118A"/>
    <w:rsid w:val="009C2F97"/>
    <w:rsid w:val="009C6FD3"/>
    <w:rsid w:val="00A02011"/>
    <w:rsid w:val="00A1612A"/>
    <w:rsid w:val="00A35165"/>
    <w:rsid w:val="00A4011E"/>
    <w:rsid w:val="00A41565"/>
    <w:rsid w:val="00A70D08"/>
    <w:rsid w:val="00A86015"/>
    <w:rsid w:val="00AE59C8"/>
    <w:rsid w:val="00AF088A"/>
    <w:rsid w:val="00B030B6"/>
    <w:rsid w:val="00B10098"/>
    <w:rsid w:val="00B10E10"/>
    <w:rsid w:val="00B35389"/>
    <w:rsid w:val="00B43327"/>
    <w:rsid w:val="00B450FF"/>
    <w:rsid w:val="00B47304"/>
    <w:rsid w:val="00B50A88"/>
    <w:rsid w:val="00B5386C"/>
    <w:rsid w:val="00B66C95"/>
    <w:rsid w:val="00B67A46"/>
    <w:rsid w:val="00B945C5"/>
    <w:rsid w:val="00BA209F"/>
    <w:rsid w:val="00BA20EA"/>
    <w:rsid w:val="00BB754E"/>
    <w:rsid w:val="00BC0A56"/>
    <w:rsid w:val="00C179B8"/>
    <w:rsid w:val="00C23348"/>
    <w:rsid w:val="00C6454A"/>
    <w:rsid w:val="00C70A02"/>
    <w:rsid w:val="00C74052"/>
    <w:rsid w:val="00C857D6"/>
    <w:rsid w:val="00C9729D"/>
    <w:rsid w:val="00CB187A"/>
    <w:rsid w:val="00CD1843"/>
    <w:rsid w:val="00CD7C71"/>
    <w:rsid w:val="00D05246"/>
    <w:rsid w:val="00D1088B"/>
    <w:rsid w:val="00D123BB"/>
    <w:rsid w:val="00D14605"/>
    <w:rsid w:val="00D156D2"/>
    <w:rsid w:val="00D22551"/>
    <w:rsid w:val="00D77EC0"/>
    <w:rsid w:val="00D86943"/>
    <w:rsid w:val="00D92793"/>
    <w:rsid w:val="00DA47B9"/>
    <w:rsid w:val="00E677A1"/>
    <w:rsid w:val="00E91E2F"/>
    <w:rsid w:val="00EA3546"/>
    <w:rsid w:val="00EB1AAC"/>
    <w:rsid w:val="00EB47AE"/>
    <w:rsid w:val="00EC34E1"/>
    <w:rsid w:val="00EC5DB4"/>
    <w:rsid w:val="00ED005C"/>
    <w:rsid w:val="00ED0AE1"/>
    <w:rsid w:val="00F0234A"/>
    <w:rsid w:val="00F25626"/>
    <w:rsid w:val="00F52959"/>
    <w:rsid w:val="00F532D4"/>
    <w:rsid w:val="00F55884"/>
    <w:rsid w:val="00F63E98"/>
    <w:rsid w:val="00F72E48"/>
    <w:rsid w:val="00FB5399"/>
    <w:rsid w:val="00FC0450"/>
    <w:rsid w:val="00FC0D36"/>
    <w:rsid w:val="00FC536C"/>
    <w:rsid w:val="00FE35F8"/>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6F689B2"/>
  <w15:docId w15:val="{99606A21-83BC-4344-AC0D-F7992C865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5F10DA"/>
    <w:rPr>
      <w:sz w:val="16"/>
      <w:szCs w:val="16"/>
    </w:rPr>
  </w:style>
  <w:style w:type="paragraph" w:styleId="CommentText">
    <w:name w:val="annotation text"/>
    <w:basedOn w:val="Normal"/>
    <w:link w:val="CommentTextChar"/>
    <w:uiPriority w:val="99"/>
    <w:semiHidden/>
    <w:unhideWhenUsed/>
    <w:rsid w:val="005F10DA"/>
    <w:rPr>
      <w:sz w:val="20"/>
      <w:szCs w:val="20"/>
    </w:rPr>
  </w:style>
  <w:style w:type="character" w:customStyle="1" w:styleId="CommentTextChar">
    <w:name w:val="Comment Text Char"/>
    <w:basedOn w:val="DefaultParagraphFont"/>
    <w:link w:val="CommentText"/>
    <w:uiPriority w:val="99"/>
    <w:semiHidden/>
    <w:rsid w:val="005F10DA"/>
    <w:rPr>
      <w:sz w:val="20"/>
      <w:szCs w:val="20"/>
    </w:rPr>
  </w:style>
  <w:style w:type="paragraph" w:styleId="CommentSubject">
    <w:name w:val="annotation subject"/>
    <w:basedOn w:val="CommentText"/>
    <w:next w:val="CommentText"/>
    <w:link w:val="CommentSubjectChar"/>
    <w:uiPriority w:val="99"/>
    <w:semiHidden/>
    <w:unhideWhenUsed/>
    <w:rsid w:val="005F10DA"/>
    <w:rPr>
      <w:b/>
      <w:bCs/>
    </w:rPr>
  </w:style>
  <w:style w:type="character" w:customStyle="1" w:styleId="CommentSubjectChar">
    <w:name w:val="Comment Subject Char"/>
    <w:basedOn w:val="CommentTextChar"/>
    <w:link w:val="CommentSubject"/>
    <w:uiPriority w:val="99"/>
    <w:semiHidden/>
    <w:rsid w:val="005F10DA"/>
    <w:rPr>
      <w:b/>
      <w:bCs/>
      <w:sz w:val="20"/>
      <w:szCs w:val="20"/>
    </w:rPr>
  </w:style>
  <w:style w:type="paragraph" w:styleId="BalloonText">
    <w:name w:val="Balloon Text"/>
    <w:basedOn w:val="Normal"/>
    <w:link w:val="BalloonTextChar"/>
    <w:uiPriority w:val="99"/>
    <w:semiHidden/>
    <w:unhideWhenUsed/>
    <w:rsid w:val="005F10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0DA"/>
    <w:rPr>
      <w:rFonts w:ascii="Segoe UI" w:hAnsi="Segoe UI" w:cs="Segoe UI"/>
      <w:sz w:val="18"/>
      <w:szCs w:val="18"/>
    </w:rPr>
  </w:style>
  <w:style w:type="character" w:styleId="Hyperlink">
    <w:name w:val="Hyperlink"/>
    <w:basedOn w:val="DefaultParagraphFont"/>
    <w:uiPriority w:val="99"/>
    <w:unhideWhenUsed/>
    <w:rsid w:val="007706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3.docx" TargetMode="External"/><Relationship Id="rId13" Type="http://schemas.openxmlformats.org/officeDocument/2006/relationships/hyperlink" Target="file:///h:\sj\20190409.docx" TargetMode="External"/><Relationship Id="rId18" Type="http://schemas.openxmlformats.org/officeDocument/2006/relationships/hyperlink" Target="file:///p:\pprever\2019-20\7_20181212.docx"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file:///p:\pprever\2019-20\7_20190327.docx" TargetMode="External"/><Relationship Id="rId7" Type="http://schemas.openxmlformats.org/officeDocument/2006/relationships/hyperlink" Target="file:///h:\sj\20190108.docx" TargetMode="External"/><Relationship Id="rId12" Type="http://schemas.openxmlformats.org/officeDocument/2006/relationships/hyperlink" Target="file:///h:\sj\20190409.docx" TargetMode="External"/><Relationship Id="rId17" Type="http://schemas.openxmlformats.org/officeDocument/2006/relationships/hyperlink" Target="http://www.scstatehouse.gov/billsearch.php?billnumbers=7&amp;session=123&amp;summary=B"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file:///h:\hj\20190411.docx" TargetMode="External"/><Relationship Id="rId20" Type="http://schemas.openxmlformats.org/officeDocument/2006/relationships/hyperlink" Target="file:///p:\pprever\2019-20\7_20190327.docx" TargetMode="Externa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h:\sj\20190402.docx"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file:///h:\hj\20190411.docx" TargetMode="External"/><Relationship Id="rId23" Type="http://schemas.openxmlformats.org/officeDocument/2006/relationships/hyperlink" Target="file:///p:\pprever\2019-20\7_20190409.docx" TargetMode="External"/><Relationship Id="rId10" Type="http://schemas.openxmlformats.org/officeDocument/2006/relationships/hyperlink" Target="file:///h:\sj\20190327.docx" TargetMode="External"/><Relationship Id="rId19" Type="http://schemas.openxmlformats.org/officeDocument/2006/relationships/hyperlink" Target="file:///p:\pprever\2019-20\7_20190123.docx" TargetMode="External"/><Relationship Id="rId4" Type="http://schemas.openxmlformats.org/officeDocument/2006/relationships/footnotes" Target="footnotes.xml"/><Relationship Id="rId9" Type="http://schemas.openxmlformats.org/officeDocument/2006/relationships/hyperlink" Target="file:///h:\sj\20190327.docx" TargetMode="External"/><Relationship Id="rId14" Type="http://schemas.openxmlformats.org/officeDocument/2006/relationships/hyperlink" Target="file:///h:\sj\20190409.docx" TargetMode="External"/><Relationship Id="rId22" Type="http://schemas.openxmlformats.org/officeDocument/2006/relationships/hyperlink" Target="file:///p:\pprever\2019-20\7_20190328.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67D85031.dotm</Template>
  <TotalTime>0</TotalTime>
  <Pages>4</Pages>
  <Words>1328</Words>
  <Characters>6880</Characters>
  <Application>Microsoft Office Word</Application>
  <DocSecurity>0</DocSecurity>
  <Lines>254</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 Liability limitations - South Carolina Legislature Online</dc:title>
  <dc:subject/>
  <dc:creator>Johanna Valenzuela</dc:creator>
  <cp:keywords/>
  <dc:description/>
  <cp:lastModifiedBy>S Volk</cp:lastModifiedBy>
  <cp:revision>2</cp:revision>
  <dcterms:created xsi:type="dcterms:W3CDTF">2019-04-11T19:59:00Z</dcterms:created>
  <dcterms:modified xsi:type="dcterms:W3CDTF">2019-04-11T19:59:00Z</dcterms:modified>
</cp:coreProperties>
</file>