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A48" w:rsidRPr="00802A48" w:rsidRDefault="00802A48" w:rsidP="00802A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02A48">
        <w:rPr>
          <w:rFonts w:eastAsia="Times New Roman" w:cs="Times New Roman"/>
          <w:b/>
          <w:szCs w:val="20"/>
        </w:rPr>
        <w:t>South Carolina General Assembly</w:t>
      </w:r>
    </w:p>
    <w:p w:rsidR="00802A48" w:rsidRPr="00802A48" w:rsidRDefault="00802A48" w:rsidP="00802A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02A48">
        <w:rPr>
          <w:rFonts w:eastAsia="Times New Roman" w:cs="Times New Roman"/>
          <w:szCs w:val="20"/>
        </w:rPr>
        <w:t>123rd Session, 2019-2020</w:t>
      </w:r>
    </w:p>
    <w:p w:rsidR="00802A48" w:rsidRPr="00802A48" w:rsidRDefault="00802A48" w:rsidP="00802A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02A48" w:rsidRPr="00802A48" w:rsidRDefault="00C77F08" w:rsidP="00802A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A107, R56, S712</w:t>
      </w:r>
    </w:p>
    <w:p w:rsidR="00802A48" w:rsidRPr="00802A48" w:rsidRDefault="00802A48" w:rsidP="00802A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802A48" w:rsidRPr="00802A48" w:rsidRDefault="00802A48" w:rsidP="00802A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02A48">
        <w:rPr>
          <w:rFonts w:eastAsia="Times New Roman" w:cs="Times New Roman"/>
          <w:b/>
          <w:szCs w:val="20"/>
        </w:rPr>
        <w:t>STATUS INFORMATION</w:t>
      </w:r>
    </w:p>
    <w:p w:rsidR="00802A48" w:rsidRPr="00802A48" w:rsidRDefault="00802A48" w:rsidP="00802A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02A48" w:rsidRPr="00802A48" w:rsidRDefault="00802A48" w:rsidP="00802A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02A48">
        <w:rPr>
          <w:rFonts w:eastAsia="Times New Roman" w:cs="Times New Roman"/>
          <w:szCs w:val="20"/>
        </w:rPr>
        <w:t>General Bill</w:t>
      </w:r>
    </w:p>
    <w:p w:rsidR="00802A48" w:rsidRPr="00802A48" w:rsidRDefault="00802A48" w:rsidP="00802A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02A48">
        <w:rPr>
          <w:rFonts w:eastAsia="Times New Roman" w:cs="Times New Roman"/>
          <w:szCs w:val="20"/>
        </w:rPr>
        <w:t>Sponsors: Senator Gambrell</w:t>
      </w:r>
    </w:p>
    <w:p w:rsidR="00802A48" w:rsidRPr="00802A48" w:rsidRDefault="00802A48" w:rsidP="00802A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02A48">
        <w:rPr>
          <w:rFonts w:eastAsia="Times New Roman" w:cs="Times New Roman"/>
          <w:szCs w:val="20"/>
        </w:rPr>
        <w:t>Document Path: l:\council\bills\cc\15552zw19.docx</w:t>
      </w:r>
    </w:p>
    <w:p w:rsidR="00802A48" w:rsidRPr="00802A48" w:rsidRDefault="00802A48" w:rsidP="00802A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E5302" w:rsidRDefault="00EE5302" w:rsidP="00802A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27, 2019</w:t>
      </w:r>
    </w:p>
    <w:p w:rsidR="00EE5302" w:rsidRDefault="00EE5302" w:rsidP="00802A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11, 2019</w:t>
      </w:r>
    </w:p>
    <w:p w:rsidR="00EE5302" w:rsidRDefault="00EE5302" w:rsidP="00802A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9, 2019</w:t>
      </w:r>
    </w:p>
    <w:p w:rsidR="00EE5302" w:rsidRDefault="00EE5302" w:rsidP="00802A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13, 2019, Signed</w:t>
      </w:r>
    </w:p>
    <w:p w:rsidR="00EE5302" w:rsidRDefault="00EE5302" w:rsidP="00802A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02A48" w:rsidRPr="00802A48" w:rsidRDefault="00802A48" w:rsidP="00802A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02A48">
        <w:rPr>
          <w:rFonts w:eastAsia="Times New Roman" w:cs="Times New Roman"/>
          <w:szCs w:val="20"/>
        </w:rPr>
        <w:t>Summary: Broadway Water and Sewer District</w:t>
      </w:r>
    </w:p>
    <w:p w:rsidR="00802A48" w:rsidRPr="00802A48" w:rsidRDefault="00802A48" w:rsidP="00802A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02A48" w:rsidRPr="00802A48" w:rsidRDefault="00802A48" w:rsidP="00802A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02A48" w:rsidRPr="00802A48" w:rsidRDefault="00802A48" w:rsidP="00802A48">
      <w:pPr>
        <w:widowControl w:val="0"/>
        <w:tabs>
          <w:tab w:val="center" w:pos="590"/>
          <w:tab w:val="center" w:pos="1440"/>
          <w:tab w:val="left" w:pos="1872"/>
          <w:tab w:val="left" w:pos="9187"/>
        </w:tabs>
        <w:rPr>
          <w:rFonts w:eastAsia="Times New Roman" w:cs="Times New Roman"/>
          <w:szCs w:val="20"/>
        </w:rPr>
      </w:pPr>
      <w:r w:rsidRPr="00802A48">
        <w:rPr>
          <w:rFonts w:eastAsia="Times New Roman" w:cs="Times New Roman"/>
          <w:b/>
          <w:szCs w:val="20"/>
        </w:rPr>
        <w:t>HISTORY OF LEGISLATIVE ACTIONS</w:t>
      </w:r>
    </w:p>
    <w:p w:rsidR="00802A48" w:rsidRPr="00802A48" w:rsidRDefault="00802A48" w:rsidP="00802A48">
      <w:pPr>
        <w:widowControl w:val="0"/>
        <w:tabs>
          <w:tab w:val="center" w:pos="590"/>
          <w:tab w:val="center" w:pos="1440"/>
          <w:tab w:val="left" w:pos="1872"/>
          <w:tab w:val="left" w:pos="9187"/>
        </w:tabs>
        <w:rPr>
          <w:rFonts w:eastAsia="Times New Roman" w:cs="Times New Roman"/>
          <w:szCs w:val="20"/>
        </w:rPr>
      </w:pPr>
    </w:p>
    <w:p w:rsidR="00802A48" w:rsidRPr="00802A48" w:rsidRDefault="00802A48" w:rsidP="00802A48">
      <w:pPr>
        <w:widowControl w:val="0"/>
        <w:tabs>
          <w:tab w:val="center" w:pos="590"/>
          <w:tab w:val="center" w:pos="1440"/>
          <w:tab w:val="left" w:pos="1872"/>
          <w:tab w:val="left" w:pos="9187"/>
        </w:tabs>
        <w:rPr>
          <w:rFonts w:eastAsia="Times New Roman" w:cs="Times New Roman"/>
          <w:szCs w:val="20"/>
        </w:rPr>
      </w:pPr>
      <w:r w:rsidRPr="00802A48">
        <w:rPr>
          <w:rFonts w:eastAsia="Times New Roman" w:cs="Times New Roman"/>
          <w:szCs w:val="20"/>
          <w:u w:val="single"/>
        </w:rPr>
        <w:tab/>
        <w:t>Date</w:t>
      </w:r>
      <w:r w:rsidRPr="00802A48">
        <w:rPr>
          <w:rFonts w:eastAsia="Times New Roman" w:cs="Times New Roman"/>
          <w:szCs w:val="20"/>
          <w:u w:val="single"/>
        </w:rPr>
        <w:tab/>
        <w:t>Body</w:t>
      </w:r>
      <w:r w:rsidRPr="00802A48">
        <w:rPr>
          <w:rFonts w:eastAsia="Times New Roman" w:cs="Times New Roman"/>
          <w:szCs w:val="20"/>
          <w:u w:val="single"/>
        </w:rPr>
        <w:tab/>
        <w:t>Action Description with journal page number</w:t>
      </w:r>
      <w:r w:rsidRPr="00802A48">
        <w:rPr>
          <w:rFonts w:eastAsia="Times New Roman" w:cs="Times New Roman"/>
          <w:szCs w:val="20"/>
          <w:u w:val="single"/>
        </w:rPr>
        <w:tab/>
      </w:r>
    </w:p>
    <w:p w:rsidR="00C77F08" w:rsidRDefault="00C77F08" w:rsidP="00C77F08">
      <w:pPr>
        <w:widowControl w:val="0"/>
        <w:tabs>
          <w:tab w:val="right" w:pos="1008"/>
          <w:tab w:val="left" w:pos="1152"/>
          <w:tab w:val="left" w:pos="1872"/>
          <w:tab w:val="left" w:pos="9187"/>
        </w:tabs>
        <w:ind w:left="2088" w:hanging="2088"/>
        <w:rPr>
          <w:rFonts w:cs="Times New Roman"/>
        </w:rPr>
      </w:pPr>
      <w:r>
        <w:rPr>
          <w:rFonts w:cs="Times New Roman"/>
        </w:rPr>
        <w:tab/>
        <w:t>3/27/2019</w:t>
      </w:r>
      <w:r>
        <w:rPr>
          <w:rFonts w:cs="Times New Roman"/>
        </w:rPr>
        <w:tab/>
        <w:t>Senate</w:t>
      </w:r>
      <w:r>
        <w:rPr>
          <w:rFonts w:cs="Times New Roman"/>
        </w:rPr>
        <w:tab/>
      </w:r>
      <w:r w:rsidRPr="00884A92">
        <w:rPr>
          <w:rFonts w:cs="Times New Roman"/>
        </w:rPr>
        <w:t>Introduced, rea</w:t>
      </w:r>
      <w:r>
        <w:rPr>
          <w:rFonts w:cs="Times New Roman"/>
        </w:rPr>
        <w:t xml:space="preserve">d first time, placed on local &amp; </w:t>
      </w:r>
      <w:r w:rsidRPr="00884A92">
        <w:rPr>
          <w:rFonts w:cs="Times New Roman"/>
        </w:rPr>
        <w:t>uncontested calendar (</w:t>
      </w:r>
      <w:hyperlink r:id="rId6" w:history="1">
        <w:r w:rsidRPr="00884A92">
          <w:rPr>
            <w:rStyle w:val="Hyperlink"/>
            <w:rFonts w:cs="Times New Roman"/>
          </w:rPr>
          <w:t>Senate Journal</w:t>
        </w:r>
        <w:r w:rsidRPr="00884A92">
          <w:rPr>
            <w:rStyle w:val="Hyperlink"/>
            <w:rFonts w:cs="Times New Roman"/>
          </w:rPr>
          <w:noBreakHyphen/>
          <w:t>page 7</w:t>
        </w:r>
      </w:hyperlink>
      <w:r w:rsidRPr="00884A92">
        <w:rPr>
          <w:rFonts w:cs="Times New Roman"/>
        </w:rPr>
        <w:t>)</w:t>
      </w:r>
    </w:p>
    <w:p w:rsidR="00C77F08" w:rsidRDefault="00C77F08" w:rsidP="00C77F08">
      <w:pPr>
        <w:widowControl w:val="0"/>
        <w:tabs>
          <w:tab w:val="right" w:pos="1008"/>
          <w:tab w:val="left" w:pos="1152"/>
          <w:tab w:val="left" w:pos="1872"/>
          <w:tab w:val="left" w:pos="9187"/>
        </w:tabs>
        <w:ind w:left="2088" w:hanging="2088"/>
        <w:rPr>
          <w:rFonts w:cs="Times New Roman"/>
        </w:rPr>
      </w:pPr>
      <w:r>
        <w:rPr>
          <w:rFonts w:cs="Times New Roman"/>
        </w:rPr>
        <w:tab/>
        <w:t>4/3/2019</w:t>
      </w:r>
      <w:r>
        <w:rPr>
          <w:rFonts w:cs="Times New Roman"/>
        </w:rPr>
        <w:tab/>
        <w:t>Senate</w:t>
      </w:r>
      <w:r>
        <w:rPr>
          <w:rFonts w:cs="Times New Roman"/>
        </w:rPr>
        <w:tab/>
      </w:r>
      <w:r w:rsidRPr="00884A92">
        <w:rPr>
          <w:rFonts w:cs="Times New Roman"/>
        </w:rPr>
        <w:t>Read second time (</w:t>
      </w:r>
      <w:hyperlink r:id="rId7" w:history="1">
        <w:r w:rsidRPr="00884A92">
          <w:rPr>
            <w:rStyle w:val="Hyperlink"/>
            <w:rFonts w:cs="Times New Roman"/>
          </w:rPr>
          <w:t>Senate Journal</w:t>
        </w:r>
        <w:r w:rsidRPr="00884A92">
          <w:rPr>
            <w:rStyle w:val="Hyperlink"/>
            <w:rFonts w:cs="Times New Roman"/>
          </w:rPr>
          <w:noBreakHyphen/>
          <w:t>page 20</w:t>
        </w:r>
      </w:hyperlink>
      <w:bookmarkStart w:id="0" w:name="_GoBack"/>
      <w:bookmarkEnd w:id="0"/>
      <w:r w:rsidRPr="00884A92">
        <w:rPr>
          <w:rFonts w:cs="Times New Roman"/>
        </w:rPr>
        <w:t>)</w:t>
      </w:r>
    </w:p>
    <w:p w:rsidR="00C77F08" w:rsidRDefault="00C77F08" w:rsidP="00C77F08">
      <w:pPr>
        <w:widowControl w:val="0"/>
        <w:tabs>
          <w:tab w:val="right" w:pos="1008"/>
          <w:tab w:val="left" w:pos="1152"/>
          <w:tab w:val="left" w:pos="1872"/>
          <w:tab w:val="left" w:pos="9187"/>
        </w:tabs>
        <w:ind w:left="2088" w:hanging="2088"/>
        <w:rPr>
          <w:rFonts w:cs="Times New Roman"/>
        </w:rPr>
      </w:pPr>
      <w:r>
        <w:rPr>
          <w:rFonts w:cs="Times New Roman"/>
        </w:rPr>
        <w:tab/>
        <w:t>4/10/2019</w:t>
      </w:r>
      <w:r>
        <w:rPr>
          <w:rFonts w:cs="Times New Roman"/>
        </w:rPr>
        <w:tab/>
        <w:t>Senate</w:t>
      </w:r>
      <w:r>
        <w:rPr>
          <w:rFonts w:cs="Times New Roman"/>
        </w:rPr>
        <w:tab/>
      </w:r>
      <w:r w:rsidRPr="00884A92">
        <w:rPr>
          <w:rFonts w:cs="Times New Roman"/>
        </w:rPr>
        <w:t>Re</w:t>
      </w:r>
      <w:r>
        <w:rPr>
          <w:rFonts w:cs="Times New Roman"/>
        </w:rPr>
        <w:t xml:space="preserve">ad third time and sent to House </w:t>
      </w:r>
      <w:r w:rsidRPr="00884A92">
        <w:rPr>
          <w:rFonts w:cs="Times New Roman"/>
        </w:rPr>
        <w:t>(</w:t>
      </w:r>
      <w:hyperlink r:id="rId8" w:history="1">
        <w:r w:rsidRPr="00884A92">
          <w:rPr>
            <w:rStyle w:val="Hyperlink"/>
            <w:rFonts w:cs="Times New Roman"/>
          </w:rPr>
          <w:t>Senate Journal</w:t>
        </w:r>
        <w:r w:rsidRPr="00884A92">
          <w:rPr>
            <w:rStyle w:val="Hyperlink"/>
            <w:rFonts w:cs="Times New Roman"/>
          </w:rPr>
          <w:noBreakHyphen/>
          <w:t>page 37</w:t>
        </w:r>
      </w:hyperlink>
      <w:r w:rsidRPr="00884A92">
        <w:rPr>
          <w:rFonts w:cs="Times New Roman"/>
        </w:rPr>
        <w:t>)</w:t>
      </w:r>
    </w:p>
    <w:p w:rsidR="00C77F08" w:rsidRDefault="00C77F08" w:rsidP="00C77F08">
      <w:pPr>
        <w:widowControl w:val="0"/>
        <w:tabs>
          <w:tab w:val="right" w:pos="1008"/>
          <w:tab w:val="left" w:pos="1152"/>
          <w:tab w:val="left" w:pos="1872"/>
          <w:tab w:val="left" w:pos="9187"/>
        </w:tabs>
        <w:ind w:left="2088" w:hanging="2088"/>
        <w:rPr>
          <w:rFonts w:cs="Times New Roman"/>
        </w:rPr>
      </w:pPr>
      <w:r>
        <w:rPr>
          <w:rFonts w:cs="Times New Roman"/>
        </w:rPr>
        <w:tab/>
        <w:t>4/11/2019</w:t>
      </w:r>
      <w:r>
        <w:rPr>
          <w:rFonts w:cs="Times New Roman"/>
        </w:rPr>
        <w:tab/>
        <w:t>House</w:t>
      </w:r>
      <w:r>
        <w:rPr>
          <w:rFonts w:cs="Times New Roman"/>
        </w:rPr>
        <w:tab/>
      </w:r>
      <w:r w:rsidRPr="00884A92">
        <w:rPr>
          <w:rFonts w:cs="Times New Roman"/>
        </w:rPr>
        <w:t>Introduced and read first time (</w:t>
      </w:r>
      <w:hyperlink r:id="rId9" w:history="1">
        <w:r w:rsidRPr="00884A92">
          <w:rPr>
            <w:rStyle w:val="Hyperlink"/>
            <w:rFonts w:cs="Times New Roman"/>
          </w:rPr>
          <w:t>House Journal</w:t>
        </w:r>
        <w:r w:rsidRPr="00884A92">
          <w:rPr>
            <w:rStyle w:val="Hyperlink"/>
            <w:rFonts w:cs="Times New Roman"/>
          </w:rPr>
          <w:noBreakHyphen/>
          <w:t>page 61</w:t>
        </w:r>
      </w:hyperlink>
      <w:r w:rsidRPr="00884A92">
        <w:rPr>
          <w:rFonts w:cs="Times New Roman"/>
        </w:rPr>
        <w:t>)</w:t>
      </w:r>
    </w:p>
    <w:p w:rsidR="00C77F08" w:rsidRDefault="00C77F08" w:rsidP="00C77F08">
      <w:pPr>
        <w:widowControl w:val="0"/>
        <w:tabs>
          <w:tab w:val="right" w:pos="1008"/>
          <w:tab w:val="left" w:pos="1152"/>
          <w:tab w:val="left" w:pos="1872"/>
          <w:tab w:val="left" w:pos="9187"/>
        </w:tabs>
        <w:ind w:left="2088" w:hanging="2088"/>
        <w:rPr>
          <w:rFonts w:cs="Times New Roman"/>
        </w:rPr>
      </w:pPr>
      <w:r>
        <w:rPr>
          <w:rFonts w:cs="Times New Roman"/>
        </w:rPr>
        <w:tab/>
        <w:t>4/11/2019</w:t>
      </w:r>
      <w:r>
        <w:rPr>
          <w:rFonts w:cs="Times New Roman"/>
        </w:rPr>
        <w:tab/>
        <w:t>House</w:t>
      </w:r>
      <w:r>
        <w:rPr>
          <w:rFonts w:cs="Times New Roman"/>
        </w:rPr>
        <w:tab/>
      </w:r>
      <w:r w:rsidRPr="00884A92">
        <w:rPr>
          <w:rFonts w:cs="Times New Roman"/>
        </w:rPr>
        <w:t xml:space="preserve">Referred to </w:t>
      </w:r>
      <w:r w:rsidRPr="00884A92">
        <w:rPr>
          <w:rFonts w:cs="Times New Roman"/>
          <w:b/>
        </w:rPr>
        <w:t>Anderson Delegation</w:t>
      </w:r>
      <w:r w:rsidRPr="00884A92">
        <w:rPr>
          <w:rFonts w:cs="Times New Roman"/>
        </w:rPr>
        <w:t xml:space="preserve"> (</w:t>
      </w:r>
      <w:hyperlink r:id="rId10" w:history="1">
        <w:r w:rsidRPr="00884A92">
          <w:rPr>
            <w:rStyle w:val="Hyperlink"/>
            <w:rFonts w:cs="Times New Roman"/>
          </w:rPr>
          <w:t>House Journal</w:t>
        </w:r>
        <w:r w:rsidRPr="00884A92">
          <w:rPr>
            <w:rStyle w:val="Hyperlink"/>
            <w:rFonts w:cs="Times New Roman"/>
          </w:rPr>
          <w:noBreakHyphen/>
          <w:t>page 61</w:t>
        </w:r>
      </w:hyperlink>
      <w:r w:rsidRPr="00884A92">
        <w:rPr>
          <w:rFonts w:cs="Times New Roman"/>
        </w:rPr>
        <w:t>)</w:t>
      </w:r>
    </w:p>
    <w:p w:rsidR="00C77F08" w:rsidRDefault="00C77F08" w:rsidP="00C77F08">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House</w:t>
      </w:r>
      <w:r>
        <w:rPr>
          <w:rFonts w:cs="Times New Roman"/>
        </w:rPr>
        <w:tab/>
      </w:r>
      <w:r w:rsidRPr="00884A92">
        <w:rPr>
          <w:rFonts w:cs="Times New Roman"/>
        </w:rPr>
        <w:t>Committee report</w:t>
      </w:r>
      <w:r>
        <w:rPr>
          <w:rFonts w:cs="Times New Roman"/>
        </w:rPr>
        <w:t xml:space="preserve">: Favorable Anderson Delegation </w:t>
      </w:r>
      <w:r w:rsidRPr="00884A92">
        <w:rPr>
          <w:rFonts w:cs="Times New Roman"/>
        </w:rPr>
        <w:t>(</w:t>
      </w:r>
      <w:hyperlink r:id="rId11" w:history="1">
        <w:r w:rsidRPr="00884A92">
          <w:rPr>
            <w:rStyle w:val="Hyperlink"/>
            <w:rFonts w:cs="Times New Roman"/>
          </w:rPr>
          <w:t>House Journal</w:t>
        </w:r>
        <w:r w:rsidRPr="00884A92">
          <w:rPr>
            <w:rStyle w:val="Hyperlink"/>
            <w:rFonts w:cs="Times New Roman"/>
          </w:rPr>
          <w:noBreakHyphen/>
          <w:t>page 80</w:t>
        </w:r>
      </w:hyperlink>
      <w:r w:rsidRPr="00884A92">
        <w:rPr>
          <w:rFonts w:cs="Times New Roman"/>
        </w:rPr>
        <w:t>)</w:t>
      </w:r>
    </w:p>
    <w:p w:rsidR="00C77F08" w:rsidRDefault="00C77F08" w:rsidP="00C77F08">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House</w:t>
      </w:r>
      <w:r>
        <w:rPr>
          <w:rFonts w:cs="Times New Roman"/>
        </w:rPr>
        <w:tab/>
      </w:r>
      <w:r w:rsidRPr="00884A92">
        <w:rPr>
          <w:rFonts w:cs="Times New Roman"/>
        </w:rPr>
        <w:t>Read second time (</w:t>
      </w:r>
      <w:hyperlink r:id="rId12" w:history="1">
        <w:r w:rsidRPr="00884A92">
          <w:rPr>
            <w:rStyle w:val="Hyperlink"/>
            <w:rFonts w:cs="Times New Roman"/>
          </w:rPr>
          <w:t>House Journal</w:t>
        </w:r>
        <w:r w:rsidRPr="00884A92">
          <w:rPr>
            <w:rStyle w:val="Hyperlink"/>
            <w:rFonts w:cs="Times New Roman"/>
          </w:rPr>
          <w:noBreakHyphen/>
          <w:t>page 81</w:t>
        </w:r>
      </w:hyperlink>
      <w:r w:rsidRPr="00884A92">
        <w:rPr>
          <w:rFonts w:cs="Times New Roman"/>
        </w:rPr>
        <w:t>)</w:t>
      </w:r>
    </w:p>
    <w:p w:rsidR="00C77F08" w:rsidRDefault="00C77F08" w:rsidP="00C77F08">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House</w:t>
      </w:r>
      <w:r>
        <w:rPr>
          <w:rFonts w:cs="Times New Roman"/>
        </w:rPr>
        <w:tab/>
      </w:r>
      <w:r w:rsidRPr="00884A92">
        <w:rPr>
          <w:rFonts w:cs="Times New Roman"/>
        </w:rPr>
        <w:t>Roll call Yeas</w:t>
      </w:r>
      <w:r>
        <w:rPr>
          <w:rFonts w:cs="Times New Roman"/>
        </w:rPr>
        <w:noBreakHyphen/>
      </w:r>
      <w:r w:rsidRPr="00884A92">
        <w:rPr>
          <w:rFonts w:cs="Times New Roman"/>
        </w:rPr>
        <w:t>100  Nays</w:t>
      </w:r>
      <w:r>
        <w:rPr>
          <w:rFonts w:cs="Times New Roman"/>
        </w:rPr>
        <w:noBreakHyphen/>
      </w:r>
      <w:r w:rsidRPr="00884A92">
        <w:rPr>
          <w:rFonts w:cs="Times New Roman"/>
        </w:rPr>
        <w:t>0 (</w:t>
      </w:r>
      <w:hyperlink r:id="rId13" w:history="1">
        <w:r w:rsidRPr="00884A92">
          <w:rPr>
            <w:rStyle w:val="Hyperlink"/>
            <w:rFonts w:cs="Times New Roman"/>
          </w:rPr>
          <w:t>House Journal</w:t>
        </w:r>
        <w:r w:rsidRPr="00884A92">
          <w:rPr>
            <w:rStyle w:val="Hyperlink"/>
            <w:rFonts w:cs="Times New Roman"/>
          </w:rPr>
          <w:noBreakHyphen/>
          <w:t>page 81</w:t>
        </w:r>
      </w:hyperlink>
      <w:r w:rsidRPr="00884A92">
        <w:rPr>
          <w:rFonts w:cs="Times New Roman"/>
        </w:rPr>
        <w:t>)</w:t>
      </w:r>
    </w:p>
    <w:p w:rsidR="00C77F08" w:rsidRDefault="00C77F08" w:rsidP="00C77F08">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House</w:t>
      </w:r>
      <w:r>
        <w:rPr>
          <w:rFonts w:cs="Times New Roman"/>
        </w:rPr>
        <w:tab/>
      </w:r>
      <w:r w:rsidRPr="00884A92">
        <w:rPr>
          <w:rFonts w:cs="Times New Roman"/>
        </w:rPr>
        <w:t>Read third time and enrolled (</w:t>
      </w:r>
      <w:hyperlink r:id="rId14" w:history="1">
        <w:r w:rsidRPr="00884A92">
          <w:rPr>
            <w:rStyle w:val="Hyperlink"/>
            <w:rFonts w:cs="Times New Roman"/>
          </w:rPr>
          <w:t>House Journal</w:t>
        </w:r>
        <w:r w:rsidRPr="00884A92">
          <w:rPr>
            <w:rStyle w:val="Hyperlink"/>
            <w:rFonts w:cs="Times New Roman"/>
          </w:rPr>
          <w:noBreakHyphen/>
          <w:t>page 6</w:t>
        </w:r>
      </w:hyperlink>
      <w:r w:rsidRPr="00884A92">
        <w:rPr>
          <w:rFonts w:cs="Times New Roman"/>
        </w:rPr>
        <w:t>)</w:t>
      </w:r>
    </w:p>
    <w:p w:rsidR="00C77F08" w:rsidRDefault="00C77F08" w:rsidP="00C77F08">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r>
      <w:r>
        <w:rPr>
          <w:rFonts w:cs="Times New Roman"/>
        </w:rPr>
        <w:tab/>
      </w:r>
      <w:r w:rsidRPr="00884A92">
        <w:rPr>
          <w:rFonts w:cs="Times New Roman"/>
        </w:rPr>
        <w:t>Ratified R  56</w:t>
      </w:r>
    </w:p>
    <w:p w:rsidR="00C77F08" w:rsidRDefault="00C77F08" w:rsidP="00C77F08">
      <w:pPr>
        <w:widowControl w:val="0"/>
        <w:tabs>
          <w:tab w:val="right" w:pos="1008"/>
          <w:tab w:val="left" w:pos="1152"/>
          <w:tab w:val="left" w:pos="1872"/>
          <w:tab w:val="left" w:pos="9187"/>
        </w:tabs>
        <w:ind w:left="2088" w:hanging="2088"/>
        <w:rPr>
          <w:rFonts w:cs="Times New Roman"/>
        </w:rPr>
      </w:pPr>
      <w:r>
        <w:rPr>
          <w:rFonts w:cs="Times New Roman"/>
        </w:rPr>
        <w:tab/>
        <w:t>5/13/2019</w:t>
      </w:r>
      <w:r>
        <w:rPr>
          <w:rFonts w:cs="Times New Roman"/>
        </w:rPr>
        <w:tab/>
      </w:r>
      <w:r>
        <w:rPr>
          <w:rFonts w:cs="Times New Roman"/>
        </w:rPr>
        <w:tab/>
      </w:r>
      <w:r w:rsidRPr="00884A92">
        <w:rPr>
          <w:rFonts w:cs="Times New Roman"/>
        </w:rPr>
        <w:t>Signed By Governor</w:t>
      </w:r>
    </w:p>
    <w:p w:rsidR="00C77F08" w:rsidRDefault="00C77F08" w:rsidP="00C77F08">
      <w:pPr>
        <w:widowControl w:val="0"/>
        <w:tabs>
          <w:tab w:val="right" w:pos="1008"/>
          <w:tab w:val="left" w:pos="1152"/>
          <w:tab w:val="left" w:pos="1872"/>
          <w:tab w:val="left" w:pos="9187"/>
        </w:tabs>
        <w:ind w:left="2088" w:hanging="2088"/>
        <w:rPr>
          <w:rFonts w:cs="Times New Roman"/>
        </w:rPr>
      </w:pPr>
      <w:r>
        <w:rPr>
          <w:rFonts w:cs="Times New Roman"/>
        </w:rPr>
        <w:tab/>
        <w:t>5/17/2019</w:t>
      </w:r>
      <w:r>
        <w:rPr>
          <w:rFonts w:cs="Times New Roman"/>
        </w:rPr>
        <w:tab/>
      </w:r>
      <w:r>
        <w:rPr>
          <w:rFonts w:cs="Times New Roman"/>
        </w:rPr>
        <w:tab/>
      </w:r>
      <w:r w:rsidRPr="00884A92">
        <w:rPr>
          <w:rFonts w:cs="Times New Roman"/>
        </w:rPr>
        <w:t>Effective date  05/13/19</w:t>
      </w:r>
    </w:p>
    <w:p w:rsidR="00C77F08" w:rsidRDefault="00C77F08" w:rsidP="00C77F08">
      <w:pPr>
        <w:widowControl w:val="0"/>
        <w:tabs>
          <w:tab w:val="right" w:pos="1008"/>
          <w:tab w:val="left" w:pos="1152"/>
          <w:tab w:val="left" w:pos="1872"/>
          <w:tab w:val="left" w:pos="9187"/>
        </w:tabs>
        <w:ind w:left="2088" w:hanging="2088"/>
        <w:rPr>
          <w:rFonts w:cs="Times New Roman"/>
        </w:rPr>
      </w:pPr>
      <w:r>
        <w:rPr>
          <w:rFonts w:cs="Times New Roman"/>
        </w:rPr>
        <w:tab/>
        <w:t>7/10/2019</w:t>
      </w:r>
      <w:r>
        <w:rPr>
          <w:rFonts w:cs="Times New Roman"/>
        </w:rPr>
        <w:tab/>
      </w:r>
      <w:r>
        <w:rPr>
          <w:rFonts w:cs="Times New Roman"/>
        </w:rPr>
        <w:tab/>
      </w:r>
      <w:r w:rsidRPr="00884A92">
        <w:rPr>
          <w:rFonts w:cs="Times New Roman"/>
        </w:rPr>
        <w:t>Act No</w:t>
      </w:r>
      <w:r>
        <w:rPr>
          <w:rFonts w:cs="Times New Roman"/>
        </w:rPr>
        <w:t>. </w:t>
      </w:r>
      <w:r w:rsidRPr="00884A92">
        <w:rPr>
          <w:rFonts w:cs="Times New Roman"/>
        </w:rPr>
        <w:t xml:space="preserve"> 107</w:t>
      </w:r>
    </w:p>
    <w:p w:rsidR="00C77F08" w:rsidRDefault="00C77F08" w:rsidP="00C77F08">
      <w:pPr>
        <w:widowControl w:val="0"/>
        <w:tabs>
          <w:tab w:val="right" w:pos="1008"/>
          <w:tab w:val="left" w:pos="1152"/>
          <w:tab w:val="left" w:pos="1872"/>
          <w:tab w:val="left" w:pos="9187"/>
        </w:tabs>
        <w:ind w:left="2088" w:hanging="2088"/>
        <w:rPr>
          <w:rFonts w:cs="Times New Roman"/>
        </w:rPr>
      </w:pPr>
    </w:p>
    <w:p w:rsidR="00802A48" w:rsidRPr="00802A48" w:rsidRDefault="00802A48" w:rsidP="00802A48">
      <w:pPr>
        <w:widowControl w:val="0"/>
        <w:tabs>
          <w:tab w:val="right" w:pos="1008"/>
          <w:tab w:val="left" w:pos="1152"/>
          <w:tab w:val="left" w:pos="1872"/>
          <w:tab w:val="left" w:pos="9187"/>
        </w:tabs>
        <w:ind w:left="2088" w:hanging="2088"/>
        <w:rPr>
          <w:rFonts w:eastAsia="Times New Roman" w:cs="Times New Roman"/>
          <w:szCs w:val="20"/>
        </w:rPr>
      </w:pPr>
      <w:r w:rsidRPr="00802A48">
        <w:rPr>
          <w:rFonts w:eastAsia="Times New Roman" w:cs="Times New Roman"/>
          <w:szCs w:val="20"/>
        </w:rPr>
        <w:t xml:space="preserve">View the latest </w:t>
      </w:r>
      <w:hyperlink r:id="rId15" w:history="1">
        <w:r w:rsidRPr="00802A48">
          <w:rPr>
            <w:rFonts w:eastAsia="Times New Roman" w:cs="Times New Roman"/>
            <w:color w:val="0000FF" w:themeColor="hyperlink"/>
            <w:szCs w:val="20"/>
            <w:u w:val="single"/>
          </w:rPr>
          <w:t>legislative information</w:t>
        </w:r>
      </w:hyperlink>
      <w:r w:rsidRPr="00802A48">
        <w:rPr>
          <w:rFonts w:eastAsia="Times New Roman" w:cs="Times New Roman"/>
          <w:szCs w:val="20"/>
        </w:rPr>
        <w:t xml:space="preserve"> at the website</w:t>
      </w:r>
    </w:p>
    <w:p w:rsidR="00802A48" w:rsidRPr="00802A48" w:rsidRDefault="00802A48" w:rsidP="00802A48">
      <w:pPr>
        <w:widowControl w:val="0"/>
        <w:tabs>
          <w:tab w:val="right" w:pos="1008"/>
          <w:tab w:val="left" w:pos="1152"/>
          <w:tab w:val="left" w:pos="1872"/>
          <w:tab w:val="left" w:pos="9187"/>
        </w:tabs>
        <w:ind w:left="2088" w:hanging="2088"/>
        <w:rPr>
          <w:rFonts w:eastAsia="Times New Roman" w:cs="Times New Roman"/>
          <w:szCs w:val="20"/>
        </w:rPr>
      </w:pPr>
    </w:p>
    <w:p w:rsidR="00802A48" w:rsidRPr="00802A48" w:rsidRDefault="00802A48" w:rsidP="00802A48">
      <w:pPr>
        <w:widowControl w:val="0"/>
        <w:tabs>
          <w:tab w:val="right" w:pos="1008"/>
          <w:tab w:val="left" w:pos="1152"/>
          <w:tab w:val="left" w:pos="1872"/>
          <w:tab w:val="left" w:pos="9187"/>
        </w:tabs>
        <w:ind w:left="2088" w:hanging="2088"/>
        <w:rPr>
          <w:rFonts w:eastAsia="Times New Roman" w:cs="Times New Roman"/>
          <w:szCs w:val="20"/>
        </w:rPr>
      </w:pPr>
    </w:p>
    <w:p w:rsidR="00802A48" w:rsidRPr="00802A48" w:rsidRDefault="00802A48" w:rsidP="00802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802A48">
        <w:rPr>
          <w:rFonts w:eastAsia="Times New Roman" w:cs="Times New Roman"/>
          <w:b/>
          <w:szCs w:val="20"/>
        </w:rPr>
        <w:t>VERSIONS OF THIS BILL</w:t>
      </w:r>
    </w:p>
    <w:p w:rsidR="00802A48" w:rsidRPr="00802A48" w:rsidRDefault="00802A48" w:rsidP="00802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02A48" w:rsidRPr="00802A48" w:rsidRDefault="001A76BF" w:rsidP="00802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802A48" w:rsidRPr="00802A48">
          <w:rPr>
            <w:rFonts w:eastAsia="Times New Roman" w:cs="Times New Roman"/>
            <w:color w:val="0000FF" w:themeColor="hyperlink"/>
            <w:szCs w:val="20"/>
            <w:u w:val="single"/>
          </w:rPr>
          <w:t>3/27/2019</w:t>
        </w:r>
      </w:hyperlink>
    </w:p>
    <w:p w:rsidR="00802A48" w:rsidRPr="00802A48" w:rsidRDefault="001A76BF" w:rsidP="00802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802A48" w:rsidRPr="00802A48">
          <w:rPr>
            <w:rFonts w:eastAsia="Times New Roman" w:cs="Times New Roman"/>
            <w:color w:val="0000FF" w:themeColor="hyperlink"/>
            <w:szCs w:val="20"/>
            <w:u w:val="single"/>
          </w:rPr>
          <w:t>3/27/2019-A</w:t>
        </w:r>
      </w:hyperlink>
    </w:p>
    <w:p w:rsidR="00802A48" w:rsidRPr="00802A48" w:rsidRDefault="001A76BF" w:rsidP="00802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802A48" w:rsidRPr="00802A48">
          <w:rPr>
            <w:rFonts w:eastAsia="Times New Roman" w:cs="Times New Roman"/>
            <w:color w:val="0000FF" w:themeColor="hyperlink"/>
            <w:szCs w:val="20"/>
            <w:u w:val="single"/>
          </w:rPr>
          <w:t>5/8/2019</w:t>
        </w:r>
      </w:hyperlink>
    </w:p>
    <w:p w:rsidR="00802A48" w:rsidRPr="00802A48" w:rsidRDefault="00802A48" w:rsidP="00802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02A48" w:rsidRDefault="00802A48" w:rsidP="00802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02A48" w:rsidSect="00802A48">
          <w:pgSz w:w="12240" w:h="15840" w:code="1"/>
          <w:pgMar w:top="1080" w:right="1440" w:bottom="1080" w:left="1440" w:header="720" w:footer="720" w:gutter="0"/>
          <w:pgNumType w:start="1"/>
          <w:cols w:space="720"/>
          <w:noEndnote/>
          <w:docGrid w:linePitch="360"/>
        </w:sectPr>
      </w:pPr>
    </w:p>
    <w:p w:rsidR="00373B35" w:rsidRDefault="00373B35" w:rsidP="003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(A107, R56, S712)</w:t>
      </w:r>
    </w:p>
    <w:p w:rsidR="00373B35" w:rsidRPr="008836A5" w:rsidRDefault="00373B35" w:rsidP="003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73B35" w:rsidRPr="00802A48" w:rsidRDefault="00373B35" w:rsidP="003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02A48">
        <w:rPr>
          <w:rFonts w:cs="Times New Roman"/>
          <w:b/>
          <w:color w:val="000000" w:themeColor="text1"/>
          <w:szCs w:val="36"/>
        </w:rPr>
        <w:t xml:space="preserve">AN ACT </w:t>
      </w:r>
      <w:r w:rsidRPr="00802A48">
        <w:rPr>
          <w:rFonts w:cs="Times New Roman"/>
          <w:b/>
          <w:color w:val="000000" w:themeColor="text1"/>
          <w:u w:color="000000" w:themeColor="text1"/>
        </w:rPr>
        <w:t>TO AMEND ACT 549 OF 1973, AS AMENDED, RELATING TO THE BROADWAY WATER AND SEWERAGE DISTRICT IN ANDERSON COUNTY, SO AS TO RATIFY A 2001 EXPANSION OF THE DISTRICT’S SERVICE AREA PURSUANT TO A TRANSFER OF TERRITORY FROM THE BELTON</w:t>
      </w:r>
      <w:r w:rsidRPr="00802A48">
        <w:rPr>
          <w:rFonts w:cs="Times New Roman"/>
          <w:b/>
          <w:color w:val="000000" w:themeColor="text1"/>
          <w:u w:color="000000" w:themeColor="text1"/>
        </w:rPr>
        <w:noBreakHyphen/>
        <w:t>HONEA PATH WATER AUTHORITY.</w:t>
      </w:r>
    </w:p>
    <w:p w:rsidR="00373B35" w:rsidRPr="00432467" w:rsidRDefault="00373B35" w:rsidP="003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373B35" w:rsidRPr="00432467" w:rsidRDefault="00373B35" w:rsidP="003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32467">
        <w:rPr>
          <w:rFonts w:cs="Times New Roman"/>
          <w:color w:val="000000" w:themeColor="text1"/>
          <w:u w:color="000000" w:themeColor="text1"/>
        </w:rPr>
        <w:t>Whereas, the Broadway Water and Sewerage District of Anderson County was created by Act 549 of 1973, which had an effective date of February 15, 1973; and</w:t>
      </w:r>
    </w:p>
    <w:p w:rsidR="00373B35" w:rsidRPr="00432467" w:rsidRDefault="00373B35" w:rsidP="003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73B35" w:rsidRPr="00432467" w:rsidRDefault="00373B35" w:rsidP="003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32467">
        <w:rPr>
          <w:rFonts w:cs="Times New Roman"/>
          <w:color w:val="000000" w:themeColor="text1"/>
          <w:u w:color="000000" w:themeColor="text1"/>
        </w:rPr>
        <w:t>Whereas, following the passage of Home Rule, the General Assembly enacted several statutes supporting the continued viability of preexisting special purpose districts, including, but not limited to, Section 6</w:t>
      </w:r>
      <w:r>
        <w:rPr>
          <w:rFonts w:cs="Times New Roman"/>
          <w:color w:val="000000" w:themeColor="text1"/>
          <w:u w:color="000000" w:themeColor="text1"/>
        </w:rPr>
        <w:noBreakHyphen/>
      </w:r>
      <w:r w:rsidRPr="00432467">
        <w:rPr>
          <w:rFonts w:cs="Times New Roman"/>
          <w:color w:val="000000" w:themeColor="text1"/>
          <w:u w:color="000000" w:themeColor="text1"/>
        </w:rPr>
        <w:t>11</w:t>
      </w:r>
      <w:r>
        <w:rPr>
          <w:rFonts w:cs="Times New Roman"/>
          <w:color w:val="000000" w:themeColor="text1"/>
          <w:u w:color="000000" w:themeColor="text1"/>
        </w:rPr>
        <w:noBreakHyphen/>
      </w:r>
      <w:r w:rsidRPr="00432467">
        <w:rPr>
          <w:rFonts w:cs="Times New Roman"/>
          <w:color w:val="000000" w:themeColor="text1"/>
          <w:u w:color="000000" w:themeColor="text1"/>
        </w:rPr>
        <w:t xml:space="preserve">410(a), Code of Laws of South Carolina, 1976, which defines a special purpose district as “any district created by act of the General Assembly prior to March 7, 1973, and to which has been committed prior to March 7, 1973, any local governmental function”; and </w:t>
      </w:r>
    </w:p>
    <w:p w:rsidR="00373B35" w:rsidRPr="00432467" w:rsidRDefault="00373B35" w:rsidP="003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73B35" w:rsidRPr="00432467" w:rsidRDefault="00373B35" w:rsidP="003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32467">
        <w:rPr>
          <w:rFonts w:cs="Times New Roman"/>
          <w:color w:val="000000" w:themeColor="text1"/>
          <w:u w:color="000000" w:themeColor="text1"/>
        </w:rPr>
        <w:t>Whereas, although the general law, in Section 6</w:t>
      </w:r>
      <w:r>
        <w:rPr>
          <w:rFonts w:cs="Times New Roman"/>
          <w:color w:val="000000" w:themeColor="text1"/>
          <w:u w:color="000000" w:themeColor="text1"/>
        </w:rPr>
        <w:noBreakHyphen/>
      </w:r>
      <w:r w:rsidRPr="00432467">
        <w:rPr>
          <w:rFonts w:cs="Times New Roman"/>
          <w:color w:val="000000" w:themeColor="text1"/>
          <w:u w:color="000000" w:themeColor="text1"/>
        </w:rPr>
        <w:t>11</w:t>
      </w:r>
      <w:r>
        <w:rPr>
          <w:rFonts w:cs="Times New Roman"/>
          <w:color w:val="000000" w:themeColor="text1"/>
          <w:u w:color="000000" w:themeColor="text1"/>
        </w:rPr>
        <w:noBreakHyphen/>
      </w:r>
      <w:r w:rsidRPr="00432467">
        <w:rPr>
          <w:rFonts w:cs="Times New Roman"/>
          <w:color w:val="000000" w:themeColor="text1"/>
          <w:u w:color="000000" w:themeColor="text1"/>
        </w:rPr>
        <w:t xml:space="preserve">420, provides a mechanism whereby the service areas of special purpose districts created prior to March 7, 1973, may be enlarged, diminished, or consolidated by action of the appropriate county council, the South Carolina Supreme Court recognized a certain degree of latitude regarding special legislation to facilitate an orderly transition from legislative control of local matters to local control. See, e.g., </w:t>
      </w:r>
      <w:r w:rsidRPr="00130DBB">
        <w:rPr>
          <w:rFonts w:cs="Times New Roman"/>
          <w:color w:val="000000" w:themeColor="text1"/>
          <w:u w:val="single" w:color="000000" w:themeColor="text1"/>
        </w:rPr>
        <w:t>Duncan v. The County of York et al.</w:t>
      </w:r>
      <w:r w:rsidRPr="00432467">
        <w:rPr>
          <w:rFonts w:cs="Times New Roman"/>
          <w:color w:val="000000" w:themeColor="text1"/>
          <w:u w:color="000000" w:themeColor="text1"/>
        </w:rPr>
        <w:t>, 267 S.C. 327, 228 S.E.2d 92 (1976); and</w:t>
      </w:r>
    </w:p>
    <w:p w:rsidR="00373B35" w:rsidRPr="00432467" w:rsidRDefault="00373B35" w:rsidP="003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73B35" w:rsidRPr="00432467" w:rsidRDefault="00373B35" w:rsidP="003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32467">
        <w:rPr>
          <w:rFonts w:cs="Times New Roman"/>
          <w:color w:val="000000" w:themeColor="text1"/>
          <w:u w:color="000000" w:themeColor="text1"/>
        </w:rPr>
        <w:t>Whereas, in 2001 the Belton</w:t>
      </w:r>
      <w:r>
        <w:rPr>
          <w:rFonts w:cs="Times New Roman"/>
          <w:color w:val="000000" w:themeColor="text1"/>
          <w:u w:color="000000" w:themeColor="text1"/>
        </w:rPr>
        <w:noBreakHyphen/>
      </w:r>
      <w:r w:rsidRPr="00432467">
        <w:rPr>
          <w:rFonts w:cs="Times New Roman"/>
          <w:color w:val="000000" w:themeColor="text1"/>
          <w:u w:color="000000" w:themeColor="text1"/>
        </w:rPr>
        <w:t>Honea Path Water Authority granted a portion of its service district to the Broadway Water and Sewerage District, ostensibly expanding the latter’s service area; however, this transfer appears never to have been approved either by the governing body of Anderson County pursuant to the aforesaid provisions of Article 3, Chapter 11, Title 6 or by the General Assembly pursuant to transitional local legislation; and</w:t>
      </w:r>
    </w:p>
    <w:p w:rsidR="00373B35" w:rsidRPr="00432467" w:rsidRDefault="00373B35" w:rsidP="003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73B35" w:rsidRPr="00432467" w:rsidRDefault="00373B35" w:rsidP="003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32467">
        <w:rPr>
          <w:rFonts w:cs="Times New Roman"/>
          <w:color w:val="000000" w:themeColor="text1"/>
          <w:u w:color="000000" w:themeColor="text1"/>
        </w:rPr>
        <w:t xml:space="preserve">Whereas, because the 2001 expansion of the Broadway Water and Sewerage District’s service area preceded by six years the South Carolina Supreme Court’s ruling in </w:t>
      </w:r>
      <w:r w:rsidRPr="00130DBB">
        <w:rPr>
          <w:rFonts w:cs="Times New Roman"/>
          <w:color w:val="000000" w:themeColor="text1"/>
          <w:u w:val="single" w:color="000000" w:themeColor="text1"/>
        </w:rPr>
        <w:t>Davis v. Richland County Council</w:t>
      </w:r>
      <w:r w:rsidRPr="00432467">
        <w:rPr>
          <w:rFonts w:cs="Times New Roman"/>
          <w:color w:val="000000" w:themeColor="text1"/>
          <w:u w:color="000000" w:themeColor="text1"/>
        </w:rPr>
        <w:t xml:space="preserve">, 372 S.C. 497, 642 S.E.2d 740 (2007), which cast significant doubt on future application of the transitional legislation exception, the General </w:t>
      </w:r>
      <w:r w:rsidRPr="00432467">
        <w:rPr>
          <w:rFonts w:cs="Times New Roman"/>
          <w:color w:val="000000" w:themeColor="text1"/>
          <w:u w:color="000000" w:themeColor="text1"/>
        </w:rPr>
        <w:lastRenderedPageBreak/>
        <w:t xml:space="preserve">Assembly finds that if it had enacted local legislation in 2001 to enlarge the district’s service area, the resulting act would have constituted permissible transitional legislation under </w:t>
      </w:r>
      <w:r w:rsidRPr="00130DBB">
        <w:rPr>
          <w:rFonts w:cs="Times New Roman"/>
          <w:color w:val="000000" w:themeColor="text1"/>
          <w:u w:val="single" w:color="000000" w:themeColor="text1"/>
        </w:rPr>
        <w:t>Duncan v. County of York et al.</w:t>
      </w:r>
      <w:r w:rsidRPr="00432467">
        <w:rPr>
          <w:rFonts w:cs="Times New Roman"/>
          <w:color w:val="000000" w:themeColor="text1"/>
          <w:u w:color="000000" w:themeColor="text1"/>
        </w:rPr>
        <w:t xml:space="preserve"> Now, therefore,</w:t>
      </w:r>
    </w:p>
    <w:p w:rsidR="00373B35" w:rsidRPr="00432467" w:rsidRDefault="00373B35" w:rsidP="003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73B35" w:rsidRDefault="00373B35" w:rsidP="003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32467">
        <w:rPr>
          <w:rFonts w:cs="Times New Roman"/>
        </w:rPr>
        <w:t>Be it enacted by the General Assembly of the State of South Carolina:</w:t>
      </w:r>
    </w:p>
    <w:p w:rsidR="00373B35" w:rsidRDefault="00373B35" w:rsidP="003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73B35" w:rsidRPr="000F40BD" w:rsidRDefault="00373B35" w:rsidP="003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0F40BD">
        <w:rPr>
          <w:rFonts w:cs="Times New Roman"/>
          <w:b/>
        </w:rPr>
        <w:t>Broadway Water and Sewerage District, ratification of previous service area expansion</w:t>
      </w:r>
    </w:p>
    <w:p w:rsidR="00373B35" w:rsidRPr="00432467" w:rsidRDefault="00373B35" w:rsidP="003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73B35" w:rsidRPr="00432467" w:rsidRDefault="00373B35" w:rsidP="003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32467">
        <w:rPr>
          <w:rFonts w:cs="Times New Roman"/>
        </w:rPr>
        <w:t>SECTION</w:t>
      </w:r>
      <w:r w:rsidRPr="00432467">
        <w:rPr>
          <w:rFonts w:cs="Times New Roman"/>
        </w:rPr>
        <w:tab/>
        <w:t>1.</w:t>
      </w:r>
      <w:r w:rsidRPr="00432467">
        <w:rPr>
          <w:rFonts w:cs="Times New Roman"/>
        </w:rPr>
        <w:tab/>
      </w:r>
      <w:r w:rsidRPr="00432467">
        <w:rPr>
          <w:rFonts w:cs="Times New Roman"/>
          <w:color w:val="000000" w:themeColor="text1"/>
          <w:u w:color="000000" w:themeColor="text1"/>
        </w:rPr>
        <w:t>Section 2 of Act 549 of 1973, as last amended by Act 709 of 1990, is amended by adding at the end to read:</w:t>
      </w:r>
    </w:p>
    <w:p w:rsidR="00373B35" w:rsidRPr="00432467" w:rsidRDefault="00373B35" w:rsidP="003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73B35" w:rsidRDefault="00373B35" w:rsidP="003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32467">
        <w:rPr>
          <w:rFonts w:cs="Times New Roman"/>
          <w:color w:val="000000" w:themeColor="text1"/>
          <w:u w:color="000000" w:themeColor="text1"/>
        </w:rPr>
        <w:tab/>
        <w:t>“The South Carolina General Assembly ratifies and confirms the October 22, 2001, action of the Belton</w:t>
      </w:r>
      <w:r>
        <w:rPr>
          <w:rFonts w:cs="Times New Roman"/>
          <w:color w:val="000000" w:themeColor="text1"/>
          <w:u w:color="000000" w:themeColor="text1"/>
        </w:rPr>
        <w:noBreakHyphen/>
      </w:r>
      <w:r w:rsidRPr="00432467">
        <w:rPr>
          <w:rFonts w:cs="Times New Roman"/>
          <w:color w:val="000000" w:themeColor="text1"/>
          <w:u w:color="000000" w:themeColor="text1"/>
        </w:rPr>
        <w:t>Honea Path Water Authority granting to the Broadway Water and Sewerage District that portion of the Belton</w:t>
      </w:r>
      <w:r>
        <w:rPr>
          <w:rFonts w:cs="Times New Roman"/>
          <w:color w:val="000000" w:themeColor="text1"/>
          <w:u w:color="000000" w:themeColor="text1"/>
        </w:rPr>
        <w:noBreakHyphen/>
      </w:r>
      <w:r w:rsidRPr="00432467">
        <w:rPr>
          <w:rFonts w:cs="Times New Roman"/>
          <w:color w:val="000000" w:themeColor="text1"/>
          <w:u w:color="000000" w:themeColor="text1"/>
        </w:rPr>
        <w:t>Honea Path Water Authority’s service district described in the Authority’s minutes dated October 22, 2001, as the area ‘starting on the north side at Rice Cemetery Road and proceeding in a southerly direction down Jones Chapel Road intersecting at S.C. State Route 20, Due West Hwy. at the Abbeville County Line. All territory from this boundary to Lake Secession and proceeding along the boundary of Abbeville County to Hwy 20’.”</w:t>
      </w:r>
    </w:p>
    <w:p w:rsidR="00373B35" w:rsidRDefault="00373B35" w:rsidP="003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73B35" w:rsidRPr="0014624E" w:rsidRDefault="00373B35" w:rsidP="003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themeColor="text1"/>
          <w:u w:color="000000" w:themeColor="text1"/>
        </w:rPr>
        <w:t>Time effective</w:t>
      </w:r>
    </w:p>
    <w:p w:rsidR="00373B35" w:rsidRPr="00432467" w:rsidRDefault="00373B35" w:rsidP="003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73B35" w:rsidRPr="00432467" w:rsidRDefault="00373B35" w:rsidP="003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32467">
        <w:rPr>
          <w:rFonts w:cs="Times New Roman"/>
        </w:rPr>
        <w:t>SECTION</w:t>
      </w:r>
      <w:r w:rsidRPr="00432467">
        <w:rPr>
          <w:rFonts w:cs="Times New Roman"/>
        </w:rPr>
        <w:tab/>
        <w:t>2.</w:t>
      </w:r>
      <w:r w:rsidRPr="00432467">
        <w:rPr>
          <w:rFonts w:cs="Times New Roman"/>
        </w:rPr>
        <w:tab/>
        <w:t>This act takes effect upon approval by the Governor.</w:t>
      </w:r>
    </w:p>
    <w:p w:rsidR="00373B35" w:rsidRDefault="00373B35" w:rsidP="003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373B35" w:rsidRDefault="00373B35" w:rsidP="003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9</w:t>
      </w:r>
      <w:r>
        <w:rPr>
          <w:color w:val="000000" w:themeColor="text1"/>
          <w:vertAlign w:val="superscript"/>
        </w:rPr>
        <w:t>th</w:t>
      </w:r>
      <w:r>
        <w:rPr>
          <w:color w:val="000000" w:themeColor="text1"/>
        </w:rPr>
        <w:t xml:space="preserve"> day of May, 2019.</w:t>
      </w:r>
    </w:p>
    <w:p w:rsidR="00373B35" w:rsidRDefault="00373B35" w:rsidP="00373B35">
      <w:pPr>
        <w:jc w:val="both"/>
        <w:rPr>
          <w:color w:val="000000" w:themeColor="text1"/>
        </w:rPr>
      </w:pPr>
    </w:p>
    <w:p w:rsidR="00373B35" w:rsidRDefault="00373B35" w:rsidP="00373B35">
      <w:pPr>
        <w:jc w:val="both"/>
        <w:rPr>
          <w:color w:val="000000" w:themeColor="text1"/>
        </w:rPr>
      </w:pPr>
      <w:r>
        <w:rPr>
          <w:color w:val="000000" w:themeColor="text1"/>
        </w:rPr>
        <w:t>Approved the 13</w:t>
      </w:r>
      <w:r w:rsidRPr="00FF6F6E">
        <w:rPr>
          <w:color w:val="000000" w:themeColor="text1"/>
          <w:vertAlign w:val="superscript"/>
        </w:rPr>
        <w:t>th</w:t>
      </w:r>
      <w:r>
        <w:rPr>
          <w:color w:val="000000" w:themeColor="text1"/>
        </w:rPr>
        <w:t xml:space="preserve"> day of May, 2019. </w:t>
      </w:r>
    </w:p>
    <w:p w:rsidR="00373B35" w:rsidRDefault="00373B35" w:rsidP="00373B35">
      <w:pPr>
        <w:jc w:val="center"/>
        <w:rPr>
          <w:color w:val="000000" w:themeColor="text1"/>
        </w:rPr>
      </w:pPr>
    </w:p>
    <w:p w:rsidR="00373B35" w:rsidRDefault="00373B35" w:rsidP="00373B35">
      <w:pPr>
        <w:jc w:val="center"/>
        <w:rPr>
          <w:color w:val="000000" w:themeColor="text1"/>
        </w:rPr>
      </w:pPr>
      <w:r>
        <w:rPr>
          <w:color w:val="000000" w:themeColor="text1"/>
        </w:rPr>
        <w:t>__________</w:t>
      </w:r>
    </w:p>
    <w:p w:rsidR="00802A48" w:rsidRDefault="00802A48" w:rsidP="003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02A48" w:rsidSect="00802A48">
      <w:footerReference w:type="default" r:id="rId19"/>
      <w:footerReference w:type="first" r:id="rId2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0401" w:rsidRDefault="004F0401" w:rsidP="007D5FAC">
      <w:r>
        <w:separator/>
      </w:r>
    </w:p>
  </w:endnote>
  <w:endnote w:type="continuationSeparator" w:id="0">
    <w:p w:rsidR="004F0401" w:rsidRDefault="004F040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A48" w:rsidRPr="00802A48" w:rsidRDefault="00802A48" w:rsidP="00802A48">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373B3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A48" w:rsidRDefault="00802A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0401" w:rsidRDefault="004F0401" w:rsidP="007D5FAC">
      <w:r>
        <w:separator/>
      </w:r>
    </w:p>
  </w:footnote>
  <w:footnote w:type="continuationSeparator" w:id="0">
    <w:p w:rsidR="004F0401" w:rsidRDefault="004F040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712"/>
    <w:docVar w:name="ActSecretary" w:val="Charlton"/>
    <w:docVar w:name="ActSIdno" w:val="(59)  712ZW19"/>
    <w:docVar w:name="clipname" w:val="712ZW19"/>
    <w:docVar w:name="dvBillNumber" w:val="712"/>
    <w:docVar w:name="dvBillNumberPrefix" w:val="S"/>
    <w:docVar w:name="dvOriginalBody" w:val="Senate"/>
    <w:docVar w:name="OrigSENATEBillNo" w:val="712"/>
    <w:docVar w:name="SENATEACTFULLPATH" w:val="L:\COUNCIL\ACTS\712ZW19.DOCX"/>
    <w:docVar w:name="WhatActtype" w:val="AN ACT"/>
  </w:docVars>
  <w:rsids>
    <w:rsidRoot w:val="004F0401"/>
    <w:rsid w:val="00002DE0"/>
    <w:rsid w:val="00017F29"/>
    <w:rsid w:val="00020349"/>
    <w:rsid w:val="00021B0B"/>
    <w:rsid w:val="00030487"/>
    <w:rsid w:val="00040C05"/>
    <w:rsid w:val="0004579B"/>
    <w:rsid w:val="00051B4F"/>
    <w:rsid w:val="00055653"/>
    <w:rsid w:val="0006227C"/>
    <w:rsid w:val="000673E4"/>
    <w:rsid w:val="0007088D"/>
    <w:rsid w:val="0007190B"/>
    <w:rsid w:val="000731E9"/>
    <w:rsid w:val="00074565"/>
    <w:rsid w:val="00076A1A"/>
    <w:rsid w:val="00077DA3"/>
    <w:rsid w:val="00081300"/>
    <w:rsid w:val="0008580A"/>
    <w:rsid w:val="00085C37"/>
    <w:rsid w:val="00086E11"/>
    <w:rsid w:val="00092EE6"/>
    <w:rsid w:val="00096A9B"/>
    <w:rsid w:val="00096BDA"/>
    <w:rsid w:val="000A3ABD"/>
    <w:rsid w:val="000A6151"/>
    <w:rsid w:val="000A6BCA"/>
    <w:rsid w:val="000B03AD"/>
    <w:rsid w:val="000B316D"/>
    <w:rsid w:val="000B36EE"/>
    <w:rsid w:val="000B56CB"/>
    <w:rsid w:val="000D356E"/>
    <w:rsid w:val="000D6F51"/>
    <w:rsid w:val="000F0C3D"/>
    <w:rsid w:val="000F40BD"/>
    <w:rsid w:val="001030FE"/>
    <w:rsid w:val="001031AE"/>
    <w:rsid w:val="00103295"/>
    <w:rsid w:val="00103D2E"/>
    <w:rsid w:val="00104519"/>
    <w:rsid w:val="00106968"/>
    <w:rsid w:val="00114830"/>
    <w:rsid w:val="00114E88"/>
    <w:rsid w:val="001237B9"/>
    <w:rsid w:val="00125FC3"/>
    <w:rsid w:val="00130DBB"/>
    <w:rsid w:val="00131CE5"/>
    <w:rsid w:val="00135DDF"/>
    <w:rsid w:val="00136AA0"/>
    <w:rsid w:val="00141278"/>
    <w:rsid w:val="0014525A"/>
    <w:rsid w:val="0014624E"/>
    <w:rsid w:val="001519E2"/>
    <w:rsid w:val="001564A2"/>
    <w:rsid w:val="001626DB"/>
    <w:rsid w:val="00170F30"/>
    <w:rsid w:val="00172771"/>
    <w:rsid w:val="001747A9"/>
    <w:rsid w:val="001750EA"/>
    <w:rsid w:val="001754BB"/>
    <w:rsid w:val="0018353C"/>
    <w:rsid w:val="00184AD0"/>
    <w:rsid w:val="00193C62"/>
    <w:rsid w:val="001A0805"/>
    <w:rsid w:val="001A646B"/>
    <w:rsid w:val="001A75A0"/>
    <w:rsid w:val="001B5A28"/>
    <w:rsid w:val="001B65B6"/>
    <w:rsid w:val="001B78F9"/>
    <w:rsid w:val="001B7FF5"/>
    <w:rsid w:val="001C390F"/>
    <w:rsid w:val="001C50A7"/>
    <w:rsid w:val="001C6957"/>
    <w:rsid w:val="001D279C"/>
    <w:rsid w:val="001D3B75"/>
    <w:rsid w:val="001D550F"/>
    <w:rsid w:val="001D5B5B"/>
    <w:rsid w:val="001E0CFB"/>
    <w:rsid w:val="001E47D6"/>
    <w:rsid w:val="001F1CCC"/>
    <w:rsid w:val="001F729C"/>
    <w:rsid w:val="00200C6E"/>
    <w:rsid w:val="00204492"/>
    <w:rsid w:val="00206EF4"/>
    <w:rsid w:val="00212CD6"/>
    <w:rsid w:val="00215235"/>
    <w:rsid w:val="00223E0F"/>
    <w:rsid w:val="00224DD4"/>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4A31"/>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3B35"/>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E7114"/>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D4A88"/>
    <w:rsid w:val="004E275E"/>
    <w:rsid w:val="004E6C25"/>
    <w:rsid w:val="004E747B"/>
    <w:rsid w:val="004E7E53"/>
    <w:rsid w:val="004F0258"/>
    <w:rsid w:val="004F0401"/>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642"/>
    <w:rsid w:val="005B2750"/>
    <w:rsid w:val="005B2DD9"/>
    <w:rsid w:val="005B3E85"/>
    <w:rsid w:val="005B4DB1"/>
    <w:rsid w:val="005C4B9E"/>
    <w:rsid w:val="005C5915"/>
    <w:rsid w:val="005C5AAA"/>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2CF"/>
    <w:rsid w:val="00612BB0"/>
    <w:rsid w:val="00621B58"/>
    <w:rsid w:val="006236C9"/>
    <w:rsid w:val="00625487"/>
    <w:rsid w:val="00626F43"/>
    <w:rsid w:val="0063724D"/>
    <w:rsid w:val="0064018A"/>
    <w:rsid w:val="00641A70"/>
    <w:rsid w:val="00643998"/>
    <w:rsid w:val="006462FA"/>
    <w:rsid w:val="00647FA1"/>
    <w:rsid w:val="00655550"/>
    <w:rsid w:val="00657AB1"/>
    <w:rsid w:val="00663AC3"/>
    <w:rsid w:val="00672966"/>
    <w:rsid w:val="006750A0"/>
    <w:rsid w:val="006849BE"/>
    <w:rsid w:val="0068537A"/>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2033A"/>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401"/>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2A48"/>
    <w:rsid w:val="00804053"/>
    <w:rsid w:val="00812340"/>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3E9E"/>
    <w:rsid w:val="008B48BD"/>
    <w:rsid w:val="008B552D"/>
    <w:rsid w:val="008C325E"/>
    <w:rsid w:val="008E03BA"/>
    <w:rsid w:val="008E1BCF"/>
    <w:rsid w:val="008E2FCE"/>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D0B32"/>
    <w:rsid w:val="009D75E7"/>
    <w:rsid w:val="009F42DA"/>
    <w:rsid w:val="00A03978"/>
    <w:rsid w:val="00A050C0"/>
    <w:rsid w:val="00A062DB"/>
    <w:rsid w:val="00A122C3"/>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27AB0"/>
    <w:rsid w:val="00B303AC"/>
    <w:rsid w:val="00B34E48"/>
    <w:rsid w:val="00B374C4"/>
    <w:rsid w:val="00B408FD"/>
    <w:rsid w:val="00B417DE"/>
    <w:rsid w:val="00B4797F"/>
    <w:rsid w:val="00B516BA"/>
    <w:rsid w:val="00B520A2"/>
    <w:rsid w:val="00B62CAB"/>
    <w:rsid w:val="00B72564"/>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77F08"/>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67D08"/>
    <w:rsid w:val="00E71D4E"/>
    <w:rsid w:val="00E75368"/>
    <w:rsid w:val="00E757F4"/>
    <w:rsid w:val="00E9303D"/>
    <w:rsid w:val="00EA03FD"/>
    <w:rsid w:val="00EA2A3A"/>
    <w:rsid w:val="00EA77B0"/>
    <w:rsid w:val="00EB223A"/>
    <w:rsid w:val="00EC47CE"/>
    <w:rsid w:val="00EC6AE8"/>
    <w:rsid w:val="00ED4871"/>
    <w:rsid w:val="00EE42B4"/>
    <w:rsid w:val="00EE5302"/>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5969141A-6665-4DBA-A21A-3850597EC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802A4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130D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DBB"/>
    <w:rPr>
      <w:rFonts w:ascii="Segoe UI" w:hAnsi="Segoe UI" w:cs="Segoe UI"/>
      <w:sz w:val="18"/>
      <w:szCs w:val="18"/>
    </w:rPr>
  </w:style>
  <w:style w:type="table" w:styleId="TableGrid">
    <w:name w:val="Table Grid"/>
    <w:basedOn w:val="TableNormal"/>
    <w:uiPriority w:val="59"/>
    <w:rsid w:val="00B34E48"/>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802A48"/>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67D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90410.docx" TargetMode="External"/><Relationship Id="rId13" Type="http://schemas.openxmlformats.org/officeDocument/2006/relationships/hyperlink" Target="file:///h:\hj\20190508.docx" TargetMode="External"/><Relationship Id="rId18" Type="http://schemas.openxmlformats.org/officeDocument/2006/relationships/hyperlink" Target="file:///p:\pprever\2019-20\712_20190508.docx"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file:///h:\sj\20190403.docx" TargetMode="External"/><Relationship Id="rId12" Type="http://schemas.openxmlformats.org/officeDocument/2006/relationships/hyperlink" Target="file:///h:\hj\20190508.docx" TargetMode="External"/><Relationship Id="rId17" Type="http://schemas.openxmlformats.org/officeDocument/2006/relationships/hyperlink" Target="file:///p:\pprever\2019-20\712_20190327A.docx" TargetMode="External"/><Relationship Id="rId2" Type="http://schemas.openxmlformats.org/officeDocument/2006/relationships/settings" Target="settings.xml"/><Relationship Id="rId16" Type="http://schemas.openxmlformats.org/officeDocument/2006/relationships/hyperlink" Target="file:///p:\pprever\2019-20\712_20190327.docx"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file:///h:\sj\20190327.docx" TargetMode="External"/><Relationship Id="rId11" Type="http://schemas.openxmlformats.org/officeDocument/2006/relationships/hyperlink" Target="file:///h:\hj\20190508.docx" TargetMode="External"/><Relationship Id="rId5" Type="http://schemas.openxmlformats.org/officeDocument/2006/relationships/endnotes" Target="endnotes.xml"/><Relationship Id="rId15" Type="http://schemas.openxmlformats.org/officeDocument/2006/relationships/hyperlink" Target="http://www.scstatehouse.gov/billsearch.php?billnumbers=712&amp;session=123&amp;summary=B" TargetMode="External"/><Relationship Id="rId10" Type="http://schemas.openxmlformats.org/officeDocument/2006/relationships/hyperlink" Target="file:///h:\hj\20190411.docx"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file:///h:\hj\20190411.docx" TargetMode="External"/><Relationship Id="rId14" Type="http://schemas.openxmlformats.org/officeDocument/2006/relationships/hyperlink" Target="file:///h:\hj\20190509.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4CCDBD84</Template>
  <TotalTime>0</TotalTime>
  <Pages>3</Pages>
  <Words>844</Words>
  <Characters>4816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712: Broadway Water and Sewer District - South Carolina Legislature Online</dc:title>
  <dc:subject/>
  <dc:creator>Chris Charlton</dc:creator>
  <cp:keywords/>
  <dc:description/>
  <cp:lastModifiedBy>Lavarres Lynch</cp:lastModifiedBy>
  <cp:revision>2</cp:revision>
  <cp:lastPrinted>2019-05-09T17:56:00Z</cp:lastPrinted>
  <dcterms:created xsi:type="dcterms:W3CDTF">2019-07-16T19:59:00Z</dcterms:created>
  <dcterms:modified xsi:type="dcterms:W3CDTF">2019-07-16T19:59:00Z</dcterms:modified>
</cp:coreProperties>
</file>