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66A" w:rsidRDefault="00B4666A" w:rsidP="00B4666A">
      <w:pPr>
        <w:widowControl w:val="0"/>
        <w:jc w:val="center"/>
      </w:pPr>
      <w:r w:rsidRPr="00B4666A">
        <w:rPr>
          <w:b/>
        </w:rPr>
        <w:t>South Carolina General Assembly</w:t>
      </w:r>
    </w:p>
    <w:p w:rsidR="00B4666A" w:rsidRDefault="00B4666A" w:rsidP="00B4666A">
      <w:pPr>
        <w:widowControl w:val="0"/>
        <w:jc w:val="center"/>
      </w:pPr>
      <w:r>
        <w:t>123rd Session, 2019-2020</w:t>
      </w:r>
    </w:p>
    <w:p w:rsidR="00B4666A" w:rsidRDefault="00B4666A" w:rsidP="00B4666A">
      <w:pPr>
        <w:widowControl w:val="0"/>
        <w:jc w:val="left"/>
      </w:pPr>
    </w:p>
    <w:p w:rsidR="00B4666A" w:rsidRDefault="00B4666A" w:rsidP="00B4666A">
      <w:pPr>
        <w:widowControl w:val="0"/>
        <w:jc w:val="left"/>
        <w:rPr>
          <w:b/>
        </w:rPr>
      </w:pPr>
      <w:r w:rsidRPr="00B4666A">
        <w:rPr>
          <w:b/>
        </w:rPr>
        <w:t>S.</w:t>
      </w:r>
      <w:r>
        <w:rPr>
          <w:b/>
        </w:rPr>
        <w:t xml:space="preserve"> </w:t>
      </w:r>
      <w:r w:rsidRPr="00B4666A">
        <w:rPr>
          <w:b/>
        </w:rPr>
        <w:t>757</w:t>
      </w:r>
    </w:p>
    <w:p w:rsidR="00B4666A" w:rsidRDefault="00B4666A" w:rsidP="00B4666A">
      <w:pPr>
        <w:widowControl w:val="0"/>
        <w:jc w:val="left"/>
        <w:rPr>
          <w:b/>
        </w:rPr>
      </w:pPr>
    </w:p>
    <w:p w:rsidR="00B4666A" w:rsidRDefault="00B4666A" w:rsidP="00B4666A">
      <w:pPr>
        <w:widowControl w:val="0"/>
        <w:jc w:val="left"/>
      </w:pPr>
      <w:r w:rsidRPr="00B4666A">
        <w:rPr>
          <w:b/>
        </w:rPr>
        <w:t>STATUS INFORMATION</w:t>
      </w:r>
    </w:p>
    <w:p w:rsidR="00B4666A" w:rsidRDefault="00B4666A" w:rsidP="00B4666A">
      <w:pPr>
        <w:widowControl w:val="0"/>
        <w:jc w:val="left"/>
      </w:pPr>
    </w:p>
    <w:p w:rsidR="00B4666A" w:rsidRDefault="00B4666A" w:rsidP="00B4666A">
      <w:pPr>
        <w:widowControl w:val="0"/>
        <w:jc w:val="left"/>
      </w:pPr>
      <w:r>
        <w:t>General Bill</w:t>
      </w:r>
    </w:p>
    <w:p w:rsidR="00B4666A" w:rsidRDefault="002A6288" w:rsidP="00B4666A">
      <w:pPr>
        <w:widowControl w:val="0"/>
        <w:jc w:val="left"/>
      </w:pPr>
      <w:r>
        <w:t>Sponsors: Senators Jackson, Climer, J. Matthews and Fanning</w:t>
      </w:r>
    </w:p>
    <w:p w:rsidR="00B4666A" w:rsidRDefault="00B4666A" w:rsidP="00B4666A">
      <w:pPr>
        <w:widowControl w:val="0"/>
        <w:jc w:val="left"/>
      </w:pPr>
      <w:r>
        <w:t>Document Path: l:\council\bills\rt\17611sa19.docx</w:t>
      </w:r>
    </w:p>
    <w:p w:rsidR="00B4666A" w:rsidRDefault="00B4666A" w:rsidP="00B4666A">
      <w:pPr>
        <w:widowControl w:val="0"/>
        <w:jc w:val="left"/>
      </w:pPr>
    </w:p>
    <w:p w:rsidR="00B4666A" w:rsidRDefault="00B4666A" w:rsidP="00B4666A">
      <w:pPr>
        <w:widowControl w:val="0"/>
        <w:jc w:val="left"/>
      </w:pPr>
      <w:r>
        <w:t>Introduced in the Senate on April 10, 2019</w:t>
      </w:r>
    </w:p>
    <w:p w:rsidR="00B4666A" w:rsidRDefault="00B4666A" w:rsidP="00B4666A">
      <w:pPr>
        <w:widowControl w:val="0"/>
        <w:jc w:val="left"/>
      </w:pPr>
      <w:r>
        <w:t xml:space="preserve">Currently residing in the Senate Committee on </w:t>
      </w:r>
      <w:r w:rsidRPr="00B4666A">
        <w:rPr>
          <w:b/>
        </w:rPr>
        <w:t>Labor, Commerce and Industry</w:t>
      </w:r>
    </w:p>
    <w:p w:rsidR="00B4666A" w:rsidRDefault="00B4666A" w:rsidP="00B4666A">
      <w:pPr>
        <w:widowControl w:val="0"/>
        <w:jc w:val="left"/>
      </w:pPr>
    </w:p>
    <w:p w:rsidR="00B4666A" w:rsidRDefault="00B4666A" w:rsidP="00B4666A">
      <w:pPr>
        <w:widowControl w:val="0"/>
        <w:jc w:val="left"/>
      </w:pPr>
      <w:r>
        <w:t xml:space="preserve">Summary: </w:t>
      </w:r>
      <w:r w:rsidR="00D672B6">
        <w:t>Housing Attainability Protection</w:t>
      </w:r>
    </w:p>
    <w:p w:rsidR="00B4666A" w:rsidRDefault="00B4666A" w:rsidP="00B4666A">
      <w:pPr>
        <w:widowControl w:val="0"/>
        <w:jc w:val="left"/>
      </w:pPr>
    </w:p>
    <w:p w:rsidR="00B4666A" w:rsidRDefault="00B4666A" w:rsidP="00B4666A">
      <w:pPr>
        <w:widowControl w:val="0"/>
        <w:jc w:val="left"/>
      </w:pPr>
    </w:p>
    <w:p w:rsidR="00B4666A" w:rsidRDefault="00B4666A" w:rsidP="00B4666A">
      <w:pPr>
        <w:widowControl w:val="0"/>
        <w:tabs>
          <w:tab w:val="center" w:pos="590"/>
          <w:tab w:val="center" w:pos="1440"/>
          <w:tab w:val="left" w:pos="1872"/>
          <w:tab w:val="left" w:pos="9187"/>
        </w:tabs>
        <w:jc w:val="left"/>
      </w:pPr>
      <w:r w:rsidRPr="00B4666A">
        <w:rPr>
          <w:b/>
        </w:rPr>
        <w:t>HISTORY OF LEGISLATIVE ACTIONS</w:t>
      </w:r>
    </w:p>
    <w:p w:rsidR="00B4666A" w:rsidRDefault="00B4666A" w:rsidP="00B4666A">
      <w:pPr>
        <w:widowControl w:val="0"/>
        <w:tabs>
          <w:tab w:val="center" w:pos="590"/>
          <w:tab w:val="center" w:pos="1440"/>
          <w:tab w:val="left" w:pos="1872"/>
          <w:tab w:val="left" w:pos="9187"/>
        </w:tabs>
        <w:jc w:val="left"/>
      </w:pPr>
    </w:p>
    <w:p w:rsidR="00B4666A" w:rsidRPr="00B4666A" w:rsidRDefault="00B4666A" w:rsidP="00B4666A">
      <w:pPr>
        <w:widowControl w:val="0"/>
        <w:tabs>
          <w:tab w:val="center" w:pos="590"/>
          <w:tab w:val="center" w:pos="1440"/>
          <w:tab w:val="left" w:pos="1872"/>
          <w:tab w:val="left" w:pos="9187"/>
        </w:tabs>
        <w:jc w:val="left"/>
      </w:pPr>
      <w:r w:rsidRPr="00B4666A">
        <w:rPr>
          <w:u w:val="single"/>
        </w:rPr>
        <w:tab/>
        <w:t>Date</w:t>
      </w:r>
      <w:r w:rsidRPr="00B4666A">
        <w:rPr>
          <w:u w:val="single"/>
        </w:rPr>
        <w:tab/>
        <w:t>Body</w:t>
      </w:r>
      <w:r w:rsidRPr="00B4666A">
        <w:rPr>
          <w:u w:val="single"/>
        </w:rPr>
        <w:tab/>
        <w:t>Action Description with journal page number</w:t>
      </w:r>
      <w:r w:rsidRPr="00B4666A">
        <w:rPr>
          <w:u w:val="single"/>
        </w:rPr>
        <w:tab/>
      </w:r>
    </w:p>
    <w:p w:rsidR="00FC39AF" w:rsidRDefault="00FC39AF" w:rsidP="00FC39AF">
      <w:pPr>
        <w:widowControl w:val="0"/>
        <w:tabs>
          <w:tab w:val="right" w:pos="1008"/>
          <w:tab w:val="left" w:pos="1152"/>
          <w:tab w:val="left" w:pos="1872"/>
          <w:tab w:val="left" w:pos="9187"/>
        </w:tabs>
        <w:ind w:left="2088" w:hanging="2088"/>
      </w:pPr>
      <w:r>
        <w:tab/>
        <w:t>4/10/2019</w:t>
      </w:r>
      <w:r>
        <w:tab/>
        <w:t>Senate</w:t>
      </w:r>
      <w:r>
        <w:tab/>
      </w:r>
      <w:r w:rsidRPr="00AC24BB">
        <w:t>Introduced and read first time (</w:t>
      </w:r>
      <w:hyperlink r:id="rId7" w:history="1">
        <w:r w:rsidRPr="00AC24BB">
          <w:rPr>
            <w:rStyle w:val="Hyperlink"/>
          </w:rPr>
          <w:t>Senate Journal</w:t>
        </w:r>
        <w:r w:rsidRPr="00AC24BB">
          <w:rPr>
            <w:rStyle w:val="Hyperlink"/>
          </w:rPr>
          <w:noBreakHyphen/>
          <w:t>page 9</w:t>
        </w:r>
      </w:hyperlink>
      <w:r w:rsidRPr="00AC24BB">
        <w:t>)</w:t>
      </w:r>
    </w:p>
    <w:p w:rsidR="00FC39AF" w:rsidRDefault="00FC39AF" w:rsidP="00FC39AF">
      <w:pPr>
        <w:widowControl w:val="0"/>
        <w:tabs>
          <w:tab w:val="right" w:pos="1008"/>
          <w:tab w:val="left" w:pos="1152"/>
          <w:tab w:val="left" w:pos="1872"/>
          <w:tab w:val="left" w:pos="9187"/>
        </w:tabs>
        <w:ind w:left="2088" w:hanging="2088"/>
      </w:pPr>
      <w:r>
        <w:tab/>
        <w:t>4/10/2019</w:t>
      </w:r>
      <w:r>
        <w:tab/>
        <w:t>Senate</w:t>
      </w:r>
      <w:r>
        <w:tab/>
      </w:r>
      <w:r w:rsidRPr="00AC24BB">
        <w:t>Referred to C</w:t>
      </w:r>
      <w:r>
        <w:t xml:space="preserve">ommittee on </w:t>
      </w:r>
      <w:r w:rsidRPr="00AC24BB">
        <w:rPr>
          <w:b/>
        </w:rPr>
        <w:t>Labor, Commerce and Industry</w:t>
      </w:r>
      <w:r w:rsidRPr="00AC24BB">
        <w:t xml:space="preserve"> (</w:t>
      </w:r>
      <w:hyperlink r:id="rId8" w:history="1">
        <w:r w:rsidRPr="00AC24BB">
          <w:rPr>
            <w:rStyle w:val="Hyperlink"/>
          </w:rPr>
          <w:t>Senate Journal</w:t>
        </w:r>
        <w:r w:rsidRPr="00AC24BB">
          <w:rPr>
            <w:rStyle w:val="Hyperlink"/>
          </w:rPr>
          <w:noBreakHyphen/>
          <w:t>page 9</w:t>
        </w:r>
      </w:hyperlink>
      <w:r w:rsidRPr="00AC24BB">
        <w:t>)</w:t>
      </w:r>
    </w:p>
    <w:p w:rsidR="00FC39AF" w:rsidRDefault="00FC39AF" w:rsidP="00FC39AF">
      <w:pPr>
        <w:widowControl w:val="0"/>
        <w:tabs>
          <w:tab w:val="right" w:pos="1008"/>
          <w:tab w:val="left" w:pos="1152"/>
          <w:tab w:val="left" w:pos="1872"/>
          <w:tab w:val="left" w:pos="9187"/>
        </w:tabs>
        <w:ind w:left="2088" w:hanging="2088"/>
      </w:pPr>
    </w:p>
    <w:p w:rsidR="00B4666A" w:rsidRDefault="00B4666A" w:rsidP="00B466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666A">
          <w:rPr>
            <w:rStyle w:val="Hyperlink"/>
          </w:rPr>
          <w:t>legislative information</w:t>
        </w:r>
      </w:hyperlink>
      <w:r>
        <w:t xml:space="preserve"> at the website</w:t>
      </w:r>
    </w:p>
    <w:p w:rsidR="00B4666A" w:rsidRDefault="00B4666A" w:rsidP="00B4666A">
      <w:pPr>
        <w:widowControl w:val="0"/>
        <w:tabs>
          <w:tab w:val="right" w:pos="1008"/>
          <w:tab w:val="left" w:pos="1152"/>
          <w:tab w:val="left" w:pos="1872"/>
          <w:tab w:val="left" w:pos="9187"/>
        </w:tabs>
        <w:ind w:left="2088" w:hanging="2088"/>
        <w:jc w:val="left"/>
      </w:pPr>
    </w:p>
    <w:p w:rsidR="00B4666A" w:rsidRPr="00B4666A" w:rsidRDefault="00B4666A" w:rsidP="00B4666A">
      <w:pPr>
        <w:widowControl w:val="0"/>
        <w:tabs>
          <w:tab w:val="right" w:pos="1008"/>
          <w:tab w:val="left" w:pos="1152"/>
          <w:tab w:val="left" w:pos="1872"/>
          <w:tab w:val="left" w:pos="9187"/>
        </w:tabs>
        <w:ind w:left="2088" w:hanging="2088"/>
        <w:jc w:val="left"/>
      </w:pPr>
    </w:p>
    <w:p w:rsidR="00B4666A" w:rsidRDefault="00B4666A" w:rsidP="00B4666A">
      <w:pPr>
        <w:widowControl w:val="0"/>
        <w:jc w:val="left"/>
      </w:pPr>
      <w:r w:rsidRPr="00B4666A">
        <w:rPr>
          <w:b/>
        </w:rPr>
        <w:t>VERSIONS OF THIS BILL</w:t>
      </w:r>
    </w:p>
    <w:p w:rsidR="00B4666A" w:rsidRDefault="00B4666A" w:rsidP="00B4666A">
      <w:pPr>
        <w:widowControl w:val="0"/>
        <w:jc w:val="left"/>
      </w:pPr>
    </w:p>
    <w:p w:rsidR="00B4666A" w:rsidRDefault="008A4986" w:rsidP="00B4666A">
      <w:pPr>
        <w:widowControl w:val="0"/>
        <w:jc w:val="left"/>
      </w:pPr>
      <w:hyperlink r:id="rId10" w:history="1">
        <w:r w:rsidR="00B4666A">
          <w:rPr>
            <w:rStyle w:val="Hyperlink"/>
          </w:rPr>
          <w:t>4/10/2019</w:t>
        </w:r>
      </w:hyperlink>
    </w:p>
    <w:p w:rsidR="00B4666A" w:rsidRDefault="00B4666A" w:rsidP="00B4666A"/>
    <w:p w:rsidR="00B4666A" w:rsidRDefault="00B4666A" w:rsidP="00B4666A">
      <w:pPr>
        <w:sectPr w:rsidR="00B4666A" w:rsidSect="00B4666A">
          <w:pgSz w:w="12240" w:h="15840" w:code="1"/>
          <w:pgMar w:top="1080" w:right="1440" w:bottom="1080" w:left="1440" w:header="720" w:footer="720" w:gutter="0"/>
          <w:cols w:space="720"/>
          <w:noEndnote/>
          <w:docGrid w:linePitch="360"/>
        </w:sectPr>
      </w:pPr>
    </w:p>
    <w:p w:rsidR="004F7891" w:rsidRDefault="004F7891"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22AD">
        <w:rPr>
          <w:color w:val="000000" w:themeColor="text1"/>
          <w:u w:color="000000" w:themeColor="text1"/>
        </w:rPr>
        <w:t xml:space="preserve">TO AMEND THE CODE OF LAWS OF SOUTH CAROLINA, 1976, BY ADDING ARTICLE 17 TO CHAPTER 3, TITLE 31 SO AS TO </w:t>
      </w:r>
      <w:r>
        <w:rPr>
          <w:color w:val="000000" w:themeColor="text1"/>
          <w:u w:color="000000" w:themeColor="text1"/>
        </w:rPr>
        <w:t>PROVIDE FOR CERTAIN HOUSING ATTAINABILITY PROTECTIONS,</w:t>
      </w:r>
      <w:r w:rsidRPr="006922AD">
        <w:rPr>
          <w:color w:val="000000" w:themeColor="text1"/>
          <w:u w:color="000000" w:themeColor="text1"/>
        </w:rPr>
        <w:t xml:space="preserve"> TO PROVIDE DEFINITIONS, TO PROVIDE THAT A COUNTY OR </w:t>
      </w:r>
      <w:r w:rsidR="005239AB">
        <w:rPr>
          <w:color w:val="000000" w:themeColor="text1"/>
          <w:u w:color="000000" w:themeColor="text1"/>
        </w:rPr>
        <w:t>MUNICIPALITY</w:t>
      </w:r>
      <w:r w:rsidRPr="006922AD">
        <w:rPr>
          <w:color w:val="000000" w:themeColor="text1"/>
          <w:u w:color="000000" w:themeColor="text1"/>
        </w:rPr>
        <w:t xml:space="preserve"> THAT INTENDS TO ADOPT </w:t>
      </w:r>
      <w:r>
        <w:rPr>
          <w:color w:val="000000" w:themeColor="text1"/>
          <w:u w:color="000000" w:themeColor="text1"/>
        </w:rPr>
        <w:t>AN ORDINANCE</w:t>
      </w:r>
      <w:r w:rsidRPr="006922AD">
        <w:rPr>
          <w:color w:val="000000" w:themeColor="text1"/>
          <w:u w:color="000000" w:themeColor="text1"/>
        </w:rPr>
        <w:t xml:space="preserve"> THAT MAY INCREASE OR DECREASE CERTAIN HOUSING COSTS SHALL PR</w:t>
      </w:r>
      <w:r>
        <w:rPr>
          <w:color w:val="000000" w:themeColor="text1"/>
          <w:u w:color="000000" w:themeColor="text1"/>
        </w:rPr>
        <w:t>EPARE A HOUSING IMPACT ANALYSIS,</w:t>
      </w:r>
      <w:r w:rsidRPr="006922AD">
        <w:rPr>
          <w:color w:val="000000" w:themeColor="text1"/>
          <w:u w:color="000000" w:themeColor="text1"/>
        </w:rPr>
        <w:t xml:space="preserve"> TO PROVIDE THAT A STATE AGENCY THAT INTENDS TO PROMULGATE A</w:t>
      </w:r>
      <w:r>
        <w:rPr>
          <w:color w:val="000000" w:themeColor="text1"/>
          <w:u w:color="000000" w:themeColor="text1"/>
        </w:rPr>
        <w:t>N</w:t>
      </w:r>
      <w:r w:rsidRPr="006922AD">
        <w:rPr>
          <w:color w:val="000000" w:themeColor="text1"/>
          <w:u w:color="000000" w:themeColor="text1"/>
        </w:rPr>
        <w:t xml:space="preserve"> </w:t>
      </w:r>
      <w:r>
        <w:rPr>
          <w:color w:val="000000" w:themeColor="text1"/>
          <w:u w:color="000000" w:themeColor="text1"/>
        </w:rPr>
        <w:t>ORDINANCE</w:t>
      </w:r>
      <w:r w:rsidRPr="006922AD">
        <w:rPr>
          <w:color w:val="000000" w:themeColor="text1"/>
          <w:u w:color="000000" w:themeColor="text1"/>
        </w:rPr>
        <w:t xml:space="preserve"> THAT MAY INCREASE OR DECREASE CERTAIN HOUSING COSTS SHALL PREPARE A HOUSING IMPACT ANALYSIS, TO P</w:t>
      </w:r>
      <w:r w:rsidR="005239AB">
        <w:rPr>
          <w:color w:val="000000" w:themeColor="text1"/>
          <w:u w:color="000000" w:themeColor="text1"/>
        </w:rPr>
        <w:t>ROVIDE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A REPORT CONCERNING THE </w:t>
      </w:r>
      <w:r>
        <w:rPr>
          <w:color w:val="000000" w:themeColor="text1"/>
          <w:u w:color="000000" w:themeColor="text1"/>
        </w:rPr>
        <w:t>UNIT</w:t>
      </w:r>
      <w:r w:rsidR="006A44DE" w:rsidRPr="006A44DE">
        <w:rPr>
          <w:color w:val="000000" w:themeColor="text1"/>
          <w:u w:color="000000" w:themeColor="text1"/>
        </w:rPr>
        <w:t>’</w:t>
      </w:r>
      <w:r>
        <w:rPr>
          <w:color w:val="000000" w:themeColor="text1"/>
          <w:u w:color="000000" w:themeColor="text1"/>
        </w:rPr>
        <w:t>S</w:t>
      </w:r>
      <w:r w:rsidRPr="006922AD">
        <w:rPr>
          <w:color w:val="000000" w:themeColor="text1"/>
          <w:u w:color="000000" w:themeColor="text1"/>
        </w:rPr>
        <w:t xml:space="preserve"> IMPLEMENTATION OF THE HOUSING PLANS INCLUDED IN ITS COMPR</w:t>
      </w:r>
      <w:r w:rsidR="005239AB">
        <w:rPr>
          <w:color w:val="000000" w:themeColor="text1"/>
          <w:u w:color="000000" w:themeColor="text1"/>
        </w:rPr>
        <w:t>EHENSIVE PLAN, TO PROVIDE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A REPORT CONCERNING THE </w:t>
      </w:r>
      <w:r>
        <w:rPr>
          <w:color w:val="000000" w:themeColor="text1"/>
          <w:u w:color="000000" w:themeColor="text1"/>
        </w:rPr>
        <w:t>UNIT</w:t>
      </w:r>
      <w:r w:rsidR="006A44DE" w:rsidRPr="006A44DE">
        <w:rPr>
          <w:color w:val="000000" w:themeColor="text1"/>
          <w:u w:color="000000" w:themeColor="text1"/>
        </w:rPr>
        <w:t>’</w:t>
      </w:r>
      <w:r>
        <w:rPr>
          <w:color w:val="000000" w:themeColor="text1"/>
          <w:u w:color="000000" w:themeColor="text1"/>
        </w:rPr>
        <w:t>S</w:t>
      </w:r>
      <w:r w:rsidRPr="006922AD">
        <w:rPr>
          <w:color w:val="000000" w:themeColor="text1"/>
          <w:u w:color="000000" w:themeColor="text1"/>
        </w:rPr>
        <w:t xml:space="preserve"> RESIDENTIAL DEVELOPMENT FEES, AND TO PROVIDE THAT THE HOUSING AUTHORITY SHALL PREPARE A COMPREHENSIVE FIVE YEAR STATE HOUSING STRATEGY PLAN. </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922AD">
        <w:rPr>
          <w:color w:val="000000" w:themeColor="text1"/>
          <w:u w:color="000000" w:themeColor="text1"/>
        </w:rPr>
        <w:t>Chapter 3, Title 31 of the 1976 Code is amended by adding: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22AD">
        <w:rPr>
          <w:color w:val="000000" w:themeColor="text1"/>
          <w:u w:color="000000" w:themeColor="text1"/>
        </w:rPr>
        <w:t>Article 17</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AD">
        <w:rPr>
          <w:color w:val="000000" w:themeColor="text1"/>
          <w:u w:color="000000" w:themeColor="text1"/>
        </w:rPr>
        <w:t>Housing Attainability Protection</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2AD">
        <w:rPr>
          <w:color w:val="000000" w:themeColor="text1"/>
          <w:u w:color="000000" w:themeColor="text1"/>
        </w:rPr>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1910.</w:t>
      </w:r>
      <w:r w:rsidRPr="006922AD">
        <w:rPr>
          <w:color w:val="000000" w:themeColor="text1"/>
          <w:u w:color="000000" w:themeColor="text1"/>
        </w:rPr>
        <w:tab/>
        <w:t>As used in this article: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Housing costs</w:t>
      </w:r>
      <w:r w:rsidR="006A44DE" w:rsidRPr="006A44DE">
        <w:rPr>
          <w:color w:val="000000" w:themeColor="text1"/>
          <w:u w:color="000000" w:themeColor="text1"/>
        </w:rPr>
        <w:t>’</w:t>
      </w:r>
      <w:r w:rsidRPr="006922AD">
        <w:rPr>
          <w:color w:val="000000" w:themeColor="text1"/>
          <w:u w:color="000000" w:themeColor="text1"/>
        </w:rPr>
        <w:t xml:space="preserve"> for housing occupied by the owner means: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the principal and interest on a mortgage loan that finances the purchase of the housing;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closing costs and other costs associated with a mortgage loan;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mortgage insurance;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property insurance;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utility</w:t>
      </w:r>
      <w:r w:rsidR="006A44DE">
        <w:rPr>
          <w:color w:val="000000" w:themeColor="text1"/>
          <w:u w:color="000000" w:themeColor="text1"/>
        </w:rPr>
        <w:noBreakHyphen/>
      </w:r>
      <w:r w:rsidRPr="006922AD">
        <w:rPr>
          <w:color w:val="000000" w:themeColor="text1"/>
          <w:u w:color="000000" w:themeColor="text1"/>
        </w:rPr>
        <w:t>related costs;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property taxes;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if the housing is owned and occupied by members of a cooperative or an unincorporated cooperative association, fees paid to a person for managing the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Housing costs</w:t>
      </w:r>
      <w:r w:rsidR="006A44DE" w:rsidRPr="006A44DE">
        <w:rPr>
          <w:color w:val="000000" w:themeColor="text1"/>
          <w:u w:color="000000" w:themeColor="text1"/>
        </w:rPr>
        <w:t>’</w:t>
      </w:r>
      <w:r w:rsidRPr="006922AD">
        <w:rPr>
          <w:color w:val="000000" w:themeColor="text1"/>
          <w:u w:color="000000" w:themeColor="text1"/>
        </w:rPr>
        <w:t xml:space="preserve"> for rented housing means: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rent;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utility</w:t>
      </w:r>
      <w:r w:rsidR="006A44DE">
        <w:rPr>
          <w:color w:val="000000" w:themeColor="text1"/>
          <w:u w:color="000000" w:themeColor="text1"/>
        </w:rPr>
        <w:noBreakHyphen/>
      </w:r>
      <w:r w:rsidRPr="006922AD">
        <w:rPr>
          <w:color w:val="000000" w:themeColor="text1"/>
          <w:u w:color="000000" w:themeColor="text1"/>
        </w:rPr>
        <w:t xml:space="preserve">related costs, if not included in the rent.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r>
      <w:r w:rsidR="006A44DE" w:rsidRPr="006A44DE">
        <w:rPr>
          <w:color w:val="000000" w:themeColor="text1"/>
          <w:u w:color="000000" w:themeColor="text1"/>
        </w:rPr>
        <w:t>‘</w:t>
      </w:r>
      <w:r>
        <w:rPr>
          <w:color w:val="000000" w:themeColor="text1"/>
          <w:u w:color="000000" w:themeColor="text1"/>
        </w:rPr>
        <w:t>Ordinance</w:t>
      </w:r>
      <w:r w:rsidR="006A44DE" w:rsidRPr="006A44DE">
        <w:rPr>
          <w:color w:val="000000" w:themeColor="text1"/>
          <w:u w:color="000000" w:themeColor="text1"/>
        </w:rPr>
        <w:t>’</w:t>
      </w:r>
      <w:r w:rsidRPr="006922AD">
        <w:rPr>
          <w:color w:val="000000" w:themeColor="text1"/>
          <w:u w:color="000000" w:themeColor="text1"/>
        </w:rPr>
        <w:t xml:space="preserve"> means any ordinance or </w:t>
      </w:r>
      <w:r>
        <w:rPr>
          <w:color w:val="000000" w:themeColor="text1"/>
          <w:u w:color="000000" w:themeColor="text1"/>
        </w:rPr>
        <w:t>ordinance</w:t>
      </w:r>
      <w:r w:rsidRPr="006922AD">
        <w:rPr>
          <w:color w:val="000000" w:themeColor="text1"/>
          <w:u w:color="000000" w:themeColor="text1"/>
        </w:rPr>
        <w:t>,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zoning or land use;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or specific planning that is proposed for adoption by a unit.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 means a county or a </w:t>
      </w:r>
      <w:r w:rsidR="006A44DE">
        <w:rPr>
          <w:color w:val="000000" w:themeColor="text1"/>
          <w:u w:color="000000" w:themeColor="text1"/>
        </w:rPr>
        <w:t>municipality</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r>
      <w:r w:rsidR="006A44DE" w:rsidRPr="006A44DE">
        <w:rPr>
          <w:color w:val="000000" w:themeColor="text1"/>
          <w:u w:color="000000" w:themeColor="text1"/>
        </w:rPr>
        <w:t>‘</w:t>
      </w:r>
      <w:r>
        <w:rPr>
          <w:color w:val="000000" w:themeColor="text1"/>
          <w:u w:color="000000" w:themeColor="text1"/>
        </w:rPr>
        <w:t>Utility</w:t>
      </w:r>
      <w:r w:rsidR="006A44DE">
        <w:rPr>
          <w:color w:val="000000" w:themeColor="text1"/>
          <w:u w:color="000000" w:themeColor="text1"/>
        </w:rPr>
        <w:noBreakHyphen/>
      </w:r>
      <w:r w:rsidRPr="006922AD">
        <w:rPr>
          <w:color w:val="000000" w:themeColor="text1"/>
          <w:u w:color="000000" w:themeColor="text1"/>
        </w:rPr>
        <w:t>related costs</w:t>
      </w:r>
      <w:r w:rsidR="006A44DE" w:rsidRPr="006A44DE">
        <w:rPr>
          <w:color w:val="000000" w:themeColor="text1"/>
          <w:u w:color="000000" w:themeColor="text1"/>
        </w:rPr>
        <w:t>’</w:t>
      </w:r>
      <w:r w:rsidRPr="006922AD">
        <w:rPr>
          <w:color w:val="000000" w:themeColor="text1"/>
          <w:u w:color="000000" w:themeColor="text1"/>
        </w:rPr>
        <w:t xml:space="preserve"> means costs related to power, heat, gas, light, water, and sewage.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1920.</w:t>
      </w:r>
      <w:r w:rsidRPr="006922AD">
        <w:rPr>
          <w:color w:val="000000" w:themeColor="text1"/>
          <w:u w:color="000000" w:themeColor="text1"/>
        </w:rPr>
        <w:tab/>
        <w:t>(A)</w:t>
      </w:r>
      <w:r w:rsidRPr="006922AD">
        <w:rPr>
          <w:color w:val="000000" w:themeColor="text1"/>
          <w:u w:color="000000" w:themeColor="text1"/>
        </w:rPr>
        <w:tab/>
        <w:t xml:space="preserve">If a unit intends to adopt </w:t>
      </w:r>
      <w:r>
        <w:rPr>
          <w:color w:val="000000" w:themeColor="text1"/>
          <w:u w:color="000000" w:themeColor="text1"/>
        </w:rPr>
        <w:t>an ordinance</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the unit, the unit shall pr</w:t>
      </w:r>
      <w:r>
        <w:rPr>
          <w:color w:val="000000" w:themeColor="text1"/>
          <w:u w:color="000000" w:themeColor="text1"/>
        </w:rPr>
        <w:t>epare a housing impact analysis</w:t>
      </w:r>
      <w:r w:rsidRPr="006922AD">
        <w:rPr>
          <w:color w:val="000000" w:themeColor="text1"/>
          <w:u w:color="000000" w:themeColor="text1"/>
        </w:rPr>
        <w:t xml:space="preserve"> before the </w:t>
      </w:r>
      <w:r>
        <w:rPr>
          <w:color w:val="000000" w:themeColor="text1"/>
          <w:u w:color="000000" w:themeColor="text1"/>
        </w:rPr>
        <w:t>ordinance</w:t>
      </w:r>
      <w:r w:rsidRPr="006922AD">
        <w:rPr>
          <w:color w:val="000000" w:themeColor="text1"/>
          <w:u w:color="000000" w:themeColor="text1"/>
        </w:rPr>
        <w:t xml:space="preserve"> is submitted to the legislative body of the unit for consideration.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analysis required by subsection (A) must include: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Pr>
          <w:color w:val="000000" w:themeColor="text1"/>
          <w:u w:color="000000" w:themeColor="text1"/>
        </w:rPr>
        <w:t>ordinance</w:t>
      </w:r>
      <w:r w:rsidRPr="006922AD">
        <w:rPr>
          <w:color w:val="000000" w:themeColor="text1"/>
          <w:u w:color="000000" w:themeColor="text1"/>
        </w:rPr>
        <w:t xml:space="preserve"> on housing in the unit, including the effect of the </w:t>
      </w:r>
      <w:r>
        <w:rPr>
          <w:color w:val="000000" w:themeColor="text1"/>
          <w:u w:color="000000" w:themeColor="text1"/>
        </w:rPr>
        <w:t>ordinance</w:t>
      </w:r>
      <w:r w:rsidRPr="006922AD">
        <w:rPr>
          <w:color w:val="000000" w:themeColor="text1"/>
          <w:u w:color="000000" w:themeColor="text1"/>
        </w:rPr>
        <w:t xml:space="preserve"> on each of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Pr>
          <w:color w:val="000000" w:themeColor="text1"/>
          <w:u w:color="000000" w:themeColor="text1"/>
        </w:rPr>
        <w:t xml:space="preserve"> ordinance on low</w:t>
      </w:r>
      <w:r w:rsidR="006A44DE">
        <w:rPr>
          <w:color w:val="000000" w:themeColor="text1"/>
          <w:u w:color="000000" w:themeColor="text1"/>
        </w:rPr>
        <w:noBreakHyphen/>
      </w:r>
      <w:r>
        <w:rPr>
          <w:color w:val="000000" w:themeColor="text1"/>
          <w:u w:color="000000" w:themeColor="text1"/>
        </w:rPr>
        <w:t xml:space="preserve"> and moderate</w:t>
      </w:r>
      <w:r w:rsidR="006A44DE">
        <w:rPr>
          <w:color w:val="000000" w:themeColor="text1"/>
          <w:u w:color="000000" w:themeColor="text1"/>
        </w:rPr>
        <w:noBreakHyphen/>
      </w:r>
      <w:r w:rsidRPr="006922AD">
        <w:rPr>
          <w:color w:val="000000" w:themeColor="text1"/>
          <w:u w:color="000000" w:themeColor="text1"/>
        </w:rPr>
        <w:t>income households.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The following applies to information on housing costs required to be included in the analysis</w:t>
      </w:r>
      <w:r>
        <w:rPr>
          <w:color w:val="000000" w:themeColor="text1"/>
          <w:u w:color="000000" w:themeColor="text1"/>
        </w:rPr>
        <w:t xml:space="preserve"> conducted</w:t>
      </w:r>
      <w:r w:rsidRPr="006922AD">
        <w:rPr>
          <w:color w:val="000000" w:themeColor="text1"/>
          <w:u w:color="000000" w:themeColor="text1"/>
        </w:rPr>
        <w:t xml:space="preserve"> pursuant to subsection (B)(1)(d):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Pr>
          <w:color w:val="000000" w:themeColor="text1"/>
          <w:u w:color="000000" w:themeColor="text1"/>
        </w:rPr>
        <w:t>ordinance</w:t>
      </w:r>
      <w:r w:rsidRPr="006922AD">
        <w:rPr>
          <w:color w:val="000000" w:themeColor="text1"/>
          <w:u w:color="000000" w:themeColor="text1"/>
        </w:rPr>
        <w:t xml:space="preserve"> on housing costs, expressed in dollar amounts. The unit shall include a brief summary of, or worksheet demonstrating, the computations used in determining the dollar amounts. However, if the unit determines that it is not possible to make an estimate expressed in dollar amounts, the analysis must include a statement setting forth the reasons for the unit</w:t>
      </w:r>
      <w:r w:rsidR="006A44DE" w:rsidRPr="006A44DE">
        <w:rPr>
          <w:color w:val="000000" w:themeColor="text1"/>
          <w:u w:color="000000" w:themeColor="text1"/>
        </w:rPr>
        <w:t>’</w:t>
      </w:r>
      <w:r w:rsidRPr="006922AD">
        <w:rPr>
          <w:color w:val="000000" w:themeColor="text1"/>
          <w:u w:color="000000" w:themeColor="text1"/>
        </w:rPr>
        <w:t>s determination;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both the immediate effect and, to the</w:t>
      </w:r>
      <w:r>
        <w:rPr>
          <w:color w:val="000000" w:themeColor="text1"/>
          <w:u w:color="000000" w:themeColor="text1"/>
        </w:rPr>
        <w:t xml:space="preserve"> extent ascertainable,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ordinance</w:t>
      </w:r>
      <w:r w:rsidRPr="006922AD">
        <w:rPr>
          <w:color w:val="000000" w:themeColor="text1"/>
          <w:u w:color="000000" w:themeColor="text1"/>
        </w:rPr>
        <w:t xml:space="preserve"> on housing costs.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w:t>
      </w:r>
      <w:r>
        <w:rPr>
          <w:color w:val="000000" w:themeColor="text1"/>
          <w:u w:color="000000" w:themeColor="text1"/>
        </w:rPr>
        <w:t>ip, or availability of a median</w:t>
      </w:r>
      <w:r w:rsidR="006A44DE">
        <w:rPr>
          <w:color w:val="000000" w:themeColor="text1"/>
          <w:u w:color="000000" w:themeColor="text1"/>
        </w:rPr>
        <w:noBreakHyphen/>
      </w:r>
      <w:r>
        <w:rPr>
          <w:color w:val="000000" w:themeColor="text1"/>
          <w:u w:color="000000" w:themeColor="text1"/>
        </w:rPr>
        <w:t>priced single</w:t>
      </w:r>
      <w:r w:rsidR="006A44DE">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part of an analysis of the long term effect of the </w:t>
      </w:r>
      <w:r>
        <w:rPr>
          <w:color w:val="000000" w:themeColor="text1"/>
          <w:u w:color="000000" w:themeColor="text1"/>
        </w:rPr>
        <w:t>ordinance</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 unit may request information from any state agencies, local units of government, universities or colleges, organizations, or individuals as necessary to prepare a housing impact analysis pursuant to this section.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The unit shall provide the housing impact analysis for a</w:t>
      </w:r>
      <w:r>
        <w:rPr>
          <w:color w:val="000000" w:themeColor="text1"/>
          <w:u w:color="000000" w:themeColor="text1"/>
        </w:rPr>
        <w:t>n</w:t>
      </w:r>
      <w:r w:rsidRPr="006922AD">
        <w:rPr>
          <w:color w:val="000000" w:themeColor="text1"/>
          <w:u w:color="000000" w:themeColor="text1"/>
        </w:rPr>
        <w:t xml:space="preserve"> </w:t>
      </w:r>
      <w:r>
        <w:rPr>
          <w:color w:val="000000" w:themeColor="text1"/>
          <w:u w:color="000000" w:themeColor="text1"/>
        </w:rPr>
        <w:t>ordinance</w:t>
      </w:r>
      <w:r w:rsidRPr="006922AD">
        <w:rPr>
          <w:color w:val="000000" w:themeColor="text1"/>
          <w:u w:color="000000" w:themeColor="text1"/>
        </w:rPr>
        <w:t xml:space="preserve"> to the members of the legislative body of the unit before the </w:t>
      </w:r>
      <w:r>
        <w:rPr>
          <w:color w:val="000000" w:themeColor="text1"/>
          <w:u w:color="000000" w:themeColor="text1"/>
        </w:rPr>
        <w:t>ordinance</w:t>
      </w:r>
      <w:r w:rsidRPr="006922AD">
        <w:rPr>
          <w:color w:val="000000" w:themeColor="text1"/>
          <w:u w:color="000000" w:themeColor="text1"/>
        </w:rPr>
        <w:t xml:space="preserve"> is considered by the legislative body.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1930.</w:t>
      </w:r>
      <w:r w:rsidRPr="006922AD">
        <w:rPr>
          <w:color w:val="000000" w:themeColor="text1"/>
          <w:u w:color="000000" w:themeColor="text1"/>
        </w:rPr>
        <w:tab/>
        <w:t>(A)</w:t>
      </w:r>
      <w:r w:rsidRPr="006922AD">
        <w:rPr>
          <w:color w:val="000000" w:themeColor="text1"/>
          <w:u w:color="000000" w:themeColor="text1"/>
        </w:rPr>
        <w:tab/>
        <w:t xml:space="preserve">If a state agency intends to promulgate a </w:t>
      </w:r>
      <w:r>
        <w:rPr>
          <w:color w:val="000000" w:themeColor="text1"/>
          <w:u w:color="000000" w:themeColor="text1"/>
        </w:rPr>
        <w:t>regulation</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South Carolina, the agency shall prepare a housing impact analysis for the </w:t>
      </w:r>
      <w:r>
        <w:rPr>
          <w:color w:val="000000" w:themeColor="text1"/>
          <w:u w:color="000000" w:themeColor="text1"/>
        </w:rPr>
        <w:t>regulation</w:t>
      </w:r>
      <w:r w:rsidRPr="006922AD">
        <w:rPr>
          <w:color w:val="000000" w:themeColor="text1"/>
          <w:u w:color="000000" w:themeColor="text1"/>
        </w:rPr>
        <w:t xml:space="preserve">. </w:t>
      </w:r>
      <w:r>
        <w:rPr>
          <w:color w:val="000000" w:themeColor="text1"/>
          <w:u w:color="000000" w:themeColor="text1"/>
        </w:rPr>
        <w:t>The agency shall comply with the requirements of Chapter 23, Title 1.</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analysis required by subsection (A) must include: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Pr>
          <w:color w:val="000000" w:themeColor="text1"/>
          <w:u w:color="000000" w:themeColor="text1"/>
        </w:rPr>
        <w:t>regulation</w:t>
      </w:r>
      <w:r w:rsidRPr="006922AD">
        <w:rPr>
          <w:color w:val="000000" w:themeColor="text1"/>
          <w:u w:color="000000" w:themeColor="text1"/>
        </w:rPr>
        <w:t xml:space="preserve"> on housing in South Carolina, including the effect of the </w:t>
      </w:r>
      <w:r>
        <w:rPr>
          <w:color w:val="000000" w:themeColor="text1"/>
          <w:u w:color="000000" w:themeColor="text1"/>
        </w:rPr>
        <w:t>regulation</w:t>
      </w:r>
      <w:r w:rsidRPr="006922AD">
        <w:rPr>
          <w:color w:val="000000" w:themeColor="text1"/>
          <w:u w:color="000000" w:themeColor="text1"/>
        </w:rPr>
        <w:t xml:space="preserve"> on each of the following: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Pr>
          <w:color w:val="000000" w:themeColor="text1"/>
          <w:u w:color="000000" w:themeColor="text1"/>
        </w:rPr>
        <w:t xml:space="preserve"> regulation on low</w:t>
      </w:r>
      <w:r w:rsidR="006A44DE">
        <w:rPr>
          <w:color w:val="000000" w:themeColor="text1"/>
          <w:u w:color="000000" w:themeColor="text1"/>
        </w:rPr>
        <w:noBreakHyphen/>
      </w:r>
      <w:r>
        <w:rPr>
          <w:color w:val="000000" w:themeColor="text1"/>
          <w:u w:color="000000" w:themeColor="text1"/>
        </w:rPr>
        <w:t xml:space="preserve"> and moderate</w:t>
      </w:r>
      <w:r w:rsidR="006A44DE">
        <w:rPr>
          <w:color w:val="000000" w:themeColor="text1"/>
          <w:u w:color="000000" w:themeColor="text1"/>
        </w:rPr>
        <w:noBreakHyphen/>
      </w:r>
      <w:r w:rsidRPr="006922AD">
        <w:rPr>
          <w:color w:val="000000" w:themeColor="text1"/>
          <w:u w:color="000000" w:themeColor="text1"/>
        </w:rPr>
        <w:t xml:space="preserve">income households.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following applies to information on housing costs required to be included in the analysis </w:t>
      </w:r>
      <w:r>
        <w:rPr>
          <w:color w:val="000000" w:themeColor="text1"/>
          <w:u w:color="000000" w:themeColor="text1"/>
        </w:rPr>
        <w:t>conducted pursuant to</w:t>
      </w:r>
      <w:r w:rsidRPr="006922AD">
        <w:rPr>
          <w:color w:val="000000" w:themeColor="text1"/>
          <w:u w:color="000000" w:themeColor="text1"/>
        </w:rPr>
        <w:t xml:space="preserve"> subsection (B)(1)(d):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Pr>
          <w:color w:val="000000" w:themeColor="text1"/>
          <w:u w:color="000000" w:themeColor="text1"/>
        </w:rPr>
        <w:t>regulation</w:t>
      </w:r>
      <w:r w:rsidRPr="006922AD">
        <w:rPr>
          <w:color w:val="000000" w:themeColor="text1"/>
          <w:u w:color="000000" w:themeColor="text1"/>
        </w:rPr>
        <w:t xml:space="preserve"> on housing costs, expressed in dollar amounts. The agency shall include a brief summary of, or worksheet demonstrating, the computations used in determining the dollar amounts. However, if the agency determines that it is not possible to make an estimate expressed in dollar amounts, the analysis must include a statement setting forth the reasons for the agency</w:t>
      </w:r>
      <w:r w:rsidR="006A44DE" w:rsidRPr="006A44DE">
        <w:rPr>
          <w:color w:val="000000" w:themeColor="text1"/>
          <w:u w:color="000000" w:themeColor="text1"/>
        </w:rPr>
        <w:t>’</w:t>
      </w:r>
      <w:r w:rsidRPr="006922AD">
        <w:rPr>
          <w:color w:val="000000" w:themeColor="text1"/>
          <w:u w:color="000000" w:themeColor="text1"/>
        </w:rPr>
        <w:t>s determination.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the immediate effect and, to the extent ascertainable,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regulation</w:t>
      </w:r>
      <w:r w:rsidRPr="006922AD">
        <w:rPr>
          <w:color w:val="000000" w:themeColor="text1"/>
          <w:u w:color="000000" w:themeColor="text1"/>
        </w:rPr>
        <w:t xml:space="preserve"> on housing costs.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ownership, or availability of a median</w:t>
      </w:r>
      <w:r w:rsidR="006A44DE">
        <w:rPr>
          <w:color w:val="000000" w:themeColor="text1"/>
          <w:u w:color="000000" w:themeColor="text1"/>
        </w:rPr>
        <w:noBreakHyphen/>
      </w:r>
      <w:r>
        <w:rPr>
          <w:color w:val="000000" w:themeColor="text1"/>
          <w:u w:color="000000" w:themeColor="text1"/>
        </w:rPr>
        <w:t>priced single</w:t>
      </w:r>
      <w:r w:rsidR="006A44DE">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w:t>
      </w:r>
      <w:r>
        <w:rPr>
          <w:color w:val="000000" w:themeColor="text1"/>
          <w:u w:color="000000" w:themeColor="text1"/>
        </w:rPr>
        <w:t>part of an analysis of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regulation</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An agency may request information from other state agencies, local units of government, universities or colleges, organizations, or individuals as necessary to prepare a housing impact analysis pursuant to this section.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1940.</w:t>
      </w:r>
      <w:r w:rsidRPr="006922AD">
        <w:rPr>
          <w:color w:val="000000" w:themeColor="text1"/>
          <w:u w:color="000000" w:themeColor="text1"/>
        </w:rPr>
        <w:tab/>
        <w:t>(A)</w:t>
      </w:r>
      <w:r w:rsidRPr="006922AD">
        <w:rPr>
          <w:color w:val="000000" w:themeColor="text1"/>
          <w:u w:color="000000" w:themeColor="text1"/>
        </w:rPr>
        <w:tab/>
        <w:t xml:space="preserve">Beginning in 2020, a </w:t>
      </w:r>
      <w:r>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implementation during the immediately preceding calendar year of the housing plans included in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s comprehensive plan.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prepared pursuant to subsection (A) must include: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the number of subdivision plats, certified survey maps, multifamily plats, and building permit applications approved in the immediately preceding calendar year;</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number of new residential dwelling units proposed in all subdivision plats, certified survey maps, multifamily plats, and building permit applications that were approved by the </w:t>
      </w:r>
      <w:r>
        <w:rPr>
          <w:color w:val="000000" w:themeColor="text1"/>
          <w:u w:color="000000" w:themeColor="text1"/>
        </w:rPr>
        <w:t>unit</w:t>
      </w:r>
      <w:r w:rsidRPr="006922AD">
        <w:rPr>
          <w:color w:val="000000" w:themeColor="text1"/>
          <w:u w:color="000000" w:themeColor="text1"/>
        </w:rPr>
        <w:t xml:space="preserve"> in the immediately preceding calendar year;</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a list and map of undeveloped parcels in the </w:t>
      </w:r>
      <w:r>
        <w:rPr>
          <w:color w:val="000000" w:themeColor="text1"/>
          <w:u w:color="000000" w:themeColor="text1"/>
        </w:rPr>
        <w:t>unit</w:t>
      </w:r>
      <w:r w:rsidRPr="006922AD">
        <w:rPr>
          <w:color w:val="000000" w:themeColor="text1"/>
          <w:u w:color="000000" w:themeColor="text1"/>
        </w:rPr>
        <w:t xml:space="preserve"> that are zoned for residential development;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 xml:space="preserve">a list of all undeveloped parcels in the </w:t>
      </w:r>
      <w:r>
        <w:rPr>
          <w:color w:val="000000" w:themeColor="text1"/>
          <w:u w:color="000000" w:themeColor="text1"/>
        </w:rPr>
        <w:t>unit</w:t>
      </w:r>
      <w:r w:rsidRPr="006922AD">
        <w:rPr>
          <w:color w:val="000000" w:themeColor="text1"/>
          <w:u w:color="000000" w:themeColor="text1"/>
        </w:rPr>
        <w:t xml:space="preserve"> that are suitable for, but not zoned for, residential development, including vacant sites and sites that have potential for redevelopment;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a description of the zoning requirements and availability of public facilities and services for each property listed in item (4);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 xml:space="preserve">an analysis of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residential development </w:t>
      </w:r>
      <w:r>
        <w:rPr>
          <w:color w:val="000000" w:themeColor="text1"/>
          <w:u w:color="000000" w:themeColor="text1"/>
        </w:rPr>
        <w:t>ordinance</w:t>
      </w:r>
      <w:r w:rsidRPr="006922AD">
        <w:rPr>
          <w:color w:val="000000" w:themeColor="text1"/>
          <w:u w:color="000000" w:themeColor="text1"/>
        </w:rPr>
        <w:t>s, such as land use controls, site improvement requirements, fees and land dedication requirements, and permit procedures. The analysis pursuant to this item must: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include a calculation of the financial impact that each </w:t>
      </w:r>
      <w:r>
        <w:rPr>
          <w:color w:val="000000" w:themeColor="text1"/>
          <w:u w:color="000000" w:themeColor="text1"/>
        </w:rPr>
        <w:t>ordinance</w:t>
      </w:r>
      <w:r w:rsidRPr="006922AD">
        <w:rPr>
          <w:color w:val="000000" w:themeColor="text1"/>
          <w:u w:color="000000" w:themeColor="text1"/>
        </w:rPr>
        <w:t xml:space="preserve"> has on the cost of each new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identify ways in which the </w:t>
      </w:r>
      <w:r>
        <w:rPr>
          <w:color w:val="000000" w:themeColor="text1"/>
          <w:u w:color="000000" w:themeColor="text1"/>
        </w:rPr>
        <w:t>unit</w:t>
      </w:r>
      <w:r w:rsidRPr="006922AD">
        <w:rPr>
          <w:color w:val="000000" w:themeColor="text1"/>
          <w:u w:color="000000" w:themeColor="text1"/>
        </w:rPr>
        <w:t xml:space="preserve"> can modify its construction and development </w:t>
      </w:r>
      <w:r>
        <w:rPr>
          <w:color w:val="000000" w:themeColor="text1"/>
          <w:u w:color="000000" w:themeColor="text1"/>
        </w:rPr>
        <w:t>ordinance</w:t>
      </w:r>
      <w:r w:rsidRPr="006922AD">
        <w:rPr>
          <w:color w:val="000000" w:themeColor="text1"/>
          <w:u w:color="000000" w:themeColor="text1"/>
        </w:rPr>
        <w:t xml:space="preserve">s, lot sizes, approval processes, and related fees to meet existing and forecasted housing demand and reduce, by at least twenty percent, the time and cost necessary to approve and develop a new residential subdivision in the </w:t>
      </w:r>
      <w:r>
        <w:rPr>
          <w:color w:val="000000" w:themeColor="text1"/>
          <w:u w:color="000000" w:themeColor="text1"/>
        </w:rPr>
        <w:t>unit</w:t>
      </w:r>
      <w:r w:rsidRPr="006922AD">
        <w:rPr>
          <w:color w:val="000000" w:themeColor="text1"/>
          <w:u w:color="000000" w:themeColor="text1"/>
        </w:rPr>
        <w: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w:t>
      </w:r>
      <w:r>
        <w:rPr>
          <w:color w:val="000000" w:themeColor="text1"/>
          <w:u w:color="000000" w:themeColor="text1"/>
        </w:rPr>
        <w:t>as provided in subsection (D),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post the report prepared or updated by the </w:t>
      </w:r>
      <w:r>
        <w:rPr>
          <w:color w:val="000000" w:themeColor="text1"/>
          <w:u w:color="000000" w:themeColor="text1"/>
        </w:rPr>
        <w:t>unit</w:t>
      </w:r>
      <w:r w:rsidRPr="006922AD">
        <w:rPr>
          <w:color w:val="000000" w:themeColor="text1"/>
          <w:u w:color="000000" w:themeColor="text1"/>
        </w:rPr>
        <w:t xml:space="preserve"> pursuant to this section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6A44DE" w:rsidRPr="006A44DE">
        <w:rPr>
          <w:color w:val="000000" w:themeColor="text1"/>
          <w:u w:color="000000" w:themeColor="text1"/>
        </w:rPr>
        <w:t>‘</w:t>
      </w:r>
      <w:r w:rsidRPr="006922AD">
        <w:rPr>
          <w:color w:val="000000" w:themeColor="text1"/>
          <w:u w:color="000000" w:themeColor="text1"/>
        </w:rPr>
        <w:t>Housing Affordability and Attainability Analysis.</w:t>
      </w:r>
      <w:r w:rsidR="006A44DE" w:rsidRPr="006A44DE">
        <w:rPr>
          <w:color w:val="000000" w:themeColor="text1"/>
          <w:u w:color="000000" w:themeColor="text1"/>
        </w:rPr>
        <w: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005239AB">
        <w:rPr>
          <w:color w:val="000000" w:themeColor="text1"/>
          <w:u w:color="000000" w:themeColor="text1"/>
        </w:rPr>
        <w:t>1950.</w:t>
      </w:r>
      <w:r w:rsidR="005239AB">
        <w:rPr>
          <w:color w:val="000000" w:themeColor="text1"/>
          <w:u w:color="000000" w:themeColor="text1"/>
        </w:rPr>
        <w:tab/>
        <w:t>(A)</w:t>
      </w:r>
      <w:r w:rsidR="005239AB">
        <w:rPr>
          <w:color w:val="000000" w:themeColor="text1"/>
          <w:u w:color="000000" w:themeColor="text1"/>
        </w:rPr>
        <w:tab/>
        <w:t>Beginning in 2020, a</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residential development fees imposed during the immediately preceding calendar year for purposes related to residential construction, remodeling, or development.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required by subsection (A) must include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requirements for purposes related to residential construction, remodeling, or development and information on whether the </w:t>
      </w:r>
      <w:r>
        <w:rPr>
          <w:color w:val="000000" w:themeColor="text1"/>
          <w:u w:color="000000" w:themeColor="text1"/>
        </w:rPr>
        <w:t>unit</w:t>
      </w:r>
      <w:r w:rsidRPr="006922AD">
        <w:rPr>
          <w:color w:val="000000" w:themeColor="text1"/>
          <w:u w:color="000000" w:themeColor="text1"/>
        </w:rPr>
        <w:t xml:space="preserve"> imposes any of the following fees, and if so the amount of each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building permit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impact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park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land dedication requirement or fee in lieu of land dedication requirement;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plat approval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 xml:space="preserve">storm water management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water or sewer hook up fee;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(h)</w:t>
      </w:r>
      <w:r w:rsidRPr="006922AD">
        <w:rPr>
          <w:color w:val="000000" w:themeColor="text1"/>
          <w:u w:color="000000" w:themeColor="text1"/>
        </w:rPr>
        <w:tab/>
        <w:t>any other fee or requirement;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amount of fees described in item (1) that the </w:t>
      </w:r>
      <w:r>
        <w:rPr>
          <w:color w:val="000000" w:themeColor="text1"/>
          <w:u w:color="000000" w:themeColor="text1"/>
        </w:rPr>
        <w:t>unit</w:t>
      </w:r>
      <w:r w:rsidRPr="006922AD">
        <w:rPr>
          <w:color w:val="000000" w:themeColor="text1"/>
          <w:u w:color="000000" w:themeColor="text1"/>
        </w:rPr>
        <w:t xml:space="preserve"> imposed in the immediately preceding calendar year for purposes related to residential construction, remodeling, or development;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the calculation of an amount that equals the total amount of fees that the </w:t>
      </w:r>
      <w:r>
        <w:rPr>
          <w:color w:val="000000" w:themeColor="text1"/>
          <w:u w:color="000000" w:themeColor="text1"/>
        </w:rPr>
        <w:t>unit</w:t>
      </w:r>
      <w:r w:rsidRPr="006922AD">
        <w:rPr>
          <w:color w:val="000000" w:themeColor="text1"/>
          <w:u w:color="000000" w:themeColor="text1"/>
        </w:rPr>
        <w:t xml:space="preserve"> imposed as described in item (1) divided by the number of new residential dwelling units approved in the </w:t>
      </w:r>
      <w:r>
        <w:rPr>
          <w:color w:val="000000" w:themeColor="text1"/>
          <w:u w:color="000000" w:themeColor="text1"/>
        </w:rPr>
        <w:t>unit</w:t>
      </w:r>
      <w:r w:rsidRPr="006922AD">
        <w:rPr>
          <w:color w:val="000000" w:themeColor="text1"/>
          <w:u w:color="000000" w:themeColor="text1"/>
        </w:rPr>
        <w:t xml:space="preserve"> in the immediately preceding calendar year.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as provided in subsection (D), </w:t>
      </w:r>
      <w:r>
        <w:rPr>
          <w:color w:val="000000" w:themeColor="text1"/>
          <w:u w:color="000000" w:themeColor="text1"/>
        </w:rPr>
        <w:t>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post the report prepared by the </w:t>
      </w:r>
      <w:r>
        <w:rPr>
          <w:color w:val="000000" w:themeColor="text1"/>
          <w:u w:color="000000" w:themeColor="text1"/>
        </w:rPr>
        <w:t>unit</w:t>
      </w:r>
      <w:r w:rsidRPr="006922AD">
        <w:rPr>
          <w:color w:val="000000" w:themeColor="text1"/>
          <w:u w:color="000000" w:themeColor="text1"/>
        </w:rPr>
        <w:t xml:space="preserve"> pursuant to this section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6A44DE" w:rsidRPr="006A44DE">
        <w:rPr>
          <w:color w:val="000000" w:themeColor="text1"/>
          <w:u w:color="000000" w:themeColor="text1"/>
        </w:rPr>
        <w:t>‘</w:t>
      </w:r>
      <w:r>
        <w:rPr>
          <w:color w:val="000000" w:themeColor="text1"/>
          <w:u w:color="000000" w:themeColor="text1"/>
        </w:rPr>
        <w:t>New Housing Fee Report</w:t>
      </w:r>
      <w:r w:rsidR="006A44DE" w:rsidRPr="006A44DE">
        <w:rPr>
          <w:color w:val="000000" w:themeColor="text1"/>
          <w:u w:color="000000" w:themeColor="text1"/>
        </w:rPr>
        <w:t>’</w:t>
      </w:r>
      <w:r>
        <w:rPr>
          <w:color w:val="000000" w:themeColor="text1"/>
          <w:u w:color="000000" w:themeColor="text1"/>
        </w:rPr>
        <w: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w:t>
      </w:r>
      <w:r>
        <w:rPr>
          <w:color w:val="000000" w:themeColor="text1"/>
          <w:u w:color="000000" w:themeColor="text1"/>
        </w:rPr>
        <w:t>D</w:t>
      </w:r>
      <w:r w:rsidRPr="006922AD">
        <w:rPr>
          <w:color w:val="000000" w:themeColor="text1"/>
          <w:u w:color="000000" w:themeColor="text1"/>
        </w:rPr>
        <w:t>)</w:t>
      </w:r>
      <w:r w:rsidRPr="006922AD">
        <w:rPr>
          <w:color w:val="000000" w:themeColor="text1"/>
          <w:u w:color="000000" w:themeColor="text1"/>
        </w:rPr>
        <w:tab/>
        <w:t xml:space="preserve">A </w:t>
      </w:r>
      <w:r>
        <w:rPr>
          <w:color w:val="000000" w:themeColor="text1"/>
          <w:u w:color="000000" w:themeColor="text1"/>
        </w:rPr>
        <w:t>unit</w:t>
      </w:r>
      <w:r w:rsidRPr="006922AD">
        <w:rPr>
          <w:color w:val="000000" w:themeColor="text1"/>
          <w:u w:color="000000" w:themeColor="text1"/>
        </w:rPr>
        <w:t xml:space="preserve"> shall provide a copy of the report to each member of the legislative body of the </w:t>
      </w:r>
      <w:r>
        <w:rPr>
          <w:color w:val="000000" w:themeColor="text1"/>
          <w:u w:color="000000" w:themeColor="text1"/>
        </w:rPr>
        <w:t>unit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922AD">
        <w:rPr>
          <w:color w:val="000000" w:themeColor="text1"/>
          <w:u w:color="000000" w:themeColor="text1"/>
        </w:rPr>
        <w:t>)</w:t>
      </w:r>
      <w:r w:rsidRPr="006922AD">
        <w:rPr>
          <w:color w:val="000000" w:themeColor="text1"/>
          <w:u w:color="000000" w:themeColor="text1"/>
        </w:rPr>
        <w:tab/>
        <w:t xml:space="preserve">Notwithstanding </w:t>
      </w:r>
      <w:r>
        <w:rPr>
          <w:color w:val="000000" w:themeColor="text1"/>
          <w:u w:color="000000" w:themeColor="text1"/>
        </w:rPr>
        <w:t>any other provision of law, if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does not include in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report a fee described in subsection (B)(1) and the amount of the fee or post the report with the fee and amount of the fee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s website, pursuant to subsection (C) or the county</w:t>
      </w:r>
      <w:r w:rsidR="006A44DE" w:rsidRPr="006A44DE">
        <w:rPr>
          <w:color w:val="000000" w:themeColor="text1"/>
          <w:u w:color="000000" w:themeColor="text1"/>
        </w:rPr>
        <w:t>’</w:t>
      </w:r>
      <w:r w:rsidRPr="006922AD">
        <w:rPr>
          <w:color w:val="000000" w:themeColor="text1"/>
          <w:u w:color="000000" w:themeColor="text1"/>
        </w:rPr>
        <w:t xml:space="preserve">s website pursuant to subsection (D), the </w:t>
      </w:r>
      <w:r>
        <w:rPr>
          <w:color w:val="000000" w:themeColor="text1"/>
          <w:u w:color="000000" w:themeColor="text1"/>
        </w:rPr>
        <w:t>unit</w:t>
      </w:r>
      <w:r w:rsidRPr="006922AD">
        <w:rPr>
          <w:color w:val="000000" w:themeColor="text1"/>
          <w:u w:color="000000" w:themeColor="text1"/>
        </w:rPr>
        <w:t xml:space="preserve"> may not impose the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1960.</w:t>
      </w:r>
      <w:r w:rsidRPr="006922AD">
        <w:rPr>
          <w:color w:val="000000" w:themeColor="text1"/>
          <w:u w:color="000000" w:themeColor="text1"/>
        </w:rPr>
        <w:tab/>
        <w:t>(A)</w:t>
      </w:r>
      <w:r w:rsidRPr="006922AD">
        <w:rPr>
          <w:color w:val="000000" w:themeColor="text1"/>
          <w:u w:color="000000" w:themeColor="text1"/>
        </w:rPr>
        <w:tab/>
        <w:t xml:space="preserve">As used in this section, </w:t>
      </w:r>
      <w:r w:rsidR="006A44DE" w:rsidRPr="006A44DE">
        <w:rPr>
          <w:color w:val="000000" w:themeColor="text1"/>
          <w:u w:color="000000" w:themeColor="text1"/>
        </w:rPr>
        <w:t>‘</w:t>
      </w:r>
      <w:r w:rsidRPr="006922AD">
        <w:rPr>
          <w:color w:val="000000" w:themeColor="text1"/>
          <w:u w:color="000000" w:themeColor="text1"/>
        </w:rPr>
        <w:t>plan</w:t>
      </w:r>
      <w:r w:rsidR="006A44DE" w:rsidRPr="006A44DE">
        <w:rPr>
          <w:color w:val="000000" w:themeColor="text1"/>
          <w:u w:color="000000" w:themeColor="text1"/>
        </w:rPr>
        <w:t>’</w:t>
      </w:r>
      <w:r w:rsidRPr="006922AD">
        <w:rPr>
          <w:color w:val="000000" w:themeColor="text1"/>
          <w:u w:color="000000" w:themeColor="text1"/>
        </w:rPr>
        <w:t xml:space="preserve"> refers to the comprehensive state housing strategy plan developed pursuant to subsection (B).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authority shall prepare a comprehensive five</w:t>
      </w:r>
      <w:r w:rsidR="006A44DE">
        <w:rPr>
          <w:color w:val="000000" w:themeColor="text1"/>
          <w:u w:color="000000" w:themeColor="text1"/>
        </w:rPr>
        <w:noBreakHyphen/>
      </w:r>
      <w:r w:rsidRPr="006922AD">
        <w:rPr>
          <w:color w:val="000000" w:themeColor="text1"/>
          <w:u w:color="000000" w:themeColor="text1"/>
        </w:rPr>
        <w:t xml:space="preserve">year state housing strategy plan.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plan must include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a statement by the authority of housing policies and recommendations;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evaluation and summary of housing conditions and trends in South Carolina,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housing stock and housing costs analyses;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population and household composition demographic analyses;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housing and demographic forecasts;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an evaluation of housing assistance needs that is based in part on the evaluation described in item (2);</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a discussion of major housing issues,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housing production;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housing and neighborhood conservation;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housing for persons with special needs;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fair housing and accessibility;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housing affordability;</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housing policies that establish the general framework for the state</w:t>
      </w:r>
      <w:r w:rsidR="006A44DE" w:rsidRPr="006A44DE">
        <w:rPr>
          <w:color w:val="000000" w:themeColor="text1"/>
          <w:u w:color="000000" w:themeColor="text1"/>
        </w:rPr>
        <w:t>’</w:t>
      </w:r>
      <w:r w:rsidRPr="006922AD">
        <w:rPr>
          <w:color w:val="000000" w:themeColor="text1"/>
          <w:u w:color="000000" w:themeColor="text1"/>
        </w:rPr>
        <w:t>s housing efforts;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strategies for using federal funding and for coordinating federal and state housing efforts;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(7)</w:t>
      </w:r>
      <w:r w:rsidRPr="006922AD">
        <w:rPr>
          <w:color w:val="000000" w:themeColor="text1"/>
          <w:u w:color="000000" w:themeColor="text1"/>
        </w:rPr>
        <w:tab/>
        <w:t>specific recommendations for public and private action that will contribute to the attainment of housing policies pursuant to the plan;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(8)</w:t>
      </w:r>
      <w:r w:rsidRPr="006922AD">
        <w:rPr>
          <w:color w:val="000000" w:themeColor="text1"/>
          <w:u w:color="000000" w:themeColor="text1"/>
        </w:rPr>
        <w:tab/>
        <w:t>strategies and specific recommendations for public and private action that will facilitate the inclusi</w:t>
      </w:r>
      <w:r>
        <w:rPr>
          <w:color w:val="000000" w:themeColor="text1"/>
          <w:u w:color="000000" w:themeColor="text1"/>
        </w:rPr>
        <w:t>on of bicycle</w:t>
      </w:r>
      <w:r w:rsidR="006A44DE">
        <w:rPr>
          <w:color w:val="000000" w:themeColor="text1"/>
          <w:u w:color="000000" w:themeColor="text1"/>
        </w:rPr>
        <w:noBreakHyphen/>
      </w:r>
      <w:r>
        <w:rPr>
          <w:color w:val="000000" w:themeColor="text1"/>
          <w:u w:color="000000" w:themeColor="text1"/>
        </w:rPr>
        <w:t xml:space="preserve"> and pedestrian</w:t>
      </w:r>
      <w:r w:rsidR="006A44DE">
        <w:rPr>
          <w:color w:val="000000" w:themeColor="text1"/>
          <w:u w:color="000000" w:themeColor="text1"/>
        </w:rPr>
        <w:noBreakHyphen/>
      </w:r>
      <w:r w:rsidRPr="006922AD">
        <w:rPr>
          <w:color w:val="000000" w:themeColor="text1"/>
          <w:u w:color="000000" w:themeColor="text1"/>
        </w:rPr>
        <w:t>oriented design in res</w:t>
      </w:r>
      <w:r>
        <w:rPr>
          <w:color w:val="000000" w:themeColor="text1"/>
          <w:u w:color="000000" w:themeColor="text1"/>
        </w:rPr>
        <w:t>idential developments and mixed</w:t>
      </w:r>
      <w:r w:rsidR="006A44DE">
        <w:rPr>
          <w:color w:val="000000" w:themeColor="text1"/>
          <w:u w:color="000000" w:themeColor="text1"/>
        </w:rPr>
        <w:noBreakHyphen/>
      </w:r>
      <w:r w:rsidRPr="006922AD">
        <w:rPr>
          <w:color w:val="000000" w:themeColor="text1"/>
          <w:u w:color="000000" w:themeColor="text1"/>
        </w:rPr>
        <w:t>use developments that include residential elements.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In preparing the plan, the authority may obtain input from housing authorities, community</w:t>
      </w:r>
      <w:r w:rsidR="006A44DE">
        <w:rPr>
          <w:color w:val="000000" w:themeColor="text1"/>
          <w:u w:color="000000" w:themeColor="text1"/>
        </w:rPr>
        <w:noBreakHyphen/>
      </w:r>
      <w:r w:rsidRPr="006922AD">
        <w:rPr>
          <w:color w:val="000000" w:themeColor="text1"/>
          <w:u w:color="000000" w:themeColor="text1"/>
        </w:rPr>
        <w:t xml:space="preserve">based organizations, the private housing industry, and other persons interested in housing assistance and development.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The authority annually shall update the plan.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Beginning in 2020, before October first of each year, the authorit</w:t>
      </w:r>
      <w:r>
        <w:rPr>
          <w:color w:val="000000" w:themeColor="text1"/>
          <w:u w:color="000000" w:themeColor="text1"/>
        </w:rPr>
        <w:t>y shall submit the plan to the G</w:t>
      </w:r>
      <w:r w:rsidRPr="006922AD">
        <w:rPr>
          <w:color w:val="000000" w:themeColor="text1"/>
          <w:u w:color="000000" w:themeColor="text1"/>
        </w:rPr>
        <w:t>overnor and the General Assembly.”</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SECTION</w:t>
      </w:r>
      <w:r w:rsidRPr="006922AD">
        <w:rPr>
          <w:color w:val="000000" w:themeColor="text1"/>
          <w:u w:color="000000" w:themeColor="text1"/>
        </w:rPr>
        <w:tab/>
        <w:t>2.</w:t>
      </w:r>
      <w:r w:rsidRPr="006922AD">
        <w:rPr>
          <w:color w:val="000000" w:themeColor="text1"/>
          <w:u w:color="000000" w:themeColor="text1"/>
        </w:rPr>
        <w:tab/>
        <w:t>This act takes effect on July 1, 2019.</w:t>
      </w:r>
    </w:p>
    <w:p w:rsidR="00521D1C" w:rsidRDefault="006A4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66A" w:rsidRDefault="00B4666A" w:rsidP="00B4666A">
      <w:pPr>
        <w:suppressAutoHyphens/>
      </w:pPr>
    </w:p>
    <w:sectPr w:rsidR="00B4666A" w:rsidSect="00B466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5EF" w:rsidRDefault="003B45EF" w:rsidP="009F0C77">
      <w:r>
        <w:separator/>
      </w:r>
    </w:p>
  </w:endnote>
  <w:endnote w:type="continuationSeparator" w:id="0">
    <w:p w:rsidR="003B45EF" w:rsidRDefault="003B4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8CFCAE-58C2-48C5-81E2-D2586291B1B8}"/>
    <w:embedBold r:id="rId2" w:fontKey="{95C6BE31-600F-420F-8F14-145300666F30}"/>
  </w:font>
  <w:font w:name="Calibri">
    <w:panose1 w:val="020F0502020204030204"/>
    <w:charset w:val="00"/>
    <w:family w:val="swiss"/>
    <w:pitch w:val="variable"/>
    <w:sig w:usb0="E00002FF" w:usb1="4000ACFF" w:usb2="00000001" w:usb3="00000000" w:csb0="0000019F" w:csb1="00000000"/>
    <w:embedRegular r:id="rId3" w:fontKey="{C18B42BE-E6A1-4C76-BD02-34959C9B613C}"/>
  </w:font>
  <w:font w:name="Cambria">
    <w:panose1 w:val="02040503050406030204"/>
    <w:charset w:val="00"/>
    <w:family w:val="roman"/>
    <w:pitch w:val="variable"/>
    <w:sig w:usb0="E00002FF" w:usb1="400004FF" w:usb2="00000000" w:usb3="00000000" w:csb0="0000019F" w:csb1="00000000"/>
    <w:embedRegular r:id="rId4" w:fontKey="{35E3FF3E-A6C1-468D-803A-CB4B6DF5B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66A" w:rsidRPr="004F7891" w:rsidRDefault="00B4666A" w:rsidP="004F7891">
    <w:pPr>
      <w:pStyle w:val="Footer"/>
      <w:tabs>
        <w:tab w:val="clear" w:pos="4680"/>
        <w:tab w:val="clear" w:pos="9360"/>
        <w:tab w:val="center" w:pos="2995"/>
      </w:tabs>
      <w:spacing w:before="120"/>
    </w:pPr>
    <w:r>
      <w:t>[757]</w:t>
    </w:r>
    <w:r>
      <w:tab/>
    </w:r>
    <w:r>
      <w:fldChar w:fldCharType="begin"/>
    </w:r>
    <w:r>
      <w:instrText xml:space="preserve"> PAGE  \* MERGEFORMAT </w:instrText>
    </w:r>
    <w:r>
      <w:fldChar w:fldCharType="separate"/>
    </w:r>
    <w:r w:rsidR="002A62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5EF" w:rsidRDefault="003B45EF" w:rsidP="009F0C77">
      <w:r>
        <w:separator/>
      </w:r>
    </w:p>
  </w:footnote>
  <w:footnote w:type="continuationSeparator" w:id="0">
    <w:p w:rsidR="003B45EF" w:rsidRDefault="003B4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1SA19"/>
    <w:docVar w:name="CoverBillType" w:val="b"/>
    <w:docVar w:name="DocPath" w:val="L:\Council\bills\RT\17611SA19.DOCX"/>
    <w:docVar w:name="dvBillNumber" w:val="757"/>
    <w:docVar w:name="dvBillNumberPrefix" w:val="S. "/>
    <w:docVar w:name="dvOriginalBody" w:val="Senate"/>
    <w:docVar w:name="dvSteno" w:val="RT"/>
    <w:docVar w:name="NameofBody" w:val="s"/>
    <w:docVar w:name="vGroup2" w:val="Council"/>
  </w:docVars>
  <w:rsids>
    <w:rsidRoot w:val="003B45E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288"/>
    <w:rsid w:val="00325348"/>
    <w:rsid w:val="00393688"/>
    <w:rsid w:val="003A0C6A"/>
    <w:rsid w:val="003B45EF"/>
    <w:rsid w:val="003D411E"/>
    <w:rsid w:val="003E3C1E"/>
    <w:rsid w:val="003E6148"/>
    <w:rsid w:val="003E7D04"/>
    <w:rsid w:val="00400EAA"/>
    <w:rsid w:val="00401ABA"/>
    <w:rsid w:val="00403271"/>
    <w:rsid w:val="0041760A"/>
    <w:rsid w:val="004203D7"/>
    <w:rsid w:val="004809EE"/>
    <w:rsid w:val="004B2A8B"/>
    <w:rsid w:val="004F7891"/>
    <w:rsid w:val="00511EE9"/>
    <w:rsid w:val="00521D1C"/>
    <w:rsid w:val="00521E00"/>
    <w:rsid w:val="005239AB"/>
    <w:rsid w:val="00577C6C"/>
    <w:rsid w:val="0058501B"/>
    <w:rsid w:val="005C5AC4"/>
    <w:rsid w:val="0061228A"/>
    <w:rsid w:val="006215AA"/>
    <w:rsid w:val="006340D9"/>
    <w:rsid w:val="00643B8E"/>
    <w:rsid w:val="00653ECC"/>
    <w:rsid w:val="00665EBC"/>
    <w:rsid w:val="00680479"/>
    <w:rsid w:val="0069470D"/>
    <w:rsid w:val="006A44DE"/>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F30"/>
    <w:rsid w:val="008F4429"/>
    <w:rsid w:val="00932670"/>
    <w:rsid w:val="009352BB"/>
    <w:rsid w:val="0097365F"/>
    <w:rsid w:val="00990668"/>
    <w:rsid w:val="009B397B"/>
    <w:rsid w:val="009F0C77"/>
    <w:rsid w:val="009F4DD1"/>
    <w:rsid w:val="00A64E80"/>
    <w:rsid w:val="00A741D9"/>
    <w:rsid w:val="00A85589"/>
    <w:rsid w:val="00A9741D"/>
    <w:rsid w:val="00AB0576"/>
    <w:rsid w:val="00AD4B17"/>
    <w:rsid w:val="00B26FA6"/>
    <w:rsid w:val="00B4666A"/>
    <w:rsid w:val="00B741CB"/>
    <w:rsid w:val="00B87AF8"/>
    <w:rsid w:val="00B934F3"/>
    <w:rsid w:val="00BB6347"/>
    <w:rsid w:val="00BD2134"/>
    <w:rsid w:val="00C038D8"/>
    <w:rsid w:val="00C045DD"/>
    <w:rsid w:val="00C12F3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2B6"/>
    <w:rsid w:val="00D95E2F"/>
    <w:rsid w:val="00D970A9"/>
    <w:rsid w:val="00DB3AC0"/>
    <w:rsid w:val="00DB44BA"/>
    <w:rsid w:val="00DC6813"/>
    <w:rsid w:val="00DE68F0"/>
    <w:rsid w:val="00DF3845"/>
    <w:rsid w:val="00DF7E17"/>
    <w:rsid w:val="00E2347D"/>
    <w:rsid w:val="00EB00A2"/>
    <w:rsid w:val="00EB1BF3"/>
    <w:rsid w:val="00EF3EEE"/>
    <w:rsid w:val="00F149A7"/>
    <w:rsid w:val="00F50BAF"/>
    <w:rsid w:val="00F52C10"/>
    <w:rsid w:val="00F81FFD"/>
    <w:rsid w:val="00F85228"/>
    <w:rsid w:val="00F907F7"/>
    <w:rsid w:val="00FB6773"/>
    <w:rsid w:val="00FC3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52054-09BA-40F2-9036-39D99D7BF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466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57_2019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839A9-6921-400A-A22C-6F7166E3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3</Pages>
  <Words>2297</Words>
  <Characters>12133</Characters>
  <Application>Microsoft Office Word</Application>
  <DocSecurity>0</DocSecurity>
  <Lines>303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757: Housing Attainability Protection - South Carolina Legislature Online</dc:title>
  <dc:subject/>
  <dc:creator>Rebecca Turner</dc:creator>
  <cp:keywords/>
  <dc:description/>
  <cp:lastModifiedBy>S Volk</cp:lastModifiedBy>
  <cp:revision>2</cp:revision>
  <dcterms:created xsi:type="dcterms:W3CDTF">2019-04-24T17:07:00Z</dcterms:created>
  <dcterms:modified xsi:type="dcterms:W3CDTF">2019-04-24T17:07:00Z</dcterms:modified>
</cp:coreProperties>
</file>