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7837" w:rsidRDefault="00937837" w:rsidP="00937837">
      <w:pPr>
        <w:widowControl w:val="0"/>
        <w:jc w:val="center"/>
      </w:pPr>
      <w:r w:rsidRPr="00937837">
        <w:rPr>
          <w:b/>
        </w:rPr>
        <w:t>South Carolina General Assembly</w:t>
      </w:r>
    </w:p>
    <w:p w:rsidR="00937837" w:rsidRDefault="00937837" w:rsidP="00937837">
      <w:pPr>
        <w:widowControl w:val="0"/>
        <w:jc w:val="center"/>
      </w:pPr>
      <w:r>
        <w:t>123rd Session, 2019-2020</w:t>
      </w:r>
    </w:p>
    <w:p w:rsidR="00937837" w:rsidRDefault="00937837" w:rsidP="00937837">
      <w:pPr>
        <w:widowControl w:val="0"/>
      </w:pPr>
    </w:p>
    <w:p w:rsidR="00937837" w:rsidRDefault="00937837" w:rsidP="00937837">
      <w:pPr>
        <w:widowControl w:val="0"/>
        <w:rPr>
          <w:b/>
        </w:rPr>
      </w:pPr>
      <w:r w:rsidRPr="00937837">
        <w:rPr>
          <w:b/>
        </w:rPr>
        <w:t>S.</w:t>
      </w:r>
      <w:r>
        <w:rPr>
          <w:b/>
        </w:rPr>
        <w:t xml:space="preserve"> </w:t>
      </w:r>
      <w:r w:rsidRPr="00937837">
        <w:rPr>
          <w:b/>
        </w:rPr>
        <w:t>84</w:t>
      </w:r>
    </w:p>
    <w:p w:rsidR="00937837" w:rsidRDefault="00937837" w:rsidP="00937837">
      <w:pPr>
        <w:widowControl w:val="0"/>
        <w:rPr>
          <w:b/>
        </w:rPr>
      </w:pPr>
    </w:p>
    <w:p w:rsidR="00937837" w:rsidRDefault="00937837" w:rsidP="00937837">
      <w:pPr>
        <w:widowControl w:val="0"/>
      </w:pPr>
      <w:r w:rsidRPr="00937837">
        <w:rPr>
          <w:b/>
        </w:rPr>
        <w:t>STATUS INFORMATION</w:t>
      </w:r>
    </w:p>
    <w:p w:rsidR="00937837" w:rsidRDefault="00937837" w:rsidP="00937837">
      <w:pPr>
        <w:widowControl w:val="0"/>
      </w:pPr>
    </w:p>
    <w:p w:rsidR="00937837" w:rsidRDefault="00937837" w:rsidP="00937837">
      <w:pPr>
        <w:widowControl w:val="0"/>
      </w:pPr>
      <w:r>
        <w:t>General Bill</w:t>
      </w:r>
    </w:p>
    <w:p w:rsidR="00937837" w:rsidRDefault="00937837" w:rsidP="00937837">
      <w:pPr>
        <w:widowControl w:val="0"/>
      </w:pPr>
      <w:r>
        <w:t>Sponsors: Senator Campsen</w:t>
      </w:r>
    </w:p>
    <w:p w:rsidR="00937837" w:rsidRDefault="00937837" w:rsidP="00937837">
      <w:pPr>
        <w:widowControl w:val="0"/>
      </w:pPr>
      <w:r>
        <w:t>Document Path: l:\s-res\gec\017juri.kmm.gec.docx</w:t>
      </w:r>
    </w:p>
    <w:p w:rsidR="00937837" w:rsidRDefault="00937837" w:rsidP="00937837">
      <w:pPr>
        <w:widowControl w:val="0"/>
      </w:pPr>
    </w:p>
    <w:p w:rsidR="00D53277" w:rsidRDefault="00D53277" w:rsidP="00937837">
      <w:pPr>
        <w:widowControl w:val="0"/>
      </w:pPr>
      <w:r>
        <w:t>Introduced in the Senate on January 8, 2019</w:t>
      </w:r>
    </w:p>
    <w:p w:rsidR="00D53277" w:rsidRPr="00D53277" w:rsidRDefault="00D53277" w:rsidP="00937837">
      <w:pPr>
        <w:widowControl w:val="0"/>
      </w:pPr>
      <w:r>
        <w:t xml:space="preserve">Currently residing in the Senate Committee on </w:t>
      </w:r>
      <w:r w:rsidRPr="00D53277">
        <w:rPr>
          <w:b/>
        </w:rPr>
        <w:t>Judiciary</w:t>
      </w:r>
    </w:p>
    <w:p w:rsidR="00D53277" w:rsidRDefault="00D53277" w:rsidP="00937837">
      <w:pPr>
        <w:widowControl w:val="0"/>
      </w:pPr>
    </w:p>
    <w:p w:rsidR="00937837" w:rsidRDefault="00937837" w:rsidP="00937837">
      <w:pPr>
        <w:widowControl w:val="0"/>
      </w:pPr>
      <w:r>
        <w:t xml:space="preserve">Summary: </w:t>
      </w:r>
      <w:r w:rsidR="0080050A">
        <w:t>Family Court jurisdiction in domestic matters</w:t>
      </w:r>
    </w:p>
    <w:p w:rsidR="00937837" w:rsidRDefault="00937837" w:rsidP="00937837">
      <w:pPr>
        <w:widowControl w:val="0"/>
      </w:pPr>
    </w:p>
    <w:p w:rsidR="00937837" w:rsidRDefault="00937837" w:rsidP="00937837">
      <w:pPr>
        <w:widowControl w:val="0"/>
      </w:pPr>
    </w:p>
    <w:p w:rsidR="00937837" w:rsidRDefault="00937837" w:rsidP="00937837">
      <w:pPr>
        <w:widowControl w:val="0"/>
        <w:tabs>
          <w:tab w:val="center" w:pos="590"/>
          <w:tab w:val="center" w:pos="1440"/>
          <w:tab w:val="left" w:pos="1872"/>
          <w:tab w:val="left" w:pos="9187"/>
        </w:tabs>
      </w:pPr>
      <w:r w:rsidRPr="00937837">
        <w:rPr>
          <w:b/>
        </w:rPr>
        <w:t>HISTORY OF LEGISLATIVE ACTIONS</w:t>
      </w:r>
    </w:p>
    <w:p w:rsidR="00937837" w:rsidRDefault="00937837" w:rsidP="00937837">
      <w:pPr>
        <w:widowControl w:val="0"/>
        <w:tabs>
          <w:tab w:val="center" w:pos="590"/>
          <w:tab w:val="center" w:pos="1440"/>
          <w:tab w:val="left" w:pos="1872"/>
          <w:tab w:val="left" w:pos="9187"/>
        </w:tabs>
      </w:pPr>
    </w:p>
    <w:p w:rsidR="00937837" w:rsidRPr="00937837" w:rsidRDefault="00937837" w:rsidP="00937837">
      <w:pPr>
        <w:widowControl w:val="0"/>
        <w:tabs>
          <w:tab w:val="center" w:pos="590"/>
          <w:tab w:val="center" w:pos="1440"/>
          <w:tab w:val="left" w:pos="1872"/>
          <w:tab w:val="left" w:pos="9187"/>
        </w:tabs>
      </w:pPr>
      <w:r w:rsidRPr="00937837">
        <w:rPr>
          <w:u w:val="single"/>
        </w:rPr>
        <w:tab/>
        <w:t>Date</w:t>
      </w:r>
      <w:r w:rsidRPr="00937837">
        <w:rPr>
          <w:u w:val="single"/>
        </w:rPr>
        <w:tab/>
        <w:t>Body</w:t>
      </w:r>
      <w:r w:rsidRPr="00937837">
        <w:rPr>
          <w:u w:val="single"/>
        </w:rPr>
        <w:tab/>
        <w:t>Action Description with journal page number</w:t>
      </w:r>
      <w:r w:rsidRPr="00937837">
        <w:rPr>
          <w:u w:val="single"/>
        </w:rPr>
        <w:tab/>
      </w:r>
    </w:p>
    <w:p w:rsidR="00A30746" w:rsidRDefault="00A30746" w:rsidP="00A30746">
      <w:pPr>
        <w:widowControl w:val="0"/>
        <w:tabs>
          <w:tab w:val="right" w:pos="1008"/>
          <w:tab w:val="left" w:pos="1152"/>
          <w:tab w:val="left" w:pos="1872"/>
          <w:tab w:val="left" w:pos="9187"/>
        </w:tabs>
        <w:ind w:left="2088" w:hanging="2088"/>
      </w:pPr>
      <w:r>
        <w:tab/>
        <w:t>12/12/2018</w:t>
      </w:r>
      <w:r>
        <w:tab/>
        <w:t>Senate</w:t>
      </w:r>
      <w:r>
        <w:tab/>
      </w:r>
      <w:r w:rsidRPr="001F1799">
        <w:t>Prefiled</w:t>
      </w:r>
    </w:p>
    <w:p w:rsidR="00A30746" w:rsidRDefault="00A30746" w:rsidP="00A30746">
      <w:pPr>
        <w:widowControl w:val="0"/>
        <w:tabs>
          <w:tab w:val="right" w:pos="1008"/>
          <w:tab w:val="left" w:pos="1152"/>
          <w:tab w:val="left" w:pos="1872"/>
          <w:tab w:val="left" w:pos="9187"/>
        </w:tabs>
        <w:ind w:left="2088" w:hanging="2088"/>
      </w:pPr>
      <w:r>
        <w:tab/>
        <w:t>12/12/2018</w:t>
      </w:r>
      <w:r>
        <w:tab/>
        <w:t>Senate</w:t>
      </w:r>
      <w:r>
        <w:tab/>
      </w:r>
      <w:r w:rsidRPr="001F1799">
        <w:t xml:space="preserve">Referred to Committee on </w:t>
      </w:r>
      <w:r w:rsidRPr="001F1799">
        <w:rPr>
          <w:b/>
        </w:rPr>
        <w:t>Judiciary</w:t>
      </w:r>
    </w:p>
    <w:p w:rsidR="00A30746" w:rsidRDefault="00A30746" w:rsidP="00A30746">
      <w:pPr>
        <w:widowControl w:val="0"/>
        <w:tabs>
          <w:tab w:val="right" w:pos="1008"/>
          <w:tab w:val="left" w:pos="1152"/>
          <w:tab w:val="left" w:pos="1872"/>
          <w:tab w:val="left" w:pos="9187"/>
        </w:tabs>
        <w:ind w:left="2088" w:hanging="2088"/>
      </w:pPr>
      <w:r>
        <w:tab/>
        <w:t>1/8/2019</w:t>
      </w:r>
      <w:r>
        <w:tab/>
        <w:t>Senate</w:t>
      </w:r>
      <w:r>
        <w:tab/>
      </w:r>
      <w:r w:rsidRPr="001F1799">
        <w:t>Introduced and read first time (</w:t>
      </w:r>
      <w:hyperlink r:id="rId6" w:history="1">
        <w:r w:rsidRPr="001F1799">
          <w:rPr>
            <w:rStyle w:val="Hyperlink"/>
          </w:rPr>
          <w:t>Senate Journal</w:t>
        </w:r>
        <w:r w:rsidRPr="001F1799">
          <w:rPr>
            <w:rStyle w:val="Hyperlink"/>
          </w:rPr>
          <w:noBreakHyphen/>
          <w:t>page 79</w:t>
        </w:r>
      </w:hyperlink>
      <w:r w:rsidRPr="001F1799">
        <w:t>)</w:t>
      </w:r>
    </w:p>
    <w:p w:rsidR="00A30746" w:rsidRDefault="00A30746" w:rsidP="00A30746">
      <w:pPr>
        <w:widowControl w:val="0"/>
        <w:tabs>
          <w:tab w:val="right" w:pos="1008"/>
          <w:tab w:val="left" w:pos="1152"/>
          <w:tab w:val="left" w:pos="1872"/>
          <w:tab w:val="left" w:pos="9187"/>
        </w:tabs>
        <w:ind w:left="2088" w:hanging="2088"/>
      </w:pPr>
      <w:r>
        <w:tab/>
        <w:t>1/8/2019</w:t>
      </w:r>
      <w:r>
        <w:tab/>
        <w:t>Senate</w:t>
      </w:r>
      <w:r>
        <w:tab/>
      </w:r>
      <w:r w:rsidRPr="001F1799">
        <w:t>Ref</w:t>
      </w:r>
      <w:r>
        <w:t xml:space="preserve">erred to Committee on </w:t>
      </w:r>
      <w:r w:rsidRPr="001F1799">
        <w:rPr>
          <w:b/>
        </w:rPr>
        <w:t>Judiciary</w:t>
      </w:r>
      <w:r>
        <w:t xml:space="preserve"> </w:t>
      </w:r>
      <w:r w:rsidRPr="001F1799">
        <w:t>(</w:t>
      </w:r>
      <w:hyperlink r:id="rId7" w:history="1">
        <w:r w:rsidRPr="001F1799">
          <w:rPr>
            <w:rStyle w:val="Hyperlink"/>
          </w:rPr>
          <w:t>Senate Journal</w:t>
        </w:r>
        <w:r w:rsidRPr="001F1799">
          <w:rPr>
            <w:rStyle w:val="Hyperlink"/>
          </w:rPr>
          <w:noBreakHyphen/>
          <w:t>page 79</w:t>
        </w:r>
      </w:hyperlink>
      <w:r w:rsidRPr="001F1799">
        <w:t>)</w:t>
      </w:r>
    </w:p>
    <w:p w:rsidR="00A30746" w:rsidRDefault="00A30746" w:rsidP="00A30746">
      <w:pPr>
        <w:widowControl w:val="0"/>
        <w:tabs>
          <w:tab w:val="right" w:pos="1008"/>
          <w:tab w:val="left" w:pos="1152"/>
          <w:tab w:val="left" w:pos="1872"/>
          <w:tab w:val="left" w:pos="9187"/>
        </w:tabs>
        <w:ind w:left="2088" w:hanging="2088"/>
      </w:pPr>
    </w:p>
    <w:p w:rsidR="00937837" w:rsidRDefault="00937837" w:rsidP="00937837">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937837">
          <w:rPr>
            <w:rStyle w:val="Hyperlink"/>
          </w:rPr>
          <w:t>legislative information</w:t>
        </w:r>
      </w:hyperlink>
      <w:r>
        <w:t xml:space="preserve"> at the website</w:t>
      </w:r>
    </w:p>
    <w:p w:rsidR="00937837" w:rsidRDefault="00937837" w:rsidP="00937837">
      <w:pPr>
        <w:widowControl w:val="0"/>
        <w:tabs>
          <w:tab w:val="right" w:pos="1008"/>
          <w:tab w:val="left" w:pos="1152"/>
          <w:tab w:val="left" w:pos="1872"/>
          <w:tab w:val="left" w:pos="9187"/>
        </w:tabs>
        <w:ind w:left="2088" w:hanging="2088"/>
      </w:pPr>
    </w:p>
    <w:p w:rsidR="00937837" w:rsidRPr="00937837" w:rsidRDefault="00937837" w:rsidP="00937837">
      <w:pPr>
        <w:widowControl w:val="0"/>
        <w:tabs>
          <w:tab w:val="right" w:pos="1008"/>
          <w:tab w:val="left" w:pos="1152"/>
          <w:tab w:val="left" w:pos="1872"/>
          <w:tab w:val="left" w:pos="9187"/>
        </w:tabs>
        <w:ind w:left="2088" w:hanging="2088"/>
      </w:pPr>
    </w:p>
    <w:p w:rsidR="00937837" w:rsidRDefault="00937837" w:rsidP="00937837">
      <w:pPr>
        <w:widowControl w:val="0"/>
      </w:pPr>
      <w:r w:rsidRPr="00937837">
        <w:rPr>
          <w:b/>
        </w:rPr>
        <w:t>VERSIONS OF THIS BILL</w:t>
      </w:r>
    </w:p>
    <w:p w:rsidR="00937837" w:rsidRDefault="00937837" w:rsidP="00937837">
      <w:pPr>
        <w:widowControl w:val="0"/>
      </w:pPr>
    </w:p>
    <w:p w:rsidR="00937837" w:rsidRDefault="006B3824" w:rsidP="00937837">
      <w:pPr>
        <w:widowControl w:val="0"/>
      </w:pPr>
      <w:hyperlink r:id="rId9" w:history="1">
        <w:r w:rsidR="00937837">
          <w:rPr>
            <w:rStyle w:val="Hyperlink"/>
          </w:rPr>
          <w:t>12/12/2018</w:t>
        </w:r>
      </w:hyperlink>
    </w:p>
    <w:p w:rsidR="00937837" w:rsidRDefault="00937837" w:rsidP="00937837"/>
    <w:p w:rsidR="00937837" w:rsidRDefault="00937837" w:rsidP="00937837">
      <w:pPr>
        <w:sectPr w:rsidR="00937837" w:rsidSect="00937837">
          <w:pgSz w:w="12240" w:h="15840" w:code="1"/>
          <w:pgMar w:top="1080" w:right="1440" w:bottom="1080" w:left="1440" w:header="720" w:footer="720" w:gutter="0"/>
          <w:cols w:space="720"/>
          <w:noEndnote/>
          <w:docGrid w:linePitch="360"/>
        </w:sectPr>
      </w:pPr>
    </w:p>
    <w:p w:rsidR="009D7D46" w:rsidRPr="00522CE0" w:rsidRDefault="009D7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D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D2C6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447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63</w:t>
      </w:r>
      <w:r w:rsidR="007214D9">
        <w:noBreakHyphen/>
      </w:r>
      <w:r>
        <w:t>3</w:t>
      </w:r>
      <w:r w:rsidR="007214D9">
        <w:noBreakHyphen/>
      </w:r>
      <w:r>
        <w:t>530</w:t>
      </w:r>
      <w:r w:rsidR="00234A73">
        <w:t>(A)</w:t>
      </w:r>
      <w:r w:rsidR="009337DE">
        <w:t xml:space="preserve"> OF THE 1976 </w:t>
      </w:r>
      <w:r>
        <w:t>CODE, RELATING TO THE JURISDICTION OF THE FAMILY COURT</w:t>
      </w:r>
      <w:r w:rsidR="003C0287">
        <w:t xml:space="preserve"> IN DOMESTIC MATTER</w:t>
      </w:r>
      <w:r w:rsidR="00066CCE">
        <w:t>S</w:t>
      </w:r>
      <w:r>
        <w:t>, TO AUTHORIZE THE FAMILY COURT TO ESTABLISH A RECOVERY COURT PROGRAM IN EACH JUDICIAL CIRCUIT; AND TO AMEND SECTION 63</w:t>
      </w:r>
      <w:r w:rsidR="007214D9">
        <w:noBreakHyphen/>
      </w:r>
      <w:r>
        <w:t>7</w:t>
      </w:r>
      <w:r w:rsidR="007214D9">
        <w:noBreakHyphen/>
      </w:r>
      <w:r>
        <w:t>1690</w:t>
      </w:r>
      <w:r w:rsidR="000C7DA9">
        <w:t xml:space="preserve"> OF THE 1976 CODE</w:t>
      </w:r>
      <w:r>
        <w:t>, RELATING TO PLACEMENT PLANS IN CHILD ABUSE AND NEGLECT CASES IN WHICH SUBSTANCE ABUSE IS A BASIS FOR REMOVAL, TO PROVIDE THAT THE FAMILY COURT IS ALLOWED TO PERMIT A PARENT TO PARTICIPATE IN A RECOVERY COURT PROGRAM OPERATED BY THE DEPARTMENT OF SOCIAL SERVICES.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D2C69" w:rsidRDefault="000D2C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D2C69" w:rsidRDefault="000D2C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4752" w:rsidRPr="00844752" w:rsidRDefault="000D2C69" w:rsidP="00844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rPr>
        <w:t>SECTION</w:t>
      </w:r>
      <w:r>
        <w:rPr>
          <w:rFonts w:eastAsia="Times New Roman"/>
        </w:rPr>
        <w:tab/>
        <w:t>1.</w:t>
      </w:r>
      <w:r>
        <w:rPr>
          <w:rFonts w:eastAsia="Times New Roman"/>
        </w:rPr>
        <w:tab/>
      </w:r>
      <w:r w:rsidR="00844752" w:rsidRPr="00844752">
        <w:rPr>
          <w:rFonts w:eastAsia="Times New Roman"/>
          <w:szCs w:val="20"/>
        </w:rPr>
        <w:t>Section 63</w:t>
      </w:r>
      <w:r w:rsidR="007214D9">
        <w:rPr>
          <w:rFonts w:eastAsia="Times New Roman"/>
          <w:szCs w:val="20"/>
        </w:rPr>
        <w:noBreakHyphen/>
      </w:r>
      <w:r w:rsidR="00844752" w:rsidRPr="00844752">
        <w:rPr>
          <w:rFonts w:eastAsia="Times New Roman"/>
          <w:szCs w:val="20"/>
        </w:rPr>
        <w:t>3</w:t>
      </w:r>
      <w:r w:rsidR="007214D9">
        <w:rPr>
          <w:rFonts w:eastAsia="Times New Roman"/>
          <w:szCs w:val="20"/>
        </w:rPr>
        <w:noBreakHyphen/>
      </w:r>
      <w:r w:rsidR="00844752" w:rsidRPr="00844752">
        <w:rPr>
          <w:rFonts w:eastAsia="Times New Roman"/>
          <w:szCs w:val="20"/>
        </w:rPr>
        <w:t xml:space="preserve">530(A) of the 1976 Code is amended by adding an appropriately numbered </w:t>
      </w:r>
      <w:r w:rsidR="003C0287">
        <w:rPr>
          <w:rFonts w:eastAsia="Times New Roman"/>
          <w:szCs w:val="20"/>
        </w:rPr>
        <w:t xml:space="preserve">new </w:t>
      </w:r>
      <w:r w:rsidR="00844752" w:rsidRPr="00844752">
        <w:rPr>
          <w:rFonts w:eastAsia="Times New Roman"/>
          <w:szCs w:val="20"/>
        </w:rPr>
        <w:t>item at the end to read:</w:t>
      </w:r>
    </w:p>
    <w:p w:rsidR="00844752" w:rsidRPr="00844752" w:rsidRDefault="00844752" w:rsidP="00844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844752" w:rsidRPr="00844752" w:rsidRDefault="00844752" w:rsidP="00844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44752">
        <w:rPr>
          <w:rFonts w:eastAsia="Times New Roman"/>
          <w:szCs w:val="20"/>
        </w:rPr>
        <w:tab/>
        <w:t>“(</w:t>
      </w:r>
      <w:r w:rsidR="003C0287">
        <w:rPr>
          <w:rFonts w:eastAsia="Times New Roman"/>
          <w:szCs w:val="20"/>
        </w:rPr>
        <w:tab/>
      </w:r>
      <w:r w:rsidRPr="00844752">
        <w:rPr>
          <w:rFonts w:eastAsia="Times New Roman"/>
          <w:szCs w:val="20"/>
        </w:rPr>
        <w:t>)</w:t>
      </w:r>
      <w:r w:rsidRPr="00844752">
        <w:rPr>
          <w:rFonts w:eastAsia="Times New Roman"/>
          <w:szCs w:val="20"/>
        </w:rPr>
        <w:tab/>
      </w:r>
      <w:r w:rsidRPr="00844752">
        <w:rPr>
          <w:rFonts w:eastAsia="Times New Roman"/>
          <w:color w:val="000000" w:themeColor="text1"/>
          <w:szCs w:val="20"/>
          <w:u w:color="000000" w:themeColor="text1"/>
        </w:rPr>
        <w:t>to establish a recovery court program in each judicial circuit in which the court may allow, as a part of a placement plan ordered pursuant to Section 63</w:t>
      </w:r>
      <w:r w:rsidR="007214D9">
        <w:rPr>
          <w:rFonts w:eastAsia="Times New Roman"/>
          <w:color w:val="000000" w:themeColor="text1"/>
          <w:szCs w:val="20"/>
          <w:u w:color="000000" w:themeColor="text1"/>
        </w:rPr>
        <w:noBreakHyphen/>
      </w:r>
      <w:r w:rsidRPr="00844752">
        <w:rPr>
          <w:rFonts w:eastAsia="Times New Roman"/>
          <w:color w:val="000000" w:themeColor="text1"/>
          <w:szCs w:val="20"/>
          <w:u w:color="000000" w:themeColor="text1"/>
        </w:rPr>
        <w:t>7</w:t>
      </w:r>
      <w:r w:rsidR="007214D9">
        <w:rPr>
          <w:rFonts w:eastAsia="Times New Roman"/>
          <w:color w:val="000000" w:themeColor="text1"/>
          <w:szCs w:val="20"/>
          <w:u w:color="000000" w:themeColor="text1"/>
        </w:rPr>
        <w:noBreakHyphen/>
      </w:r>
      <w:r w:rsidRPr="00844752">
        <w:rPr>
          <w:rFonts w:eastAsia="Times New Roman"/>
          <w:color w:val="000000" w:themeColor="text1"/>
          <w:szCs w:val="20"/>
          <w:u w:color="000000" w:themeColor="text1"/>
        </w:rPr>
        <w:t>1680, the Department of Social Services to offer a parent whose child has been removed from the family pursuant to abuse and neglect allegations based upon drug or alcohol abuse an opportunity to apply to participate in a program with the court for recovery from drug and alcohol addiction, during which the parent voluntarily agrees that:</w:t>
      </w:r>
    </w:p>
    <w:p w:rsidR="00844752" w:rsidRPr="00844752" w:rsidRDefault="00844752" w:rsidP="00844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44752">
        <w:rPr>
          <w:rFonts w:eastAsia="Times New Roman"/>
          <w:color w:val="000000" w:themeColor="text1"/>
          <w:szCs w:val="20"/>
          <w:u w:color="000000" w:themeColor="text1"/>
        </w:rPr>
        <w:tab/>
      </w:r>
      <w:r w:rsidRPr="00844752">
        <w:rPr>
          <w:rFonts w:eastAsia="Times New Roman"/>
          <w:color w:val="000000" w:themeColor="text1"/>
          <w:szCs w:val="20"/>
          <w:u w:color="000000" w:themeColor="text1"/>
        </w:rPr>
        <w:tab/>
        <w:t>(a)</w:t>
      </w:r>
      <w:r w:rsidRPr="00844752">
        <w:rPr>
          <w:rFonts w:eastAsia="Times New Roman"/>
          <w:color w:val="000000" w:themeColor="text1"/>
          <w:szCs w:val="20"/>
          <w:u w:color="000000" w:themeColor="text1"/>
        </w:rPr>
        <w:tab/>
        <w:t>the child will be placed in foster care until the parent has:</w:t>
      </w:r>
    </w:p>
    <w:p w:rsidR="00844752" w:rsidRPr="00844752" w:rsidRDefault="00844752" w:rsidP="00844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844752">
        <w:rPr>
          <w:rFonts w:eastAsia="Times New Roman"/>
          <w:color w:val="000000" w:themeColor="text1"/>
          <w:szCs w:val="20"/>
          <w:u w:color="000000" w:themeColor="text1"/>
        </w:rPr>
        <w:tab/>
      </w:r>
      <w:r w:rsidRPr="00844752">
        <w:rPr>
          <w:rFonts w:eastAsia="Times New Roman"/>
          <w:color w:val="000000" w:themeColor="text1"/>
          <w:szCs w:val="20"/>
          <w:u w:color="000000" w:themeColor="text1"/>
        </w:rPr>
        <w:tab/>
      </w:r>
      <w:r w:rsidRPr="00844752">
        <w:rPr>
          <w:rFonts w:eastAsia="Times New Roman"/>
          <w:color w:val="000000" w:themeColor="text1"/>
          <w:szCs w:val="20"/>
          <w:u w:color="000000" w:themeColor="text1"/>
        </w:rPr>
        <w:tab/>
        <w:t>(i)</w:t>
      </w:r>
      <w:r w:rsidRPr="00844752">
        <w:rPr>
          <w:rFonts w:eastAsia="Times New Roman"/>
          <w:color w:val="000000" w:themeColor="text1"/>
          <w:szCs w:val="20"/>
          <w:u w:color="000000" w:themeColor="text1"/>
        </w:rPr>
        <w:tab/>
      </w:r>
      <w:r w:rsidRPr="00844752">
        <w:rPr>
          <w:rFonts w:eastAsia="Times New Roman"/>
          <w:color w:val="000000" w:themeColor="text1"/>
          <w:szCs w:val="20"/>
          <w:u w:color="000000" w:themeColor="text1"/>
        </w:rPr>
        <w:tab/>
        <w:t>demonstrated sufficient progress to take possession of the child without risking the child harm; or</w:t>
      </w:r>
    </w:p>
    <w:p w:rsidR="00844752" w:rsidRPr="00844752" w:rsidRDefault="00844752" w:rsidP="00844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44752">
        <w:rPr>
          <w:rFonts w:eastAsia="Times New Roman"/>
          <w:color w:val="000000" w:themeColor="text1"/>
          <w:szCs w:val="20"/>
          <w:u w:color="000000" w:themeColor="text1"/>
        </w:rPr>
        <w:tab/>
      </w:r>
      <w:r w:rsidRPr="00844752">
        <w:rPr>
          <w:rFonts w:eastAsia="Times New Roman"/>
          <w:color w:val="000000" w:themeColor="text1"/>
          <w:szCs w:val="20"/>
          <w:u w:color="000000" w:themeColor="text1"/>
        </w:rPr>
        <w:tab/>
      </w:r>
      <w:r w:rsidRPr="00844752">
        <w:rPr>
          <w:rFonts w:eastAsia="Times New Roman"/>
          <w:color w:val="000000" w:themeColor="text1"/>
          <w:szCs w:val="20"/>
          <w:u w:color="000000" w:themeColor="text1"/>
        </w:rPr>
        <w:tab/>
        <w:t>(ii)</w:t>
      </w:r>
      <w:r w:rsidRPr="00844752">
        <w:rPr>
          <w:rFonts w:eastAsia="Times New Roman"/>
          <w:color w:val="000000" w:themeColor="text1"/>
          <w:szCs w:val="20"/>
          <w:u w:color="000000" w:themeColor="text1"/>
        </w:rPr>
        <w:tab/>
        <w:t>graduated from, dropped out of, or been expelled from the program; and</w:t>
      </w:r>
    </w:p>
    <w:p w:rsidR="00844752" w:rsidRPr="00844752" w:rsidRDefault="00844752" w:rsidP="00844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val="single" w:color="000000" w:themeColor="text1"/>
        </w:rPr>
      </w:pPr>
      <w:r w:rsidRPr="00844752">
        <w:rPr>
          <w:rFonts w:eastAsia="Times New Roman"/>
          <w:color w:val="000000" w:themeColor="text1"/>
          <w:szCs w:val="20"/>
          <w:u w:color="000000" w:themeColor="text1"/>
        </w:rPr>
        <w:lastRenderedPageBreak/>
        <w:tab/>
      </w:r>
      <w:r w:rsidRPr="00844752">
        <w:rPr>
          <w:rFonts w:eastAsia="Times New Roman"/>
          <w:color w:val="000000" w:themeColor="text1"/>
          <w:szCs w:val="20"/>
          <w:u w:color="000000" w:themeColor="text1"/>
        </w:rPr>
        <w:tab/>
        <w:t>(b)</w:t>
      </w:r>
      <w:r w:rsidRPr="00844752">
        <w:rPr>
          <w:rFonts w:eastAsia="Times New Roman"/>
          <w:color w:val="000000" w:themeColor="text1"/>
          <w:szCs w:val="20"/>
          <w:u w:color="000000" w:themeColor="text1"/>
        </w:rPr>
        <w:tab/>
        <w:t xml:space="preserve">if the parent drops out of or has been expelled from the program, </w:t>
      </w:r>
      <w:r w:rsidR="00CD6F7D">
        <w:rPr>
          <w:rFonts w:eastAsia="Times New Roman"/>
          <w:color w:val="000000" w:themeColor="text1"/>
          <w:szCs w:val="20"/>
          <w:u w:color="000000" w:themeColor="text1"/>
        </w:rPr>
        <w:t xml:space="preserve">then </w:t>
      </w:r>
      <w:r w:rsidRPr="00844752">
        <w:rPr>
          <w:rFonts w:eastAsia="Times New Roman"/>
          <w:color w:val="000000" w:themeColor="text1"/>
          <w:szCs w:val="20"/>
          <w:u w:color="000000" w:themeColor="text1"/>
        </w:rPr>
        <w:t xml:space="preserve">proceedings to terminate the parent’s parental </w:t>
      </w:r>
      <w:r w:rsidR="00CD6F7D">
        <w:rPr>
          <w:rFonts w:eastAsia="Times New Roman"/>
          <w:color w:val="000000" w:themeColor="text1"/>
          <w:szCs w:val="20"/>
          <w:u w:color="000000" w:themeColor="text1"/>
        </w:rPr>
        <w:t>rights may be initiated by the D</w:t>
      </w:r>
      <w:r w:rsidRPr="00844752">
        <w:rPr>
          <w:rFonts w:eastAsia="Times New Roman"/>
          <w:color w:val="000000" w:themeColor="text1"/>
          <w:szCs w:val="20"/>
          <w:u w:color="000000" w:themeColor="text1"/>
        </w:rPr>
        <w:t>epartment</w:t>
      </w:r>
      <w:r w:rsidR="00CD6F7D">
        <w:rPr>
          <w:rFonts w:eastAsia="Times New Roman"/>
          <w:color w:val="000000" w:themeColor="text1"/>
          <w:szCs w:val="20"/>
          <w:u w:color="000000" w:themeColor="text1"/>
        </w:rPr>
        <w:t xml:space="preserve"> of Social Services</w:t>
      </w:r>
      <w:r w:rsidRPr="00844752">
        <w:rPr>
          <w:rFonts w:eastAsia="Times New Roman"/>
          <w:color w:val="000000" w:themeColor="text1"/>
          <w:szCs w:val="20"/>
          <w:u w:color="000000" w:themeColor="text1"/>
        </w:rPr>
        <w:t xml:space="preserve"> pursuant to Section 63</w:t>
      </w:r>
      <w:r w:rsidR="007214D9">
        <w:rPr>
          <w:rFonts w:eastAsia="Times New Roman"/>
          <w:color w:val="000000" w:themeColor="text1"/>
          <w:szCs w:val="20"/>
          <w:u w:color="000000" w:themeColor="text1"/>
        </w:rPr>
        <w:noBreakHyphen/>
      </w:r>
      <w:r w:rsidRPr="00844752">
        <w:rPr>
          <w:rFonts w:eastAsia="Times New Roman"/>
          <w:color w:val="000000" w:themeColor="text1"/>
          <w:szCs w:val="20"/>
          <w:u w:color="000000" w:themeColor="text1"/>
        </w:rPr>
        <w:t>7</w:t>
      </w:r>
      <w:r w:rsidR="007214D9">
        <w:rPr>
          <w:rFonts w:eastAsia="Times New Roman"/>
          <w:color w:val="000000" w:themeColor="text1"/>
          <w:szCs w:val="20"/>
          <w:u w:color="000000" w:themeColor="text1"/>
        </w:rPr>
        <w:noBreakHyphen/>
      </w:r>
      <w:r w:rsidRPr="00844752">
        <w:rPr>
          <w:rFonts w:eastAsia="Times New Roman"/>
          <w:color w:val="000000" w:themeColor="text1"/>
          <w:szCs w:val="20"/>
          <w:u w:color="000000" w:themeColor="text1"/>
        </w:rPr>
        <w:t>2570(6)</w:t>
      </w:r>
      <w:r w:rsidR="003C0287">
        <w:rPr>
          <w:rFonts w:eastAsia="Times New Roman"/>
          <w:color w:val="000000" w:themeColor="text1"/>
          <w:szCs w:val="20"/>
          <w:u w:color="000000" w:themeColor="text1"/>
        </w:rPr>
        <w:t>;</w:t>
      </w:r>
      <w:r w:rsidRPr="00844752">
        <w:rPr>
          <w:rFonts w:eastAsia="Times New Roman"/>
          <w:color w:val="000000" w:themeColor="text1"/>
          <w:szCs w:val="20"/>
          <w:u w:color="000000" w:themeColor="text1"/>
        </w:rPr>
        <w:t>”</w:t>
      </w:r>
    </w:p>
    <w:p w:rsidR="00844752" w:rsidRPr="00844752" w:rsidRDefault="00844752" w:rsidP="00844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val="single" w:color="000000" w:themeColor="text1"/>
        </w:rPr>
      </w:pPr>
    </w:p>
    <w:p w:rsidR="00844752" w:rsidRPr="00844752" w:rsidRDefault="00844752" w:rsidP="00844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844752">
        <w:rPr>
          <w:rFonts w:eastAsia="Times New Roman"/>
          <w:color w:val="000000" w:themeColor="text1"/>
          <w:szCs w:val="20"/>
          <w:u w:color="000000" w:themeColor="text1"/>
        </w:rPr>
        <w:t>SECTION</w:t>
      </w:r>
      <w:r w:rsidRPr="00844752">
        <w:rPr>
          <w:rFonts w:eastAsia="Times New Roman"/>
          <w:color w:val="000000" w:themeColor="text1"/>
          <w:szCs w:val="20"/>
          <w:u w:color="000000" w:themeColor="text1"/>
        </w:rPr>
        <w:tab/>
        <w:t>2.</w:t>
      </w:r>
      <w:r w:rsidRPr="00844752">
        <w:rPr>
          <w:rFonts w:eastAsia="Times New Roman"/>
          <w:color w:val="000000" w:themeColor="text1"/>
          <w:szCs w:val="20"/>
          <w:u w:color="000000" w:themeColor="text1"/>
        </w:rPr>
        <w:tab/>
        <w:t>Section 63</w:t>
      </w:r>
      <w:r w:rsidR="007214D9">
        <w:rPr>
          <w:rFonts w:eastAsia="Times New Roman"/>
          <w:color w:val="000000" w:themeColor="text1"/>
          <w:szCs w:val="20"/>
          <w:u w:color="000000" w:themeColor="text1"/>
        </w:rPr>
        <w:noBreakHyphen/>
      </w:r>
      <w:r w:rsidRPr="00844752">
        <w:rPr>
          <w:rFonts w:eastAsia="Times New Roman"/>
          <w:color w:val="000000" w:themeColor="text1"/>
          <w:szCs w:val="20"/>
          <w:u w:color="000000" w:themeColor="text1"/>
        </w:rPr>
        <w:t>7</w:t>
      </w:r>
      <w:r w:rsidR="007214D9">
        <w:rPr>
          <w:rFonts w:eastAsia="Times New Roman"/>
          <w:color w:val="000000" w:themeColor="text1"/>
          <w:szCs w:val="20"/>
          <w:u w:color="000000" w:themeColor="text1"/>
        </w:rPr>
        <w:noBreakHyphen/>
      </w:r>
      <w:r w:rsidRPr="00844752">
        <w:rPr>
          <w:rFonts w:eastAsia="Times New Roman"/>
          <w:color w:val="000000" w:themeColor="text1"/>
          <w:szCs w:val="20"/>
          <w:u w:color="000000" w:themeColor="text1"/>
        </w:rPr>
        <w:t>1690 of the 1976 Code</w:t>
      </w:r>
      <w:r w:rsidR="00CD6F7D">
        <w:rPr>
          <w:rFonts w:eastAsia="Times New Roman"/>
          <w:color w:val="000000" w:themeColor="text1"/>
          <w:szCs w:val="20"/>
          <w:u w:color="000000" w:themeColor="text1"/>
        </w:rPr>
        <w:t xml:space="preserve"> is </w:t>
      </w:r>
      <w:r w:rsidRPr="00844752">
        <w:rPr>
          <w:rFonts w:eastAsia="Times New Roman"/>
          <w:color w:val="000000" w:themeColor="text1"/>
          <w:szCs w:val="20"/>
          <w:u w:color="000000" w:themeColor="text1"/>
        </w:rPr>
        <w:t>amended to read:</w:t>
      </w:r>
    </w:p>
    <w:p w:rsidR="00844752" w:rsidRPr="00844752" w:rsidRDefault="00844752" w:rsidP="00844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rsidR="00844752" w:rsidRPr="00844752" w:rsidRDefault="00844752" w:rsidP="00844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44752">
        <w:rPr>
          <w:rFonts w:eastAsia="Times New Roman"/>
          <w:szCs w:val="24"/>
        </w:rPr>
        <w:tab/>
        <w:t>“Section 63</w:t>
      </w:r>
      <w:r w:rsidR="007214D9">
        <w:rPr>
          <w:rFonts w:eastAsia="Times New Roman"/>
          <w:szCs w:val="24"/>
        </w:rPr>
        <w:noBreakHyphen/>
      </w:r>
      <w:r w:rsidRPr="00844752">
        <w:rPr>
          <w:rFonts w:eastAsia="Times New Roman"/>
          <w:szCs w:val="24"/>
        </w:rPr>
        <w:t>7</w:t>
      </w:r>
      <w:r w:rsidR="007214D9">
        <w:rPr>
          <w:rFonts w:eastAsia="Times New Roman"/>
          <w:szCs w:val="24"/>
        </w:rPr>
        <w:noBreakHyphen/>
      </w:r>
      <w:r w:rsidRPr="00844752">
        <w:rPr>
          <w:rFonts w:eastAsia="Times New Roman"/>
          <w:szCs w:val="24"/>
        </w:rPr>
        <w:t>1690.</w:t>
      </w:r>
      <w:r w:rsidRPr="00844752">
        <w:rPr>
          <w:rFonts w:eastAsia="Times New Roman"/>
          <w:szCs w:val="24"/>
        </w:rPr>
        <w:tab/>
      </w:r>
      <w:r w:rsidRPr="00844752">
        <w:rPr>
          <w:rFonts w:eastAsia="Times New Roman"/>
          <w:strike/>
          <w:szCs w:val="24"/>
        </w:rPr>
        <w:t>(A)</w:t>
      </w:r>
      <w:r w:rsidRPr="00844752">
        <w:rPr>
          <w:rFonts w:eastAsia="Times New Roman"/>
          <w:szCs w:val="24"/>
        </w:rPr>
        <w:tab/>
        <w:t>When the conditions justifying removal pursuant to Section 63</w:t>
      </w:r>
      <w:r w:rsidR="007214D9">
        <w:rPr>
          <w:rFonts w:eastAsia="Times New Roman"/>
          <w:szCs w:val="24"/>
        </w:rPr>
        <w:noBreakHyphen/>
      </w:r>
      <w:r w:rsidRPr="00844752">
        <w:rPr>
          <w:rFonts w:eastAsia="Times New Roman"/>
          <w:szCs w:val="24"/>
        </w:rPr>
        <w:t>7</w:t>
      </w:r>
      <w:r w:rsidR="007214D9">
        <w:rPr>
          <w:rFonts w:eastAsia="Times New Roman"/>
          <w:szCs w:val="24"/>
        </w:rPr>
        <w:noBreakHyphen/>
      </w:r>
      <w:r w:rsidRPr="00844752">
        <w:rPr>
          <w:rFonts w:eastAsia="Times New Roman"/>
          <w:szCs w:val="24"/>
        </w:rPr>
        <w:t xml:space="preserve">1660 include the addiction of the parent or abuse by the parent of controlled substances, the court may </w:t>
      </w:r>
      <w:r w:rsidRPr="00844752">
        <w:rPr>
          <w:rFonts w:eastAsia="Times New Roman"/>
          <w:strike/>
          <w:szCs w:val="24"/>
        </w:rPr>
        <w:t>require as part of the placement plan ordered pursuant to Section 63</w:t>
      </w:r>
      <w:r w:rsidR="007214D9">
        <w:rPr>
          <w:rFonts w:eastAsia="Times New Roman"/>
          <w:strike/>
          <w:szCs w:val="24"/>
        </w:rPr>
        <w:noBreakHyphen/>
      </w:r>
      <w:r w:rsidRPr="00844752">
        <w:rPr>
          <w:rFonts w:eastAsia="Times New Roman"/>
          <w:strike/>
          <w:szCs w:val="24"/>
        </w:rPr>
        <w:t>7</w:t>
      </w:r>
      <w:r w:rsidR="007214D9">
        <w:rPr>
          <w:rFonts w:eastAsia="Times New Roman"/>
          <w:strike/>
          <w:szCs w:val="24"/>
        </w:rPr>
        <w:noBreakHyphen/>
      </w:r>
      <w:r w:rsidRPr="00844752">
        <w:rPr>
          <w:rFonts w:eastAsia="Times New Roman"/>
          <w:strike/>
          <w:szCs w:val="24"/>
        </w:rPr>
        <w:t>1680</w:t>
      </w:r>
      <w:r w:rsidRPr="00844752">
        <w:rPr>
          <w:rFonts w:eastAsia="Times New Roman"/>
          <w:szCs w:val="24"/>
        </w:rPr>
        <w:t>:</w:t>
      </w:r>
    </w:p>
    <w:p w:rsidR="00844752" w:rsidRPr="00844752" w:rsidRDefault="00844752" w:rsidP="00844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Pr="00844752">
        <w:rPr>
          <w:rFonts w:eastAsia="Times New Roman"/>
          <w:szCs w:val="24"/>
        </w:rPr>
        <w:tab/>
      </w:r>
      <w:r w:rsidRPr="003C0287">
        <w:rPr>
          <w:rFonts w:eastAsia="Times New Roman"/>
          <w:color w:val="000000" w:themeColor="text1"/>
          <w:szCs w:val="20"/>
          <w:u w:color="000000" w:themeColor="text1"/>
        </w:rPr>
        <w:t>(1)</w:t>
      </w:r>
      <w:r w:rsidRPr="00844752">
        <w:rPr>
          <w:rFonts w:eastAsia="Times New Roman"/>
          <w:color w:val="000000" w:themeColor="text1"/>
          <w:szCs w:val="20"/>
          <w:u w:color="000000" w:themeColor="text1"/>
        </w:rPr>
        <w:tab/>
      </w:r>
      <w:r w:rsidRPr="00844752">
        <w:rPr>
          <w:rFonts w:eastAsia="Times New Roman"/>
          <w:color w:val="000000" w:themeColor="text1"/>
          <w:szCs w:val="20"/>
          <w:u w:val="single" w:color="000000" w:themeColor="text1"/>
        </w:rPr>
        <w:t>require as a part of the placement plan ordered pursuant to Section 63</w:t>
      </w:r>
      <w:r w:rsidR="007214D9">
        <w:rPr>
          <w:rFonts w:eastAsia="Times New Roman"/>
          <w:color w:val="000000" w:themeColor="text1"/>
          <w:szCs w:val="20"/>
          <w:u w:val="single" w:color="000000" w:themeColor="text1"/>
        </w:rPr>
        <w:noBreakHyphen/>
      </w:r>
      <w:r w:rsidRPr="00844752">
        <w:rPr>
          <w:rFonts w:eastAsia="Times New Roman"/>
          <w:color w:val="000000" w:themeColor="text1"/>
          <w:szCs w:val="20"/>
          <w:u w:val="single" w:color="000000" w:themeColor="text1"/>
        </w:rPr>
        <w:t>7</w:t>
      </w:r>
      <w:r w:rsidR="007214D9">
        <w:rPr>
          <w:rFonts w:eastAsia="Times New Roman"/>
          <w:color w:val="000000" w:themeColor="text1"/>
          <w:szCs w:val="20"/>
          <w:u w:val="single" w:color="000000" w:themeColor="text1"/>
        </w:rPr>
        <w:noBreakHyphen/>
      </w:r>
      <w:r w:rsidRPr="00844752">
        <w:rPr>
          <w:rFonts w:eastAsia="Times New Roman"/>
          <w:color w:val="000000" w:themeColor="text1"/>
          <w:szCs w:val="20"/>
          <w:u w:val="single" w:color="000000" w:themeColor="text1"/>
        </w:rPr>
        <w:t>1680:</w:t>
      </w:r>
    </w:p>
    <w:p w:rsidR="00844752" w:rsidRPr="00844752" w:rsidRDefault="00844752" w:rsidP="00844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Pr="00844752">
        <w:rPr>
          <w:rFonts w:eastAsia="Times New Roman"/>
          <w:szCs w:val="24"/>
        </w:rPr>
        <w:tab/>
      </w:r>
      <w:r w:rsidRPr="00844752">
        <w:rPr>
          <w:rFonts w:eastAsia="Times New Roman"/>
          <w:szCs w:val="24"/>
        </w:rPr>
        <w:tab/>
      </w:r>
      <w:r>
        <w:rPr>
          <w:rFonts w:eastAsia="Times New Roman"/>
          <w:color w:val="000000" w:themeColor="text1"/>
          <w:szCs w:val="20"/>
          <w:u w:val="single" w:color="000000" w:themeColor="text1"/>
        </w:rPr>
        <w:t>(a</w:t>
      </w:r>
      <w:r w:rsidRPr="00844752">
        <w:rPr>
          <w:rFonts w:eastAsia="Times New Roman"/>
          <w:color w:val="000000" w:themeColor="text1"/>
          <w:szCs w:val="20"/>
          <w:u w:val="single" w:color="000000" w:themeColor="text1"/>
        </w:rPr>
        <w:t>)</w:t>
      </w:r>
      <w:r w:rsidRPr="00844752">
        <w:rPr>
          <w:rFonts w:eastAsia="Times New Roman"/>
          <w:szCs w:val="24"/>
        </w:rPr>
        <w:tab/>
        <w:t>the parent to successfully complete a treatment program operated by the Department of Alcohol and Other Drug Abuse Services or another treatment program approved by the department before return of the child to the home;</w:t>
      </w:r>
    </w:p>
    <w:p w:rsidR="00844752" w:rsidRPr="00844752" w:rsidRDefault="00844752" w:rsidP="00844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Pr="00844752">
        <w:rPr>
          <w:rFonts w:eastAsia="Times New Roman"/>
          <w:szCs w:val="24"/>
        </w:rPr>
        <w:tab/>
      </w:r>
      <w:r w:rsidRPr="00844752">
        <w:rPr>
          <w:rFonts w:eastAsia="Times New Roman"/>
          <w:szCs w:val="24"/>
        </w:rPr>
        <w:tab/>
      </w:r>
      <w:r w:rsidRPr="00844752">
        <w:rPr>
          <w:rFonts w:eastAsia="Times New Roman"/>
          <w:strike/>
          <w:szCs w:val="24"/>
        </w:rPr>
        <w:t>(2)</w:t>
      </w:r>
      <w:r>
        <w:rPr>
          <w:rFonts w:eastAsia="Times New Roman"/>
          <w:color w:val="000000" w:themeColor="text1"/>
          <w:szCs w:val="20"/>
          <w:u w:val="single" w:color="000000" w:themeColor="text1"/>
        </w:rPr>
        <w:t>(b</w:t>
      </w:r>
      <w:r w:rsidRPr="00844752">
        <w:rPr>
          <w:rFonts w:eastAsia="Times New Roman"/>
          <w:color w:val="000000" w:themeColor="text1"/>
          <w:szCs w:val="20"/>
          <w:u w:val="single" w:color="000000" w:themeColor="text1"/>
        </w:rPr>
        <w:t>)</w:t>
      </w:r>
      <w:r w:rsidRPr="00844752">
        <w:rPr>
          <w:rFonts w:eastAsia="Times New Roman"/>
          <w:szCs w:val="24"/>
        </w:rPr>
        <w:tab/>
        <w:t>any other adult person living in the home who has been determined by the court to be addicted to or abusing controlled substances or alcohol and whose conduct has contributed to the parent’s addiction or abuse of controlled substances or alcohol to successfully complete a treatment program approved by the department before return of the child to the home; and</w:t>
      </w:r>
    </w:p>
    <w:p w:rsidR="00844752" w:rsidRPr="00844752" w:rsidRDefault="00844752" w:rsidP="00844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44752">
        <w:rPr>
          <w:rFonts w:eastAsia="Times New Roman"/>
          <w:szCs w:val="24"/>
        </w:rPr>
        <w:tab/>
      </w:r>
      <w:r>
        <w:rPr>
          <w:rFonts w:eastAsia="Times New Roman"/>
          <w:szCs w:val="24"/>
        </w:rPr>
        <w:tab/>
      </w:r>
      <w:r w:rsidRPr="00844752">
        <w:rPr>
          <w:rFonts w:eastAsia="Times New Roman"/>
          <w:szCs w:val="24"/>
        </w:rPr>
        <w:tab/>
      </w:r>
      <w:r w:rsidRPr="00844752">
        <w:rPr>
          <w:rFonts w:eastAsia="Times New Roman"/>
          <w:strike/>
          <w:szCs w:val="24"/>
        </w:rPr>
        <w:t>(3)</w:t>
      </w:r>
      <w:r>
        <w:rPr>
          <w:rFonts w:eastAsia="Times New Roman"/>
          <w:color w:val="000000" w:themeColor="text1"/>
          <w:szCs w:val="20"/>
          <w:u w:val="single" w:color="000000" w:themeColor="text1"/>
        </w:rPr>
        <w:t>(c</w:t>
      </w:r>
      <w:r w:rsidRPr="00844752">
        <w:rPr>
          <w:rFonts w:eastAsia="Times New Roman"/>
          <w:color w:val="000000" w:themeColor="text1"/>
          <w:szCs w:val="20"/>
          <w:u w:val="single" w:color="000000" w:themeColor="text1"/>
        </w:rPr>
        <w:t>)</w:t>
      </w:r>
      <w:r w:rsidRPr="00844752">
        <w:rPr>
          <w:rFonts w:eastAsia="Times New Roman"/>
          <w:szCs w:val="24"/>
        </w:rPr>
        <w:tab/>
        <w:t>the parent or other adult</w:t>
      </w:r>
      <w:r w:rsidRPr="00844752">
        <w:rPr>
          <w:rFonts w:eastAsia="Times New Roman"/>
          <w:strike/>
          <w:szCs w:val="24"/>
        </w:rPr>
        <w:t>, or both,</w:t>
      </w:r>
      <w:r w:rsidRPr="00844752">
        <w:rPr>
          <w:rFonts w:eastAsia="Times New Roman"/>
          <w:szCs w:val="24"/>
        </w:rPr>
        <w:t xml:space="preserve"> identified in item (2)</w:t>
      </w:r>
      <w:r w:rsidRPr="00844752">
        <w:rPr>
          <w:rFonts w:eastAsia="Times New Roman"/>
          <w:szCs w:val="24"/>
          <w:u w:val="single"/>
        </w:rPr>
        <w:t>, or both,</w:t>
      </w:r>
      <w:r w:rsidRPr="00844752">
        <w:rPr>
          <w:rFonts w:eastAsia="Times New Roman"/>
          <w:szCs w:val="24"/>
        </w:rPr>
        <w:t xml:space="preserve"> to submit to random testing for substance abuse and to be alcohol or drug free for a period of time to be determined by the court before return of the child. The parent or other adult identified in item (2) must continue random testing for substance abuse and must be alcohol or drug free for a period of time to be determined by the court after return of the child before the case will be authorized to be closed. </w:t>
      </w:r>
      <w:r w:rsidRPr="00844752">
        <w:rPr>
          <w:rFonts w:eastAsia="Times New Roman"/>
          <w:color w:val="000000" w:themeColor="text1"/>
          <w:szCs w:val="20"/>
          <w:u w:val="single" w:color="000000" w:themeColor="text1"/>
        </w:rPr>
        <w:t>Results of tests ordered pursuant to this section must be submitted to the department and are admissible only in family court proceedings brought by the department; or</w:t>
      </w:r>
    </w:p>
    <w:p w:rsidR="000D2C69" w:rsidRDefault="00844752" w:rsidP="00844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4"/>
        </w:rPr>
        <w:tab/>
      </w:r>
      <w:r w:rsidRPr="00844752">
        <w:rPr>
          <w:rFonts w:eastAsia="Times New Roman"/>
          <w:szCs w:val="24"/>
        </w:rPr>
        <w:tab/>
      </w:r>
      <w:r w:rsidRPr="00844752">
        <w:rPr>
          <w:rFonts w:eastAsia="Times New Roman"/>
          <w:strike/>
          <w:szCs w:val="24"/>
        </w:rPr>
        <w:t>(B)</w:t>
      </w:r>
      <w:r>
        <w:rPr>
          <w:rFonts w:eastAsia="Times New Roman"/>
          <w:szCs w:val="24"/>
          <w:u w:val="single"/>
        </w:rPr>
        <w:t>(2)</w:t>
      </w:r>
      <w:r w:rsidRPr="00844752">
        <w:rPr>
          <w:rFonts w:eastAsia="Times New Roman"/>
          <w:szCs w:val="24"/>
        </w:rPr>
        <w:tab/>
      </w:r>
      <w:r w:rsidRPr="00844752">
        <w:rPr>
          <w:rFonts w:eastAsia="Times New Roman"/>
          <w:strike/>
          <w:szCs w:val="24"/>
        </w:rPr>
        <w:t>Results of tests ordered pursuant to this section must be submitted to the department and are admissible only in family court proceedings brought by the department</w:t>
      </w:r>
      <w:r w:rsidRPr="00844752">
        <w:rPr>
          <w:rFonts w:eastAsia="Times New Roman"/>
          <w:szCs w:val="24"/>
        </w:rPr>
        <w:t xml:space="preserve"> </w:t>
      </w:r>
      <w:r w:rsidRPr="00844752">
        <w:rPr>
          <w:rFonts w:eastAsia="Times New Roman"/>
          <w:color w:val="000000" w:themeColor="text1"/>
          <w:szCs w:val="20"/>
          <w:u w:val="single" w:color="000000" w:themeColor="text1"/>
        </w:rPr>
        <w:t>permit, as a part of the placement plan ordered purs</w:t>
      </w:r>
      <w:r w:rsidR="00CD6F7D">
        <w:rPr>
          <w:rFonts w:eastAsia="Times New Roman"/>
          <w:color w:val="000000" w:themeColor="text1"/>
          <w:szCs w:val="20"/>
          <w:u w:val="single" w:color="000000" w:themeColor="text1"/>
        </w:rPr>
        <w:t>uant to Section 63</w:t>
      </w:r>
      <w:r w:rsidR="007214D9">
        <w:rPr>
          <w:rFonts w:eastAsia="Times New Roman"/>
          <w:color w:val="000000" w:themeColor="text1"/>
          <w:szCs w:val="20"/>
          <w:u w:val="single" w:color="000000" w:themeColor="text1"/>
        </w:rPr>
        <w:noBreakHyphen/>
      </w:r>
      <w:r w:rsidR="00CD6F7D">
        <w:rPr>
          <w:rFonts w:eastAsia="Times New Roman"/>
          <w:color w:val="000000" w:themeColor="text1"/>
          <w:szCs w:val="20"/>
          <w:u w:val="single" w:color="000000" w:themeColor="text1"/>
        </w:rPr>
        <w:t>7</w:t>
      </w:r>
      <w:r w:rsidR="007214D9">
        <w:rPr>
          <w:rFonts w:eastAsia="Times New Roman"/>
          <w:color w:val="000000" w:themeColor="text1"/>
          <w:szCs w:val="20"/>
          <w:u w:val="single" w:color="000000" w:themeColor="text1"/>
        </w:rPr>
        <w:noBreakHyphen/>
      </w:r>
      <w:r w:rsidR="00CD6F7D">
        <w:rPr>
          <w:rFonts w:eastAsia="Times New Roman"/>
          <w:color w:val="000000" w:themeColor="text1"/>
          <w:szCs w:val="20"/>
          <w:u w:val="single" w:color="000000" w:themeColor="text1"/>
        </w:rPr>
        <w:t>1680, the d</w:t>
      </w:r>
      <w:r w:rsidRPr="00844752">
        <w:rPr>
          <w:rFonts w:eastAsia="Times New Roman"/>
          <w:color w:val="000000" w:themeColor="text1"/>
          <w:szCs w:val="20"/>
          <w:u w:val="single" w:color="000000" w:themeColor="text1"/>
        </w:rPr>
        <w:t>epartment to offer the parent the opportunity to apply to participate in the recovery court program as established by Section 63</w:t>
      </w:r>
      <w:r w:rsidR="007214D9">
        <w:rPr>
          <w:rFonts w:eastAsia="Times New Roman"/>
          <w:color w:val="000000" w:themeColor="text1"/>
          <w:szCs w:val="20"/>
          <w:u w:val="single" w:color="000000" w:themeColor="text1"/>
        </w:rPr>
        <w:noBreakHyphen/>
      </w:r>
      <w:r w:rsidRPr="00844752">
        <w:rPr>
          <w:rFonts w:eastAsia="Times New Roman"/>
          <w:color w:val="000000" w:themeColor="text1"/>
          <w:szCs w:val="20"/>
          <w:u w:val="single" w:color="000000" w:themeColor="text1"/>
        </w:rPr>
        <w:t>3</w:t>
      </w:r>
      <w:r w:rsidR="007214D9">
        <w:rPr>
          <w:rFonts w:eastAsia="Times New Roman"/>
          <w:color w:val="000000" w:themeColor="text1"/>
          <w:szCs w:val="20"/>
          <w:u w:val="single" w:color="000000" w:themeColor="text1"/>
        </w:rPr>
        <w:noBreakHyphen/>
      </w:r>
      <w:r w:rsidRPr="00844752">
        <w:rPr>
          <w:rFonts w:eastAsia="Times New Roman"/>
          <w:color w:val="000000" w:themeColor="text1"/>
          <w:szCs w:val="20"/>
          <w:u w:val="single" w:color="000000" w:themeColor="text1"/>
        </w:rPr>
        <w:t>530(A)(</w:t>
      </w:r>
      <w:r w:rsidR="00CD6F7D">
        <w:rPr>
          <w:rFonts w:eastAsia="Times New Roman"/>
          <w:color w:val="000000" w:themeColor="text1"/>
          <w:szCs w:val="20"/>
          <w:u w:val="single" w:color="000000" w:themeColor="text1"/>
        </w:rPr>
        <w:tab/>
      </w:r>
      <w:r w:rsidRPr="00844752">
        <w:rPr>
          <w:rFonts w:eastAsia="Times New Roman"/>
          <w:color w:val="000000" w:themeColor="text1"/>
          <w:szCs w:val="20"/>
          <w:u w:val="single" w:color="000000" w:themeColor="text1"/>
        </w:rPr>
        <w:t>)</w:t>
      </w:r>
      <w:r w:rsidRPr="003C0287">
        <w:rPr>
          <w:rFonts w:eastAsia="Times New Roman"/>
          <w:color w:val="000000" w:themeColor="text1"/>
          <w:szCs w:val="20"/>
          <w:u w:color="000000" w:themeColor="text1"/>
        </w:rPr>
        <w:t xml:space="preserve">. </w:t>
      </w:r>
      <w:r w:rsidRPr="00844752">
        <w:rPr>
          <w:rFonts w:eastAsia="Times New Roman"/>
          <w:color w:val="000000" w:themeColor="text1"/>
          <w:szCs w:val="20"/>
          <w:u w:val="single" w:color="000000" w:themeColor="text1"/>
        </w:rPr>
        <w:t>Any tests ordered pursuant to the recovery court program are admissible only in the recovery court or family court proceedings brought by the department.</w:t>
      </w:r>
      <w:r w:rsidRPr="00844752">
        <w:rPr>
          <w:rFonts w:eastAsia="Times New Roman"/>
          <w:color w:val="000000" w:themeColor="text1"/>
          <w:szCs w:val="20"/>
          <w:u w:color="000000" w:themeColor="text1"/>
        </w:rPr>
        <w:t>”</w:t>
      </w:r>
    </w:p>
    <w:p w:rsidR="000D2C69" w:rsidRDefault="000D2C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2C69" w:rsidRPr="00522CE0" w:rsidRDefault="000D2C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44752">
        <w:rPr>
          <w:rFonts w:eastAsia="Times New Roman"/>
        </w:rPr>
        <w:t>3</w:t>
      </w:r>
      <w:r>
        <w:rPr>
          <w:rFonts w:eastAsia="Times New Roman"/>
        </w:rPr>
        <w:t>.</w:t>
      </w:r>
      <w:r>
        <w:rPr>
          <w:rFonts w:eastAsia="Times New Roman"/>
        </w:rPr>
        <w:tab/>
        <w:t>This act takes effect upon approval by the Governor.</w:t>
      </w:r>
    </w:p>
    <w:p w:rsidR="00766EF6" w:rsidRDefault="007214D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37837" w:rsidRDefault="00937837" w:rsidP="00937837">
      <w:pPr>
        <w:suppressAutoHyphens/>
        <w:jc w:val="both"/>
        <w:rPr>
          <w:rFonts w:eastAsia="Times New Roman"/>
        </w:rPr>
      </w:pPr>
    </w:p>
    <w:sectPr w:rsidR="00937837" w:rsidSect="0093783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2C69" w:rsidRDefault="000D2C69" w:rsidP="00522CE0">
      <w:r>
        <w:separator/>
      </w:r>
    </w:p>
  </w:endnote>
  <w:endnote w:type="continuationSeparator" w:id="0">
    <w:p w:rsidR="000D2C69" w:rsidRDefault="000D2C6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F012233-3BF7-4D07-8D30-45BD252C9C51}"/>
    <w:embedBold r:id="rId2" w:fontKey="{F2D561C7-E5B9-4CD4-BB13-824443AA390D}"/>
  </w:font>
  <w:font w:name="Calibri">
    <w:panose1 w:val="020F0502020204030204"/>
    <w:charset w:val="00"/>
    <w:family w:val="swiss"/>
    <w:pitch w:val="variable"/>
    <w:sig w:usb0="E00002FF" w:usb1="4000ACFF" w:usb2="00000001" w:usb3="00000000" w:csb0="0000019F" w:csb1="00000000"/>
    <w:embedRegular r:id="rId3" w:fontKey="{79F9E325-A1ED-4D86-AF43-EEF07E7BBB1B}"/>
    <w:embedBold r:id="rId4" w:fontKey="{00CB884A-8CF5-4705-8AF2-1DAE6F0F2E72}"/>
  </w:font>
  <w:font w:name="Cambria">
    <w:panose1 w:val="02040503050406030204"/>
    <w:charset w:val="00"/>
    <w:family w:val="roman"/>
    <w:pitch w:val="variable"/>
    <w:sig w:usb0="E00002FF" w:usb1="400004FF" w:usb2="00000000" w:usb3="00000000" w:csb0="0000019F" w:csb1="00000000"/>
    <w:embedRegular r:id="rId5" w:fontKey="{4AFDB288-872C-43D1-9B71-D9A2AA272A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7837" w:rsidRPr="009D7D46" w:rsidRDefault="00937837" w:rsidP="009D7D46">
    <w:pPr>
      <w:pStyle w:val="Footer"/>
      <w:tabs>
        <w:tab w:val="clear" w:pos="4680"/>
        <w:tab w:val="clear" w:pos="9360"/>
        <w:tab w:val="center" w:pos="2995"/>
      </w:tabs>
      <w:spacing w:before="120"/>
    </w:pPr>
    <w:r>
      <w:t>[84]</w:t>
    </w:r>
    <w:r>
      <w:tab/>
    </w:r>
    <w:r>
      <w:fldChar w:fldCharType="begin"/>
    </w:r>
    <w:r>
      <w:instrText xml:space="preserve"> PAGE  \* MERGEFORMAT </w:instrText>
    </w:r>
    <w:r>
      <w:fldChar w:fldCharType="separate"/>
    </w:r>
    <w:r w:rsidR="0080050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2C69" w:rsidRDefault="000D2C69" w:rsidP="00522CE0">
      <w:r>
        <w:separator/>
      </w:r>
    </w:p>
  </w:footnote>
  <w:footnote w:type="continuationSeparator" w:id="0">
    <w:p w:rsidR="000D2C69" w:rsidRDefault="000D2C6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JURI.KMM.GEC"/>
    <w:docVar w:name="CoverAttorneyInitials" w:val="KMM"/>
    <w:docVar w:name="CoverAttorneyLastName" w:val="Moffitt"/>
    <w:docVar w:name="CoverBillType" w:val="b"/>
    <w:docVar w:name="CoverSenator" w:val="GEC"/>
    <w:docVar w:name="dvBillNumber" w:val="84"/>
    <w:docVar w:name="dvBillNumberPrefix" w:val="S. "/>
    <w:docVar w:name="dvOriginalBody" w:val="Senate"/>
    <w:docVar w:name="fulldraftpath" w:val="L:\S-RES\GEC\017JURI.KMM.GEC.DOCX"/>
    <w:docVar w:name="NameofBody" w:val="S"/>
    <w:docVar w:name="vgroup2" w:val="S-RES"/>
  </w:docVars>
  <w:rsids>
    <w:rsidRoot w:val="000D2C69"/>
    <w:rsid w:val="00042AC1"/>
    <w:rsid w:val="00046516"/>
    <w:rsid w:val="00066CCE"/>
    <w:rsid w:val="00072458"/>
    <w:rsid w:val="0007601D"/>
    <w:rsid w:val="000B0720"/>
    <w:rsid w:val="000B5EAF"/>
    <w:rsid w:val="000C1B4B"/>
    <w:rsid w:val="000C7DA9"/>
    <w:rsid w:val="000D2C69"/>
    <w:rsid w:val="001315B2"/>
    <w:rsid w:val="00170561"/>
    <w:rsid w:val="00186AC9"/>
    <w:rsid w:val="00197DF1"/>
    <w:rsid w:val="001B3DD9"/>
    <w:rsid w:val="001B3F38"/>
    <w:rsid w:val="001B7E5D"/>
    <w:rsid w:val="001D3BAC"/>
    <w:rsid w:val="00216025"/>
    <w:rsid w:val="00234A73"/>
    <w:rsid w:val="00245C4E"/>
    <w:rsid w:val="002C1321"/>
    <w:rsid w:val="002C2031"/>
    <w:rsid w:val="002C5896"/>
    <w:rsid w:val="002D3BED"/>
    <w:rsid w:val="00307C2B"/>
    <w:rsid w:val="00315D04"/>
    <w:rsid w:val="00383247"/>
    <w:rsid w:val="003C0287"/>
    <w:rsid w:val="003D6E2B"/>
    <w:rsid w:val="003E7597"/>
    <w:rsid w:val="00413EBF"/>
    <w:rsid w:val="0044020F"/>
    <w:rsid w:val="00444EBF"/>
    <w:rsid w:val="00450668"/>
    <w:rsid w:val="00454138"/>
    <w:rsid w:val="004813A2"/>
    <w:rsid w:val="004952FA"/>
    <w:rsid w:val="004B6A22"/>
    <w:rsid w:val="004D7F37"/>
    <w:rsid w:val="00522CE0"/>
    <w:rsid w:val="00541951"/>
    <w:rsid w:val="00565148"/>
    <w:rsid w:val="00570403"/>
    <w:rsid w:val="00593361"/>
    <w:rsid w:val="00593AB4"/>
    <w:rsid w:val="005A413B"/>
    <w:rsid w:val="005A5017"/>
    <w:rsid w:val="005A648C"/>
    <w:rsid w:val="005F07AC"/>
    <w:rsid w:val="005F1745"/>
    <w:rsid w:val="00621385"/>
    <w:rsid w:val="006A1802"/>
    <w:rsid w:val="006C0CBB"/>
    <w:rsid w:val="006C74EA"/>
    <w:rsid w:val="00720D40"/>
    <w:rsid w:val="007214D9"/>
    <w:rsid w:val="007318D4"/>
    <w:rsid w:val="00765784"/>
    <w:rsid w:val="00766EF6"/>
    <w:rsid w:val="007A4390"/>
    <w:rsid w:val="007E5CB7"/>
    <w:rsid w:val="0080050A"/>
    <w:rsid w:val="008314D2"/>
    <w:rsid w:val="00844752"/>
    <w:rsid w:val="00870F6F"/>
    <w:rsid w:val="008B2F42"/>
    <w:rsid w:val="008C3697"/>
    <w:rsid w:val="008E185F"/>
    <w:rsid w:val="008F023B"/>
    <w:rsid w:val="00904E16"/>
    <w:rsid w:val="009162B3"/>
    <w:rsid w:val="00927C62"/>
    <w:rsid w:val="009337DE"/>
    <w:rsid w:val="00937837"/>
    <w:rsid w:val="00983951"/>
    <w:rsid w:val="00984124"/>
    <w:rsid w:val="00984640"/>
    <w:rsid w:val="00995C37"/>
    <w:rsid w:val="009C118A"/>
    <w:rsid w:val="009D7D46"/>
    <w:rsid w:val="00A02011"/>
    <w:rsid w:val="00A30746"/>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D6F7D"/>
    <w:rsid w:val="00CF2C98"/>
    <w:rsid w:val="00D1088B"/>
    <w:rsid w:val="00D1286F"/>
    <w:rsid w:val="00D14DE6"/>
    <w:rsid w:val="00D156D2"/>
    <w:rsid w:val="00D35486"/>
    <w:rsid w:val="00D53277"/>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F824E6E6-CCBA-4835-A981-72C05B3A2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378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4&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84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769FFCF8.dotm</Template>
  <TotalTime>0</TotalTime>
  <Pages>3</Pages>
  <Words>768</Words>
  <Characters>3945</Characters>
  <Application>Microsoft Office Word</Application>
  <DocSecurity>0</DocSecurity>
  <Lines>122</Lines>
  <Paragraphs>37</Paragraphs>
  <ScaleCrop>false</ScaleCrop>
  <Company> </Company>
  <LinksUpToDate>false</LinksUpToDate>
  <CharactersWithSpaces>4706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84: Family Court jurisdiction in domestic matters - South Carolina Legislature Online</dc:title>
  <dc:subject/>
  <dc:creator>Rebecca Landau</dc:creator>
  <cp:keywords/>
  <dc:description/>
  <cp:lastModifiedBy>S Volk</cp:lastModifiedBy>
  <cp:revision>2</cp:revision>
  <dcterms:created xsi:type="dcterms:W3CDTF">2019-01-15T18:17:00Z</dcterms:created>
  <dcterms:modified xsi:type="dcterms:W3CDTF">2019-01-15T18:17:00Z</dcterms:modified>
</cp:coreProperties>
</file>