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86E" w:rsidRDefault="002C286E" w:rsidP="002C286E">
      <w:pPr>
        <w:widowControl w:val="0"/>
        <w:jc w:val="center"/>
      </w:pPr>
      <w:r w:rsidRPr="002C286E">
        <w:rPr>
          <w:b/>
        </w:rPr>
        <w:t>South Carolina General Assembly</w:t>
      </w:r>
    </w:p>
    <w:p w:rsidR="002C286E" w:rsidRDefault="002C286E" w:rsidP="002C286E">
      <w:pPr>
        <w:widowControl w:val="0"/>
        <w:jc w:val="center"/>
      </w:pPr>
      <w:r>
        <w:t>123rd Session, 2019-2020</w:t>
      </w:r>
    </w:p>
    <w:p w:rsidR="002C286E" w:rsidRDefault="002C286E" w:rsidP="002C286E">
      <w:pPr>
        <w:widowControl w:val="0"/>
        <w:jc w:val="left"/>
      </w:pPr>
    </w:p>
    <w:p w:rsidR="002C286E" w:rsidRDefault="002C286E" w:rsidP="002C286E">
      <w:pPr>
        <w:widowControl w:val="0"/>
        <w:jc w:val="left"/>
        <w:rPr>
          <w:b/>
        </w:rPr>
      </w:pPr>
      <w:r w:rsidRPr="002C286E">
        <w:rPr>
          <w:b/>
        </w:rPr>
        <w:t>S.</w:t>
      </w:r>
      <w:r>
        <w:rPr>
          <w:b/>
        </w:rPr>
        <w:t xml:space="preserve"> </w:t>
      </w:r>
      <w:r w:rsidRPr="002C286E">
        <w:rPr>
          <w:b/>
        </w:rPr>
        <w:t>883</w:t>
      </w:r>
    </w:p>
    <w:p w:rsidR="002C286E" w:rsidRDefault="002C286E" w:rsidP="002C286E">
      <w:pPr>
        <w:widowControl w:val="0"/>
        <w:jc w:val="left"/>
        <w:rPr>
          <w:b/>
        </w:rPr>
      </w:pPr>
    </w:p>
    <w:p w:rsidR="002C286E" w:rsidRDefault="002C286E" w:rsidP="002C286E">
      <w:pPr>
        <w:widowControl w:val="0"/>
        <w:jc w:val="left"/>
      </w:pPr>
      <w:r w:rsidRPr="002C286E">
        <w:rPr>
          <w:b/>
        </w:rPr>
        <w:t>STATUS INFORMATION</w:t>
      </w:r>
    </w:p>
    <w:p w:rsidR="002C286E" w:rsidRDefault="002C286E" w:rsidP="002C286E">
      <w:pPr>
        <w:widowControl w:val="0"/>
        <w:jc w:val="left"/>
      </w:pPr>
    </w:p>
    <w:p w:rsidR="002C286E" w:rsidRDefault="002C286E" w:rsidP="002C286E">
      <w:pPr>
        <w:widowControl w:val="0"/>
        <w:jc w:val="left"/>
      </w:pPr>
      <w:r>
        <w:t>General Bill</w:t>
      </w:r>
    </w:p>
    <w:p w:rsidR="002C286E" w:rsidRDefault="002C286E" w:rsidP="002C286E">
      <w:pPr>
        <w:widowControl w:val="0"/>
        <w:jc w:val="left"/>
      </w:pPr>
      <w:r>
        <w:t>Sponsors: Senators Cromer, Setzler, Massey, Jackson and Shealy</w:t>
      </w:r>
    </w:p>
    <w:p w:rsidR="002C286E" w:rsidRDefault="002C286E" w:rsidP="002C286E">
      <w:pPr>
        <w:widowControl w:val="0"/>
        <w:jc w:val="left"/>
      </w:pPr>
      <w:r>
        <w:t>Document Path: l:\council\bills\gt\5764cm20.docx</w:t>
      </w:r>
    </w:p>
    <w:p w:rsidR="009A3876" w:rsidRDefault="009A3876" w:rsidP="002C286E">
      <w:pPr>
        <w:widowControl w:val="0"/>
        <w:jc w:val="left"/>
      </w:pPr>
      <w:r>
        <w:t>Companion/Similar bill(s): 4702</w:t>
      </w:r>
    </w:p>
    <w:p w:rsidR="002C286E" w:rsidRDefault="002C286E" w:rsidP="002C286E">
      <w:pPr>
        <w:widowControl w:val="0"/>
        <w:jc w:val="left"/>
      </w:pPr>
    </w:p>
    <w:p w:rsidR="001241A4" w:rsidRDefault="001241A4" w:rsidP="002C286E">
      <w:pPr>
        <w:widowControl w:val="0"/>
        <w:jc w:val="left"/>
      </w:pPr>
      <w:r>
        <w:t>Introduced in the Senate on January 14, 2020</w:t>
      </w:r>
    </w:p>
    <w:p w:rsidR="001241A4" w:rsidRPr="001241A4" w:rsidRDefault="001241A4" w:rsidP="002C286E">
      <w:pPr>
        <w:widowControl w:val="0"/>
        <w:jc w:val="left"/>
      </w:pPr>
      <w:r>
        <w:t xml:space="preserve">Currently residing in the Senate Committee on </w:t>
      </w:r>
      <w:r w:rsidRPr="001241A4">
        <w:rPr>
          <w:b/>
        </w:rPr>
        <w:t>Transportation</w:t>
      </w:r>
    </w:p>
    <w:p w:rsidR="001241A4" w:rsidRDefault="001241A4" w:rsidP="002C286E">
      <w:pPr>
        <w:widowControl w:val="0"/>
        <w:jc w:val="left"/>
      </w:pPr>
    </w:p>
    <w:p w:rsidR="002C286E" w:rsidRDefault="00DB031C" w:rsidP="002C286E">
      <w:pPr>
        <w:widowControl w:val="0"/>
        <w:jc w:val="left"/>
      </w:pPr>
      <w:r>
        <w:t>Summary: Richland-Lexington Airport Commission</w:t>
      </w:r>
    </w:p>
    <w:p w:rsidR="002C286E" w:rsidRDefault="002C286E" w:rsidP="002C286E">
      <w:pPr>
        <w:widowControl w:val="0"/>
        <w:jc w:val="left"/>
      </w:pPr>
    </w:p>
    <w:p w:rsidR="002C286E" w:rsidRDefault="002C286E" w:rsidP="002C286E">
      <w:pPr>
        <w:widowControl w:val="0"/>
        <w:jc w:val="left"/>
      </w:pPr>
    </w:p>
    <w:p w:rsidR="002C286E" w:rsidRDefault="002C286E" w:rsidP="002C286E">
      <w:pPr>
        <w:widowControl w:val="0"/>
        <w:tabs>
          <w:tab w:val="center" w:pos="590"/>
          <w:tab w:val="center" w:pos="1440"/>
          <w:tab w:val="left" w:pos="1872"/>
          <w:tab w:val="left" w:pos="9187"/>
        </w:tabs>
        <w:jc w:val="left"/>
      </w:pPr>
      <w:r w:rsidRPr="002C286E">
        <w:rPr>
          <w:b/>
        </w:rPr>
        <w:t>HISTORY OF LEGISLATIVE ACTIONS</w:t>
      </w:r>
    </w:p>
    <w:p w:rsidR="002C286E" w:rsidRDefault="002C286E" w:rsidP="002C286E">
      <w:pPr>
        <w:widowControl w:val="0"/>
        <w:tabs>
          <w:tab w:val="center" w:pos="590"/>
          <w:tab w:val="center" w:pos="1440"/>
          <w:tab w:val="left" w:pos="1872"/>
          <w:tab w:val="left" w:pos="9187"/>
        </w:tabs>
        <w:jc w:val="left"/>
      </w:pPr>
    </w:p>
    <w:p w:rsidR="002C286E" w:rsidRPr="002C286E" w:rsidRDefault="002C286E" w:rsidP="002C286E">
      <w:pPr>
        <w:widowControl w:val="0"/>
        <w:tabs>
          <w:tab w:val="center" w:pos="590"/>
          <w:tab w:val="center" w:pos="1440"/>
          <w:tab w:val="left" w:pos="1872"/>
          <w:tab w:val="left" w:pos="9187"/>
        </w:tabs>
        <w:jc w:val="left"/>
      </w:pPr>
      <w:r w:rsidRPr="002C286E">
        <w:rPr>
          <w:u w:val="single"/>
        </w:rPr>
        <w:tab/>
        <w:t>Date</w:t>
      </w:r>
      <w:r w:rsidRPr="002C286E">
        <w:rPr>
          <w:u w:val="single"/>
        </w:rPr>
        <w:tab/>
        <w:t>Body</w:t>
      </w:r>
      <w:r w:rsidRPr="002C286E">
        <w:rPr>
          <w:u w:val="single"/>
        </w:rPr>
        <w:tab/>
        <w:t>Action Description with journal page number</w:t>
      </w:r>
      <w:r w:rsidRPr="002C286E">
        <w:rPr>
          <w:u w:val="single"/>
        </w:rPr>
        <w:tab/>
      </w:r>
    </w:p>
    <w:p w:rsidR="00584055" w:rsidRDefault="00584055" w:rsidP="00584055">
      <w:pPr>
        <w:widowControl w:val="0"/>
        <w:tabs>
          <w:tab w:val="right" w:pos="1008"/>
          <w:tab w:val="left" w:pos="1152"/>
          <w:tab w:val="left" w:pos="1872"/>
          <w:tab w:val="left" w:pos="9187"/>
        </w:tabs>
        <w:ind w:left="2088" w:hanging="2088"/>
      </w:pPr>
      <w:r>
        <w:tab/>
        <w:t>12/11/2019</w:t>
      </w:r>
      <w:r>
        <w:tab/>
        <w:t>Senate</w:t>
      </w:r>
      <w:r>
        <w:tab/>
        <w:t>Prefiled</w:t>
      </w:r>
    </w:p>
    <w:p w:rsidR="00584055" w:rsidRDefault="00584055" w:rsidP="00584055">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DE65EA">
        <w:rPr>
          <w:b/>
        </w:rPr>
        <w:t>Transportation</w:t>
      </w:r>
    </w:p>
    <w:p w:rsidR="00584055" w:rsidRDefault="00584055" w:rsidP="00584055">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DE65EA">
          <w:rPr>
            <w:rStyle w:val="Hyperlink"/>
          </w:rPr>
          <w:t>Senate Journal</w:t>
        </w:r>
        <w:r w:rsidRPr="00DE65EA">
          <w:rPr>
            <w:rStyle w:val="Hyperlink"/>
          </w:rPr>
          <w:noBreakHyphen/>
          <w:t>page 25</w:t>
        </w:r>
      </w:hyperlink>
      <w:r>
        <w:t>)</w:t>
      </w:r>
    </w:p>
    <w:p w:rsidR="00584055" w:rsidRDefault="00584055" w:rsidP="00584055">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DE65EA">
        <w:rPr>
          <w:b/>
        </w:rPr>
        <w:t>Transportation</w:t>
      </w:r>
      <w:r>
        <w:t xml:space="preserve"> (</w:t>
      </w:r>
      <w:hyperlink r:id="rId8" w:history="1">
        <w:r w:rsidRPr="00DE65EA">
          <w:rPr>
            <w:rStyle w:val="Hyperlink"/>
          </w:rPr>
          <w:t>Senate Journal</w:t>
        </w:r>
        <w:r w:rsidRPr="00DE65EA">
          <w:rPr>
            <w:rStyle w:val="Hyperlink"/>
          </w:rPr>
          <w:noBreakHyphen/>
          <w:t>page 25</w:t>
        </w:r>
      </w:hyperlink>
      <w:r>
        <w:t>)</w:t>
      </w:r>
    </w:p>
    <w:p w:rsidR="00584055" w:rsidRDefault="00584055" w:rsidP="00584055">
      <w:pPr>
        <w:widowControl w:val="0"/>
        <w:tabs>
          <w:tab w:val="right" w:pos="1008"/>
          <w:tab w:val="left" w:pos="1152"/>
          <w:tab w:val="left" w:pos="1872"/>
          <w:tab w:val="left" w:pos="9187"/>
        </w:tabs>
        <w:ind w:left="2088" w:hanging="2088"/>
      </w:pPr>
      <w:r>
        <w:tab/>
        <w:t>2/5/2020</w:t>
      </w:r>
      <w:r>
        <w:tab/>
        <w:t>Senate</w:t>
      </w:r>
      <w:r>
        <w:tab/>
        <w:t xml:space="preserve">Committee report: Favorable </w:t>
      </w:r>
      <w:r w:rsidRPr="00DE65EA">
        <w:rPr>
          <w:b/>
        </w:rPr>
        <w:t>Transportation</w:t>
      </w:r>
      <w:r>
        <w:t xml:space="preserve"> (</w:t>
      </w:r>
      <w:hyperlink r:id="rId9" w:history="1">
        <w:r w:rsidRPr="00DE65EA">
          <w:rPr>
            <w:rStyle w:val="Hyperlink"/>
          </w:rPr>
          <w:t>Senate Journal</w:t>
        </w:r>
        <w:r w:rsidRPr="00DE65EA">
          <w:rPr>
            <w:rStyle w:val="Hyperlink"/>
          </w:rPr>
          <w:noBreakHyphen/>
          <w:t>page 23</w:t>
        </w:r>
      </w:hyperlink>
      <w:r>
        <w:t>)</w:t>
      </w:r>
    </w:p>
    <w:p w:rsidR="00584055" w:rsidRDefault="00584055" w:rsidP="00584055">
      <w:pPr>
        <w:widowControl w:val="0"/>
        <w:tabs>
          <w:tab w:val="right" w:pos="1008"/>
          <w:tab w:val="left" w:pos="1152"/>
          <w:tab w:val="left" w:pos="1872"/>
          <w:tab w:val="left" w:pos="9187"/>
        </w:tabs>
        <w:ind w:left="2088" w:hanging="2088"/>
      </w:pPr>
      <w:r>
        <w:tab/>
        <w:t>3/4/2020</w:t>
      </w:r>
      <w:r>
        <w:tab/>
        <w:t>Senate</w:t>
      </w:r>
      <w:r>
        <w:tab/>
        <w:t xml:space="preserve">Recommitted to Committee on </w:t>
      </w:r>
      <w:r w:rsidRPr="00DE65EA">
        <w:rPr>
          <w:b/>
        </w:rPr>
        <w:t>Transportation</w:t>
      </w:r>
      <w:r>
        <w:t xml:space="preserve"> (</w:t>
      </w:r>
      <w:hyperlink r:id="rId10" w:history="1">
        <w:r w:rsidRPr="00DE65EA">
          <w:rPr>
            <w:rStyle w:val="Hyperlink"/>
          </w:rPr>
          <w:t>Senate Journal</w:t>
        </w:r>
        <w:r w:rsidRPr="00DE65EA">
          <w:rPr>
            <w:rStyle w:val="Hyperlink"/>
          </w:rPr>
          <w:noBreakHyphen/>
          <w:t>page 82</w:t>
        </w:r>
      </w:hyperlink>
      <w:r>
        <w:t>)</w:t>
      </w:r>
    </w:p>
    <w:p w:rsidR="00584055" w:rsidRDefault="00584055" w:rsidP="00584055">
      <w:pPr>
        <w:widowControl w:val="0"/>
        <w:tabs>
          <w:tab w:val="right" w:pos="1008"/>
          <w:tab w:val="left" w:pos="1152"/>
          <w:tab w:val="left" w:pos="1872"/>
          <w:tab w:val="left" w:pos="9187"/>
        </w:tabs>
        <w:ind w:left="2088" w:hanging="2088"/>
      </w:pPr>
    </w:p>
    <w:p w:rsidR="002C286E" w:rsidRDefault="002C286E" w:rsidP="002C28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C286E">
          <w:rPr>
            <w:rStyle w:val="Hyperlink"/>
          </w:rPr>
          <w:t>legislative information</w:t>
        </w:r>
      </w:hyperlink>
      <w:r>
        <w:t xml:space="preserve"> at the website</w:t>
      </w:r>
    </w:p>
    <w:p w:rsidR="002C286E" w:rsidRDefault="002C286E" w:rsidP="002C286E">
      <w:pPr>
        <w:widowControl w:val="0"/>
        <w:tabs>
          <w:tab w:val="right" w:pos="1008"/>
          <w:tab w:val="left" w:pos="1152"/>
          <w:tab w:val="left" w:pos="1872"/>
          <w:tab w:val="left" w:pos="9187"/>
        </w:tabs>
        <w:ind w:left="2088" w:hanging="2088"/>
        <w:jc w:val="left"/>
      </w:pPr>
    </w:p>
    <w:p w:rsidR="002C286E" w:rsidRPr="002C286E" w:rsidRDefault="002C286E" w:rsidP="002C286E">
      <w:pPr>
        <w:widowControl w:val="0"/>
        <w:tabs>
          <w:tab w:val="right" w:pos="1008"/>
          <w:tab w:val="left" w:pos="1152"/>
          <w:tab w:val="left" w:pos="1872"/>
          <w:tab w:val="left" w:pos="9187"/>
        </w:tabs>
        <w:ind w:left="2088" w:hanging="2088"/>
        <w:jc w:val="left"/>
      </w:pPr>
    </w:p>
    <w:p w:rsidR="002C286E" w:rsidRDefault="002C286E" w:rsidP="002C286E">
      <w:pPr>
        <w:widowControl w:val="0"/>
        <w:jc w:val="left"/>
      </w:pPr>
      <w:r w:rsidRPr="002C286E">
        <w:rPr>
          <w:b/>
        </w:rPr>
        <w:t>VERSIONS OF THIS BILL</w:t>
      </w:r>
    </w:p>
    <w:p w:rsidR="002C286E" w:rsidRDefault="002C286E" w:rsidP="002C286E">
      <w:pPr>
        <w:widowControl w:val="0"/>
        <w:jc w:val="left"/>
      </w:pPr>
    </w:p>
    <w:p w:rsidR="002C286E" w:rsidRDefault="00B04904" w:rsidP="002C286E">
      <w:pPr>
        <w:widowControl w:val="0"/>
        <w:jc w:val="left"/>
      </w:pPr>
      <w:hyperlink r:id="rId12" w:history="1">
        <w:r w:rsidR="002C286E">
          <w:rPr>
            <w:rStyle w:val="Hyperlink"/>
          </w:rPr>
          <w:t>12/11/2019</w:t>
        </w:r>
      </w:hyperlink>
    </w:p>
    <w:p w:rsidR="002C286E" w:rsidRDefault="00B04904" w:rsidP="002C286E">
      <w:hyperlink r:id="rId13" w:history="1">
        <w:r w:rsidR="00B15451" w:rsidRPr="00B15451">
          <w:rPr>
            <w:rStyle w:val="Hyperlink"/>
          </w:rPr>
          <w:t>2/5/2020</w:t>
        </w:r>
      </w:hyperlink>
    </w:p>
    <w:p w:rsidR="00B15451" w:rsidRDefault="00B15451" w:rsidP="002C286E"/>
    <w:p w:rsidR="002C286E" w:rsidRDefault="002C286E" w:rsidP="002C286E">
      <w:pPr>
        <w:sectPr w:rsidR="002C286E" w:rsidSect="002C286E">
          <w:pgSz w:w="12240" w:h="15840" w:code="1"/>
          <w:pgMar w:top="1080" w:right="1440" w:bottom="1080" w:left="1440" w:header="720" w:footer="720" w:gutter="0"/>
          <w:cols w:space="720"/>
          <w:noEndnote/>
          <w:docGrid w:linePitch="360"/>
        </w:sectPr>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Pr="00297B3F" w:rsidRDefault="00B15451" w:rsidP="00297B3F">
      <w:pPr>
        <w:tabs>
          <w:tab w:val="right" w:pos="5933"/>
        </w:tabs>
        <w:suppressAutoHyphens/>
      </w:pPr>
      <w:r>
        <w:tab/>
      </w:r>
      <w:r>
        <w:rPr>
          <w:b/>
          <w:sz w:val="36"/>
        </w:rPr>
        <w:t>S. 883</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536B">
        <w:t>Senators Cromer, Setzler, Massey, Jackson and Shealy</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2/5/20--S.</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B15451" w:rsidRPr="00297B3F" w:rsidRDefault="00B15451" w:rsidP="0029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Pr="00297B3F" w:rsidRDefault="00B15451" w:rsidP="0029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883) to amend the Code of Laws of South Carolina, 1976, by adding Section 55</w:t>
      </w:r>
      <w:r>
        <w:noBreakHyphen/>
        <w:t>11</w:t>
      </w:r>
      <w:r>
        <w:noBreakHyphen/>
        <w:t>440 so as to provide the Richland</w:t>
      </w:r>
      <w:r>
        <w:noBreakHyphen/>
        <w:t>Lexington Airport Commission may make application, etc., respectfully</w:t>
      </w:r>
    </w:p>
    <w:p w:rsidR="00B15451" w:rsidRPr="00297B3F" w:rsidRDefault="00B15451" w:rsidP="0029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B15451" w:rsidRPr="00297B3F" w:rsidRDefault="00B15451" w:rsidP="0029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5451" w:rsidSect="00297B3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Pr="00325348" w:rsidRDefault="00B15451" w:rsidP="00FF4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15451" w:rsidRDefault="00B1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55</w:t>
      </w:r>
      <w:r>
        <w:noBreakHyphen/>
        <w:t>11</w:t>
      </w:r>
      <w:r>
        <w:noBreakHyphen/>
        <w:t>440 SO AS TO PROVIDE THE RICHLAND</w:t>
      </w:r>
      <w:r>
        <w:noBreakHyphen/>
        <w:t>LEXINGTON AIRPORT COMMISSION MAY MAKE APPLICATION FOR THE PURPOSE OF ESTABLISHING AND MAINTAINING FOREIGN</w:t>
      </w:r>
      <w:r>
        <w:noBreakHyphen/>
        <w:t>TRADE ZONES IN CERTAIN COUNTIES, SELECT AND DESCRIBE THE LOCATION OF THE ZONES FOR WHICH APPLICATION MAY BE MADE, PROMULGATE CERTAIN REGULATIONS, OWN, ERECT, MAINTAIN, AND OPERATE BUILDINGS IN A FOREIGN</w:t>
      </w:r>
      <w:r>
        <w:noBreakHyphen/>
        <w:t>TRADE ZONE, AND DO ALL THINGS NECESSARY AND PROPER TO ACHIEVE COMPLIANCE WITH THE FOREIGN</w:t>
      </w:r>
      <w:r>
        <w:noBreakHyphen/>
        <w:t>TRADE ZONES ACT.</w:t>
      </w:r>
    </w:p>
    <w:p w:rsidR="00B15451" w:rsidRDefault="00B1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451" w:rsidRDefault="00B1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451" w:rsidRDefault="00B1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55 of the 1976 Code is amended by adding:</w:t>
      </w:r>
    </w:p>
    <w:p w:rsidR="00B15451" w:rsidRDefault="00B15451"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Pr="00F87661" w:rsidRDefault="00B15451"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55</w:t>
      </w:r>
      <w:r>
        <w:noBreakHyphen/>
        <w:t>11</w:t>
      </w:r>
      <w:r>
        <w:noBreakHyphen/>
        <w:t>440.</w:t>
      </w:r>
      <w:r>
        <w:tab/>
        <w:t xml:space="preserve">Notwithstanding another provision of law, </w:t>
      </w:r>
      <w:r>
        <w:rPr>
          <w:color w:val="000000" w:themeColor="text1"/>
          <w:u w:color="000000" w:themeColor="text1"/>
        </w:rPr>
        <w:t>t</w:t>
      </w:r>
      <w:r w:rsidRPr="00F87661">
        <w:rPr>
          <w:color w:val="000000" w:themeColor="text1"/>
          <w:u w:color="000000" w:themeColor="text1"/>
        </w:rPr>
        <w:t>he Richland</w:t>
      </w:r>
      <w:r>
        <w:rPr>
          <w:color w:val="000000" w:themeColor="text1"/>
          <w:u w:color="000000" w:themeColor="text1"/>
        </w:rPr>
        <w:noBreakHyphen/>
      </w:r>
      <w:r w:rsidRPr="00F87661">
        <w:rPr>
          <w:color w:val="000000" w:themeColor="text1"/>
          <w:u w:color="000000" w:themeColor="text1"/>
        </w:rPr>
        <w:t>Lexington Airport Commission may make application to the Foreign</w:t>
      </w:r>
      <w:r>
        <w:rPr>
          <w:color w:val="000000" w:themeColor="text1"/>
          <w:u w:color="000000" w:themeColor="text1"/>
        </w:rPr>
        <w:noBreakHyphen/>
      </w:r>
      <w:r w:rsidRPr="00F87661">
        <w:rPr>
          <w:color w:val="000000" w:themeColor="text1"/>
          <w:u w:color="000000" w:themeColor="text1"/>
        </w:rPr>
        <w:t>Trade Zones Board for the purpose of establishing, operating, and maintaining foreign</w:t>
      </w:r>
      <w:r>
        <w:rPr>
          <w:color w:val="000000" w:themeColor="text1"/>
          <w:u w:color="000000" w:themeColor="text1"/>
        </w:rPr>
        <w:noBreakHyphen/>
      </w:r>
      <w:r w:rsidRPr="00F87661">
        <w:rPr>
          <w:color w:val="000000" w:themeColor="text1"/>
          <w:u w:color="000000" w:themeColor="text1"/>
        </w:rPr>
        <w:t>trade zones in Aiken, Allendale, Bamberg, Barnwell, Calhoun, Clarendon, Edgefield, Fairfield, Kershaw, Lee, Lexington, McCormick, Newberry</w:t>
      </w:r>
      <w:r>
        <w:rPr>
          <w:color w:val="000000" w:themeColor="text1"/>
          <w:u w:color="000000" w:themeColor="text1"/>
        </w:rPr>
        <w:t>, Richland, Saluda, and Sumter c</w:t>
      </w:r>
      <w:r w:rsidRPr="00F87661">
        <w:rPr>
          <w:color w:val="000000" w:themeColor="text1"/>
          <w:u w:color="000000" w:themeColor="text1"/>
        </w:rPr>
        <w:t>ounties, under the act of Congress known as the Foreign</w:t>
      </w:r>
      <w:r>
        <w:rPr>
          <w:color w:val="000000" w:themeColor="text1"/>
          <w:u w:color="000000" w:themeColor="text1"/>
        </w:rPr>
        <w:noBreakHyphen/>
      </w:r>
      <w:r w:rsidRPr="00F87661">
        <w:rPr>
          <w:color w:val="000000" w:themeColor="text1"/>
          <w:u w:color="000000" w:themeColor="text1"/>
        </w:rPr>
        <w:t>Trade Zones Act which provides for the establishment, operation, and maintenance of foreign</w:t>
      </w:r>
      <w:r>
        <w:rPr>
          <w:color w:val="000000" w:themeColor="text1"/>
          <w:u w:color="000000" w:themeColor="text1"/>
        </w:rPr>
        <w:noBreakHyphen/>
      </w:r>
      <w:r w:rsidRPr="00F87661">
        <w:rPr>
          <w:color w:val="000000" w:themeColor="text1"/>
          <w:u w:color="000000" w:themeColor="text1"/>
        </w:rPr>
        <w:t xml:space="preserve">trade zones in the United States. </w:t>
      </w:r>
    </w:p>
    <w:p w:rsidR="00B15451" w:rsidRPr="00F87661" w:rsidRDefault="00B15451"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The commission shall select and describe the location of the zones for which application may be made and shall make such regulations concerning the operation, maintenance, and policing of them as may be necessary to insure compliance with the Foreign</w:t>
      </w:r>
      <w:r>
        <w:rPr>
          <w:color w:val="000000" w:themeColor="text1"/>
          <w:u w:color="000000" w:themeColor="text1"/>
        </w:rPr>
        <w:noBreakHyphen/>
      </w:r>
      <w:r w:rsidRPr="00F87661">
        <w:rPr>
          <w:color w:val="000000" w:themeColor="text1"/>
          <w:u w:color="000000" w:themeColor="text1"/>
        </w:rPr>
        <w:t xml:space="preserve">Trade Zones Act and for other appropriate purposes. </w:t>
      </w:r>
    </w:p>
    <w:p w:rsidR="00B15451" w:rsidRPr="00F87661" w:rsidRDefault="00B15451"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The commission has the authority to own, erect, maintain, and operate or lease any structures or buildings or enclosures as may be necessary or proper for establishing, operating, and maintaining such foreign</w:t>
      </w:r>
      <w:r>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Pr>
          <w:color w:val="000000" w:themeColor="text1"/>
          <w:u w:color="000000" w:themeColor="text1"/>
        </w:rPr>
        <w:t>c</w:t>
      </w:r>
      <w:r w:rsidRPr="00F87661">
        <w:rPr>
          <w:color w:val="000000" w:themeColor="text1"/>
          <w:u w:color="000000" w:themeColor="text1"/>
        </w:rPr>
        <w:t xml:space="preserve">ounties. </w:t>
      </w:r>
    </w:p>
    <w:p w:rsidR="00B15451" w:rsidRDefault="00B15451"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7661">
        <w:rPr>
          <w:color w:val="000000" w:themeColor="text1"/>
          <w:u w:color="000000" w:themeColor="text1"/>
        </w:rPr>
        <w:tab/>
        <w:t>The authority granted to the commission confers the right</w:t>
      </w:r>
      <w:r>
        <w:rPr>
          <w:color w:val="000000" w:themeColor="text1"/>
          <w:u w:color="000000" w:themeColor="text1"/>
        </w:rPr>
        <w:t>,</w:t>
      </w:r>
      <w:r w:rsidRPr="00F87661">
        <w:rPr>
          <w:color w:val="000000" w:themeColor="text1"/>
          <w:u w:color="000000" w:themeColor="text1"/>
        </w:rPr>
        <w:t xml:space="preserve"> duty</w:t>
      </w:r>
      <w:r>
        <w:rPr>
          <w:color w:val="000000" w:themeColor="text1"/>
          <w:u w:color="000000" w:themeColor="text1"/>
        </w:rPr>
        <w:t>,</w:t>
      </w:r>
      <w:r w:rsidRPr="00F87661">
        <w:rPr>
          <w:color w:val="000000" w:themeColor="text1"/>
          <w:u w:color="000000" w:themeColor="text1"/>
        </w:rPr>
        <w:t xml:space="preserve"> and power to do all things necessary and proper to achieve compliance with the Foreign</w:t>
      </w:r>
      <w:r>
        <w:rPr>
          <w:color w:val="000000" w:themeColor="text1"/>
          <w:u w:color="000000" w:themeColor="text1"/>
        </w:rPr>
        <w:noBreakHyphen/>
      </w:r>
      <w:r w:rsidRPr="00F87661">
        <w:rPr>
          <w:color w:val="000000" w:themeColor="text1"/>
          <w:u w:color="000000" w:themeColor="text1"/>
        </w:rPr>
        <w:t>Trade Zones Act and to carry into effect the establishing, operating, and maintaining of foreign</w:t>
      </w:r>
      <w:r>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Pr>
          <w:color w:val="000000" w:themeColor="text1"/>
          <w:u w:color="000000" w:themeColor="text1"/>
        </w:rPr>
        <w:t>c</w:t>
      </w:r>
      <w:r w:rsidRPr="00F87661">
        <w:rPr>
          <w:color w:val="000000" w:themeColor="text1"/>
          <w:u w:color="000000" w:themeColor="text1"/>
        </w:rPr>
        <w:t>ounties.”</w:t>
      </w:r>
    </w:p>
    <w:p w:rsidR="00B15451" w:rsidRDefault="00B15451"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451" w:rsidRDefault="00B15451"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5451" w:rsidRDefault="00B15451" w:rsidP="00A7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286E" w:rsidRDefault="002C286E" w:rsidP="00B1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C286E" w:rsidSect="00297B3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B75" w:rsidRDefault="00E53B75" w:rsidP="009F0C77">
      <w:r>
        <w:separator/>
      </w:r>
    </w:p>
  </w:endnote>
  <w:endnote w:type="continuationSeparator" w:id="0">
    <w:p w:rsidR="00E53B75" w:rsidRDefault="00E53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B972A1-0F12-400D-BC01-E19E307CD363}"/>
    <w:embedBold r:id="rId2" w:fontKey="{52ED2F4E-3F54-4374-A578-FA425CEF05EA}"/>
  </w:font>
  <w:font w:name="Calibri">
    <w:panose1 w:val="020F0502020204030204"/>
    <w:charset w:val="00"/>
    <w:family w:val="swiss"/>
    <w:pitch w:val="variable"/>
    <w:sig w:usb0="E0002EFF" w:usb1="C000247B" w:usb2="00000009" w:usb3="00000000" w:csb0="000001FF" w:csb1="00000000"/>
    <w:embedRegular r:id="rId3" w:fontKey="{1E0D688C-CC92-47EE-8413-AA243BAFD5EE}"/>
  </w:font>
  <w:font w:name="Segoe UI">
    <w:panose1 w:val="020B0502040204020203"/>
    <w:charset w:val="00"/>
    <w:family w:val="swiss"/>
    <w:pitch w:val="variable"/>
    <w:sig w:usb0="E4002EFF" w:usb1="C000E47F" w:usb2="00000009" w:usb3="00000000" w:csb0="000001FF" w:csb1="00000000"/>
    <w:embedRegular r:id="rId4" w:fontKey="{457AD61B-6F3C-409B-AD88-37EBA12C00BC}"/>
  </w:font>
  <w:font w:name="Cambria">
    <w:panose1 w:val="02040503050406030204"/>
    <w:charset w:val="00"/>
    <w:family w:val="roman"/>
    <w:pitch w:val="variable"/>
    <w:sig w:usb0="E00006FF" w:usb1="420024FF" w:usb2="02000000" w:usb3="00000000" w:csb0="0000019F" w:csb1="00000000"/>
    <w:embedRegular r:id="rId5" w:fontKey="{6B135BC8-F161-4942-A72E-1D66902FDF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451" w:rsidRPr="00FF4F44" w:rsidRDefault="00B15451" w:rsidP="00FF4F44">
    <w:pPr>
      <w:pStyle w:val="Footer"/>
      <w:tabs>
        <w:tab w:val="clear" w:pos="4680"/>
        <w:tab w:val="clear" w:pos="9360"/>
        <w:tab w:val="center" w:pos="2995"/>
      </w:tabs>
      <w:spacing w:before="120"/>
    </w:pPr>
    <w:r>
      <w:t>[883-</w:t>
    </w:r>
    <w:r>
      <w:fldChar w:fldCharType="begin"/>
    </w:r>
    <w:r>
      <w:instrText xml:space="preserve"> PAGE  \* MERGEFORMAT </w:instrText>
    </w:r>
    <w:r>
      <w:fldChar w:fldCharType="separate"/>
    </w:r>
    <w:r w:rsidR="0058405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B3F" w:rsidRPr="00FF4F44" w:rsidRDefault="00B15451" w:rsidP="00FF4F44">
    <w:pPr>
      <w:pStyle w:val="Footer"/>
      <w:tabs>
        <w:tab w:val="clear" w:pos="4680"/>
        <w:tab w:val="clear" w:pos="9360"/>
        <w:tab w:val="center" w:pos="2995"/>
      </w:tabs>
      <w:spacing w:before="120"/>
    </w:pPr>
    <w:r>
      <w:t>[883]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B75" w:rsidRDefault="00E53B75" w:rsidP="009F0C77">
      <w:r>
        <w:separator/>
      </w:r>
    </w:p>
  </w:footnote>
  <w:footnote w:type="continuationSeparator" w:id="0">
    <w:p w:rsidR="00E53B75" w:rsidRDefault="00E53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64CM20"/>
    <w:docVar w:name="CoverBillType" w:val="b"/>
    <w:docVar w:name="DocPath" w:val="L:\Council\bills\GT\5764CM20.DOCX"/>
    <w:docVar w:name="dvBillNumber" w:val="883"/>
    <w:docVar w:name="dvBillNumberPrefix" w:val="S. "/>
    <w:docVar w:name="dvOriginalBody" w:val="Senate"/>
    <w:docVar w:name="dvSteno" w:val="GT"/>
    <w:docVar w:name="NameofBody" w:val="s"/>
    <w:docVar w:name="vGroup2" w:val="Council"/>
  </w:docVars>
  <w:rsids>
    <w:rsidRoot w:val="005362ED"/>
    <w:rsid w:val="000263D9"/>
    <w:rsid w:val="00026C9A"/>
    <w:rsid w:val="000965A1"/>
    <w:rsid w:val="000C487D"/>
    <w:rsid w:val="000E1785"/>
    <w:rsid w:val="000F39F2"/>
    <w:rsid w:val="001023A4"/>
    <w:rsid w:val="0010776B"/>
    <w:rsid w:val="001241A4"/>
    <w:rsid w:val="00133E66"/>
    <w:rsid w:val="00134ACF"/>
    <w:rsid w:val="00144E15"/>
    <w:rsid w:val="001A4A62"/>
    <w:rsid w:val="001A681E"/>
    <w:rsid w:val="001D08F2"/>
    <w:rsid w:val="001D1F62"/>
    <w:rsid w:val="002037CA"/>
    <w:rsid w:val="002047A2"/>
    <w:rsid w:val="002321B6"/>
    <w:rsid w:val="0023696B"/>
    <w:rsid w:val="00250967"/>
    <w:rsid w:val="002759C5"/>
    <w:rsid w:val="00277DEE"/>
    <w:rsid w:val="00280D88"/>
    <w:rsid w:val="00294ABE"/>
    <w:rsid w:val="002A3EB4"/>
    <w:rsid w:val="002C286E"/>
    <w:rsid w:val="00320914"/>
    <w:rsid w:val="00325348"/>
    <w:rsid w:val="00393688"/>
    <w:rsid w:val="003D411E"/>
    <w:rsid w:val="003E3C1E"/>
    <w:rsid w:val="003E6148"/>
    <w:rsid w:val="003E7D04"/>
    <w:rsid w:val="00400EAA"/>
    <w:rsid w:val="0041760A"/>
    <w:rsid w:val="004203D7"/>
    <w:rsid w:val="00420D17"/>
    <w:rsid w:val="00461588"/>
    <w:rsid w:val="004809EE"/>
    <w:rsid w:val="004B2A8B"/>
    <w:rsid w:val="00511EE9"/>
    <w:rsid w:val="00521E00"/>
    <w:rsid w:val="005362ED"/>
    <w:rsid w:val="00577C6C"/>
    <w:rsid w:val="00584055"/>
    <w:rsid w:val="0058501B"/>
    <w:rsid w:val="005C5AC4"/>
    <w:rsid w:val="0061228A"/>
    <w:rsid w:val="006215AA"/>
    <w:rsid w:val="006340D9"/>
    <w:rsid w:val="00643B8E"/>
    <w:rsid w:val="00646340"/>
    <w:rsid w:val="00653ECC"/>
    <w:rsid w:val="00665EBC"/>
    <w:rsid w:val="00680479"/>
    <w:rsid w:val="0069470D"/>
    <w:rsid w:val="006A476C"/>
    <w:rsid w:val="006C6A93"/>
    <w:rsid w:val="006E02F9"/>
    <w:rsid w:val="006F17C8"/>
    <w:rsid w:val="006F3F76"/>
    <w:rsid w:val="00753C04"/>
    <w:rsid w:val="00756946"/>
    <w:rsid w:val="00757F80"/>
    <w:rsid w:val="00771EEC"/>
    <w:rsid w:val="007756E7"/>
    <w:rsid w:val="00786819"/>
    <w:rsid w:val="007A325A"/>
    <w:rsid w:val="007C3099"/>
    <w:rsid w:val="007D4B9F"/>
    <w:rsid w:val="007E72BE"/>
    <w:rsid w:val="007F1523"/>
    <w:rsid w:val="007F509E"/>
    <w:rsid w:val="007F5799"/>
    <w:rsid w:val="007F6947"/>
    <w:rsid w:val="00834A12"/>
    <w:rsid w:val="00872729"/>
    <w:rsid w:val="008F4429"/>
    <w:rsid w:val="00932670"/>
    <w:rsid w:val="009352BB"/>
    <w:rsid w:val="00990668"/>
    <w:rsid w:val="009A3876"/>
    <w:rsid w:val="009B397B"/>
    <w:rsid w:val="009D7458"/>
    <w:rsid w:val="009F0C77"/>
    <w:rsid w:val="009F4DD1"/>
    <w:rsid w:val="00A468AB"/>
    <w:rsid w:val="00A64E80"/>
    <w:rsid w:val="00A72AC4"/>
    <w:rsid w:val="00A741D9"/>
    <w:rsid w:val="00A85589"/>
    <w:rsid w:val="00A9741D"/>
    <w:rsid w:val="00AB0576"/>
    <w:rsid w:val="00AD4B17"/>
    <w:rsid w:val="00B15451"/>
    <w:rsid w:val="00B26FA6"/>
    <w:rsid w:val="00B741CB"/>
    <w:rsid w:val="00B8240D"/>
    <w:rsid w:val="00B87AF8"/>
    <w:rsid w:val="00B934F3"/>
    <w:rsid w:val="00BB09A7"/>
    <w:rsid w:val="00BB6347"/>
    <w:rsid w:val="00BD2134"/>
    <w:rsid w:val="00C038D8"/>
    <w:rsid w:val="00C045DD"/>
    <w:rsid w:val="00C3136F"/>
    <w:rsid w:val="00C3483A"/>
    <w:rsid w:val="00C526F8"/>
    <w:rsid w:val="00C74E9D"/>
    <w:rsid w:val="00C82FD3"/>
    <w:rsid w:val="00CA0B7A"/>
    <w:rsid w:val="00CC6B7B"/>
    <w:rsid w:val="00CD3619"/>
    <w:rsid w:val="00CD4638"/>
    <w:rsid w:val="00CF4447"/>
    <w:rsid w:val="00D239F9"/>
    <w:rsid w:val="00D24C61"/>
    <w:rsid w:val="00D405E7"/>
    <w:rsid w:val="00D40DD2"/>
    <w:rsid w:val="00D41D56"/>
    <w:rsid w:val="00D6260D"/>
    <w:rsid w:val="00D6662B"/>
    <w:rsid w:val="00D95E2F"/>
    <w:rsid w:val="00D970A9"/>
    <w:rsid w:val="00DB031C"/>
    <w:rsid w:val="00DB3AC0"/>
    <w:rsid w:val="00DC6813"/>
    <w:rsid w:val="00DE68F0"/>
    <w:rsid w:val="00DF3845"/>
    <w:rsid w:val="00DF7E17"/>
    <w:rsid w:val="00E5377F"/>
    <w:rsid w:val="00E53B75"/>
    <w:rsid w:val="00E66B95"/>
    <w:rsid w:val="00E7109C"/>
    <w:rsid w:val="00EB00A2"/>
    <w:rsid w:val="00EB1BF3"/>
    <w:rsid w:val="00EF3EEE"/>
    <w:rsid w:val="00F149A7"/>
    <w:rsid w:val="00F50BAF"/>
    <w:rsid w:val="00F52C10"/>
    <w:rsid w:val="00F81FFD"/>
    <w:rsid w:val="00F85228"/>
    <w:rsid w:val="00F907F7"/>
    <w:rsid w:val="00FB6773"/>
    <w:rsid w:val="00FF4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438C48-AC49-4C2C-9BA9-5364AB126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3B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B75"/>
    <w:rPr>
      <w:rFonts w:ascii="Segoe UI" w:eastAsia="Times New Roman" w:hAnsi="Segoe UI" w:cs="Segoe UI"/>
      <w:sz w:val="18"/>
      <w:szCs w:val="18"/>
    </w:rPr>
  </w:style>
  <w:style w:type="character" w:styleId="Hyperlink">
    <w:name w:val="Hyperlink"/>
    <w:basedOn w:val="DefaultParagraphFont"/>
    <w:uiPriority w:val="99"/>
    <w:unhideWhenUsed/>
    <w:rsid w:val="002C28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p:\pprever\2019-20\883_20200205.docx" TargetMode="Externa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hyperlink" Target="file:///p:\pprever\2019-20\883_2019121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883&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200304.docx" TargetMode="External"/><Relationship Id="rId4" Type="http://schemas.openxmlformats.org/officeDocument/2006/relationships/webSettings" Target="webSettings.xml"/><Relationship Id="rId9" Type="http://schemas.openxmlformats.org/officeDocument/2006/relationships/hyperlink" Target="file:///h:\sj\2020020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28660-AEE2-420E-B45A-9000B8AAC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883: Subject not yet available - South Carolina Legislature Online</dc:title>
  <dc:subject/>
  <dc:creator>Gwen Thurmond</dc:creator>
  <cp:keywords/>
  <dc:description/>
  <cp:lastModifiedBy>S Wilson</cp:lastModifiedBy>
  <cp:revision>2</cp:revision>
  <cp:lastPrinted>2019-11-18T17:11:00Z</cp:lastPrinted>
  <dcterms:created xsi:type="dcterms:W3CDTF">2020-03-05T14:51:00Z</dcterms:created>
  <dcterms:modified xsi:type="dcterms:W3CDTF">2020-03-05T14:51:00Z</dcterms:modified>
</cp:coreProperties>
</file>