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5C6B18" w14:textId="57EB225C" w:rsidR="00EC0FCF" w:rsidRDefault="00EC0FCF" w:rsidP="00EC0FCF">
      <w:pPr>
        <w:widowControl w:val="0"/>
        <w:jc w:val="center"/>
      </w:pPr>
      <w:r w:rsidRPr="00EC0FCF">
        <w:rPr>
          <w:b/>
        </w:rPr>
        <w:t>South Carolina General Assembly</w:t>
      </w:r>
    </w:p>
    <w:p w14:paraId="729204AD" w14:textId="7BA6D0BA" w:rsidR="00EC0FCF" w:rsidRDefault="00EC0FCF" w:rsidP="00EC0FCF">
      <w:pPr>
        <w:widowControl w:val="0"/>
        <w:jc w:val="center"/>
      </w:pPr>
      <w:r>
        <w:t>123rd Session, 2019-2020</w:t>
      </w:r>
    </w:p>
    <w:p w14:paraId="49A269DA" w14:textId="76C3BAD1" w:rsidR="00EC0FCF" w:rsidRDefault="00EC0FCF" w:rsidP="00EC0FCF">
      <w:pPr>
        <w:widowControl w:val="0"/>
      </w:pPr>
    </w:p>
    <w:p w14:paraId="4DE2CFF9" w14:textId="7969BF97" w:rsidR="00EC0FCF" w:rsidRDefault="00EC0FCF" w:rsidP="00EC0FCF">
      <w:pPr>
        <w:widowControl w:val="0"/>
        <w:rPr>
          <w:b/>
        </w:rPr>
      </w:pPr>
      <w:r w:rsidRPr="00EC0FCF">
        <w:rPr>
          <w:b/>
        </w:rPr>
        <w:t>S.</w:t>
      </w:r>
      <w:r>
        <w:rPr>
          <w:b/>
        </w:rPr>
        <w:t xml:space="preserve"> </w:t>
      </w:r>
      <w:r w:rsidRPr="00EC0FCF">
        <w:rPr>
          <w:b/>
        </w:rPr>
        <w:t>899</w:t>
      </w:r>
    </w:p>
    <w:p w14:paraId="68E7EFFA" w14:textId="24EE27DB" w:rsidR="00EC0FCF" w:rsidRDefault="00EC0FCF" w:rsidP="00EC0FCF">
      <w:pPr>
        <w:widowControl w:val="0"/>
        <w:rPr>
          <w:b/>
        </w:rPr>
      </w:pPr>
    </w:p>
    <w:p w14:paraId="5F7BD4D3" w14:textId="23AC8142" w:rsidR="00EC0FCF" w:rsidRDefault="00EC0FCF" w:rsidP="00EC0FCF">
      <w:pPr>
        <w:widowControl w:val="0"/>
      </w:pPr>
      <w:r w:rsidRPr="00EC0FCF">
        <w:rPr>
          <w:b/>
        </w:rPr>
        <w:t>STATUS INFORMATION</w:t>
      </w:r>
    </w:p>
    <w:p w14:paraId="2BE78756" w14:textId="6C3FB738" w:rsidR="00EC0FCF" w:rsidRDefault="00EC0FCF" w:rsidP="00EC0FCF">
      <w:pPr>
        <w:widowControl w:val="0"/>
      </w:pPr>
    </w:p>
    <w:p w14:paraId="6364DC66" w14:textId="46FBEE42" w:rsidR="00EC0FCF" w:rsidRDefault="00EC0FCF" w:rsidP="00EC0FCF">
      <w:pPr>
        <w:widowControl w:val="0"/>
      </w:pPr>
      <w:r>
        <w:t>General Bill</w:t>
      </w:r>
    </w:p>
    <w:p w14:paraId="49F03AB5" w14:textId="21095957" w:rsidR="00EC0FCF" w:rsidRDefault="00EC0FCF" w:rsidP="00EC0FCF">
      <w:pPr>
        <w:widowControl w:val="0"/>
      </w:pPr>
      <w:r>
        <w:t>Sponsors: Senator Campbell</w:t>
      </w:r>
    </w:p>
    <w:p w14:paraId="7EB51945" w14:textId="65C9D137" w:rsidR="00EC0FCF" w:rsidRDefault="00EC0FCF" w:rsidP="00EC0FCF">
      <w:pPr>
        <w:widowControl w:val="0"/>
      </w:pPr>
      <w:r>
        <w:t>Document Path: l:\s-res\pgc\019well.kd.pgc.docx</w:t>
      </w:r>
    </w:p>
    <w:p w14:paraId="0A6C1C0D" w14:textId="707CD5DE" w:rsidR="00EC0FCF" w:rsidRDefault="00EC0FCF" w:rsidP="00EC0FCF">
      <w:pPr>
        <w:widowControl w:val="0"/>
      </w:pPr>
    </w:p>
    <w:p w14:paraId="52AAFCB6" w14:textId="77777777" w:rsidR="006E0DEA" w:rsidRDefault="006E0DEA" w:rsidP="00EC0FCF">
      <w:pPr>
        <w:widowControl w:val="0"/>
      </w:pPr>
      <w:r>
        <w:t>Introduced in the Senate on January 14, 2020</w:t>
      </w:r>
    </w:p>
    <w:p w14:paraId="1742D550" w14:textId="77777777" w:rsidR="006E0DEA" w:rsidRPr="006E0DEA" w:rsidRDefault="006E0DEA" w:rsidP="00EC0FCF">
      <w:pPr>
        <w:widowControl w:val="0"/>
      </w:pPr>
      <w:r>
        <w:t xml:space="preserve">Currently residing in the Senate Committee on </w:t>
      </w:r>
      <w:r w:rsidRPr="006E0DEA">
        <w:rPr>
          <w:b/>
        </w:rPr>
        <w:t>Judiciary</w:t>
      </w:r>
    </w:p>
    <w:p w14:paraId="272C7C2E" w14:textId="77777777" w:rsidR="006E0DEA" w:rsidRDefault="006E0DEA" w:rsidP="00EC0FCF">
      <w:pPr>
        <w:widowControl w:val="0"/>
      </w:pPr>
    </w:p>
    <w:p w14:paraId="55BE85DE" w14:textId="65E5E291" w:rsidR="00EC0FCF" w:rsidRDefault="00AB2A89" w:rsidP="00EC0FCF">
      <w:pPr>
        <w:widowControl w:val="0"/>
      </w:pPr>
      <w:r>
        <w:t>Summary: Wells</w:t>
      </w:r>
    </w:p>
    <w:p w14:paraId="06E1E715" w14:textId="236AC767" w:rsidR="00EC0FCF" w:rsidRDefault="00EC0FCF" w:rsidP="00EC0FCF">
      <w:pPr>
        <w:widowControl w:val="0"/>
      </w:pPr>
    </w:p>
    <w:p w14:paraId="52708BCA" w14:textId="42AFA843" w:rsidR="00EC0FCF" w:rsidRDefault="00EC0FCF" w:rsidP="00EC0FCF">
      <w:pPr>
        <w:widowControl w:val="0"/>
      </w:pPr>
    </w:p>
    <w:p w14:paraId="67D6F10C" w14:textId="7B68513C" w:rsidR="00EC0FCF" w:rsidRDefault="00EC0FCF" w:rsidP="00EC0FC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C0FCF">
        <w:rPr>
          <w:b/>
        </w:rPr>
        <w:t>HISTORY OF LEGISLATIVE ACTIONS</w:t>
      </w:r>
    </w:p>
    <w:p w14:paraId="6C016082" w14:textId="0BE042DB" w:rsidR="00EC0FCF" w:rsidRDefault="00EC0FCF" w:rsidP="00EC0FC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35718721" w14:textId="5F59BFF9" w:rsidR="00EC0FCF" w:rsidRPr="00EC0FCF" w:rsidRDefault="00EC0FCF" w:rsidP="00EC0FC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C0FCF">
        <w:rPr>
          <w:u w:val="single"/>
        </w:rPr>
        <w:tab/>
        <w:t>Date</w:t>
      </w:r>
      <w:r w:rsidRPr="00EC0FCF">
        <w:rPr>
          <w:u w:val="single"/>
        </w:rPr>
        <w:tab/>
        <w:t>Body</w:t>
      </w:r>
      <w:r w:rsidRPr="00EC0FCF">
        <w:rPr>
          <w:u w:val="single"/>
        </w:rPr>
        <w:tab/>
        <w:t>Action Description with journal page number</w:t>
      </w:r>
      <w:r w:rsidRPr="00EC0FCF">
        <w:rPr>
          <w:u w:val="single"/>
        </w:rPr>
        <w:tab/>
      </w:r>
    </w:p>
    <w:p w14:paraId="5DBF3849" w14:textId="77777777" w:rsidR="00810443" w:rsidRDefault="00810443" w:rsidP="008104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>Prefiled</w:t>
      </w:r>
    </w:p>
    <w:p w14:paraId="0BDF2775" w14:textId="77777777" w:rsidR="00810443" w:rsidRDefault="00810443" w:rsidP="008104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 xml:space="preserve">Referred to Committee on </w:t>
      </w:r>
      <w:r w:rsidRPr="00DA612A">
        <w:rPr>
          <w:b/>
        </w:rPr>
        <w:t>Judiciary</w:t>
      </w:r>
    </w:p>
    <w:p w14:paraId="0AF96C4E" w14:textId="77777777" w:rsidR="00810443" w:rsidRDefault="00810443" w:rsidP="008104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read first time (</w:t>
      </w:r>
      <w:hyperlink r:id="rId8" w:history="1">
        <w:r w:rsidRPr="00DA612A">
          <w:rPr>
            <w:rStyle w:val="Hyperlink"/>
          </w:rPr>
          <w:t>Senate Journal</w:t>
        </w:r>
        <w:r w:rsidRPr="00DA612A">
          <w:rPr>
            <w:rStyle w:val="Hyperlink"/>
          </w:rPr>
          <w:noBreakHyphen/>
          <w:t>page 32</w:t>
        </w:r>
      </w:hyperlink>
      <w:r>
        <w:t>)</w:t>
      </w:r>
    </w:p>
    <w:p w14:paraId="1DBC93AD" w14:textId="77777777" w:rsidR="00810443" w:rsidRDefault="00810443" w:rsidP="008104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DA612A">
        <w:rPr>
          <w:b/>
        </w:rPr>
        <w:t>Judiciary</w:t>
      </w:r>
      <w:r>
        <w:t xml:space="preserve"> (</w:t>
      </w:r>
      <w:hyperlink r:id="rId9" w:history="1">
        <w:r w:rsidRPr="00DA612A">
          <w:rPr>
            <w:rStyle w:val="Hyperlink"/>
          </w:rPr>
          <w:t>Senate Journal</w:t>
        </w:r>
        <w:r w:rsidRPr="00DA612A">
          <w:rPr>
            <w:rStyle w:val="Hyperlink"/>
          </w:rPr>
          <w:noBreakHyphen/>
          <w:t>page 32</w:t>
        </w:r>
      </w:hyperlink>
      <w:r>
        <w:t>)</w:t>
      </w:r>
    </w:p>
    <w:p w14:paraId="667A152F" w14:textId="77777777" w:rsidR="00810443" w:rsidRDefault="00810443" w:rsidP="008104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2624D5E3" w14:textId="172BB1BD" w:rsidR="00EC0FCF" w:rsidRDefault="00EC0FCF" w:rsidP="00EC0F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0" w:history="1">
        <w:r w:rsidRPr="00EC0FCF">
          <w:rPr>
            <w:rStyle w:val="Hyperlink"/>
          </w:rPr>
          <w:t>legislative information</w:t>
        </w:r>
      </w:hyperlink>
      <w:r>
        <w:t xml:space="preserve"> at the website</w:t>
      </w:r>
    </w:p>
    <w:p w14:paraId="024E50F8" w14:textId="1184DB24" w:rsidR="00EC0FCF" w:rsidRDefault="00EC0FCF" w:rsidP="00EC0F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0D7AB87" w14:textId="77777777" w:rsidR="00EC0FCF" w:rsidRPr="00EC0FCF" w:rsidRDefault="00EC0FCF" w:rsidP="00EC0F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D2DABA8" w14:textId="06D355DF" w:rsidR="00EC0FCF" w:rsidRDefault="00EC0FCF" w:rsidP="00EC0FCF">
      <w:pPr>
        <w:widowControl w:val="0"/>
      </w:pPr>
      <w:r w:rsidRPr="00EC0FCF">
        <w:rPr>
          <w:b/>
        </w:rPr>
        <w:t>VERSIONS OF THIS BILL</w:t>
      </w:r>
    </w:p>
    <w:p w14:paraId="7492088D" w14:textId="215F0070" w:rsidR="00EC0FCF" w:rsidRDefault="00EC0FCF" w:rsidP="00EC0FCF">
      <w:pPr>
        <w:widowControl w:val="0"/>
      </w:pPr>
    </w:p>
    <w:p w14:paraId="54A07BDD" w14:textId="31AE936B" w:rsidR="00EC0FCF" w:rsidRDefault="00D17439" w:rsidP="00EC0FCF">
      <w:pPr>
        <w:widowControl w:val="0"/>
      </w:pPr>
      <w:hyperlink r:id="rId11" w:history="1">
        <w:r w:rsidR="00EC0FCF">
          <w:rPr>
            <w:rStyle w:val="Hyperlink"/>
          </w:rPr>
          <w:t>12/11/2019</w:t>
        </w:r>
      </w:hyperlink>
    </w:p>
    <w:p w14:paraId="0C64E231" w14:textId="79A219DC" w:rsidR="00EC0FCF" w:rsidRDefault="00EC0FCF" w:rsidP="00EC0FCF"/>
    <w:p w14:paraId="5AC70362" w14:textId="77777777" w:rsidR="00EC0FCF" w:rsidRDefault="00EC0FCF" w:rsidP="00EC0FCF">
      <w:pPr>
        <w:sectPr w:rsidR="00EC0FCF" w:rsidSect="00EC0FC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004B0FF2" w14:textId="5419DA4B" w:rsidR="00AC6C7E" w:rsidRPr="00522CE0" w:rsidRDefault="00AC6C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36078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8CC5B3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D3AF7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DFF062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9AE5A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69CE7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22F3B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ED7633" w14:textId="77777777" w:rsidR="00522CE0" w:rsidRPr="008F023B" w:rsidRDefault="00522CE0" w:rsidP="00AC6C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D6839">
        <w:rPr>
          <w:rFonts w:eastAsia="Times New Roman"/>
          <w:b/>
          <w:sz w:val="30"/>
          <w:szCs w:val="30"/>
        </w:rPr>
        <w:t>BILL</w:t>
      </w:r>
    </w:p>
    <w:p w14:paraId="51DC428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F0A071" w14:textId="43847898" w:rsidR="00522CE0" w:rsidRDefault="000E50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F82E25">
        <w:rPr>
          <w:rFonts w:eastAsia="Times New Roman"/>
        </w:rPr>
        <w:t xml:space="preserve">TO AMEND TITLE 27 OF THE 1976 CODE, RELATING TO PROPERTY AND CONVEYANCES, BY ADDING CHAPTER 51, TO PROVIDE SPECIFIC DISCLOSURE REQUIREMENTS FOR WELLS UPON </w:t>
      </w:r>
      <w:r>
        <w:rPr>
          <w:rFonts w:eastAsia="Times New Roman"/>
        </w:rPr>
        <w:t xml:space="preserve">THE </w:t>
      </w:r>
      <w:r w:rsidRPr="00F82E25">
        <w:rPr>
          <w:rFonts w:eastAsia="Times New Roman"/>
        </w:rPr>
        <w:t>SALE OF RESI</w:t>
      </w:r>
      <w:r w:rsidR="00FD3EB3">
        <w:rPr>
          <w:rFonts w:eastAsia="Times New Roman"/>
        </w:rPr>
        <w:t>DENTIAL AND COMMERCIAL PROPERTY</w:t>
      </w:r>
      <w:r w:rsidRPr="00F82E25">
        <w:rPr>
          <w:rFonts w:eastAsia="Times New Roman"/>
        </w:rPr>
        <w:t xml:space="preserve"> </w:t>
      </w:r>
      <w:r w:rsidR="00FD3EB3">
        <w:rPr>
          <w:rFonts w:eastAsia="Times New Roman"/>
        </w:rPr>
        <w:t xml:space="preserve">AND </w:t>
      </w:r>
      <w:r w:rsidRPr="00F82E25">
        <w:rPr>
          <w:rFonts w:eastAsia="Times New Roman"/>
        </w:rPr>
        <w:t xml:space="preserve">TO PROVIDE RELATED PENALTIES FOR </w:t>
      </w:r>
      <w:r>
        <w:rPr>
          <w:rFonts w:eastAsia="Times New Roman"/>
        </w:rPr>
        <w:t>THE FAILURE TO DISCLOSE CERTAIN INFORMATION</w:t>
      </w:r>
      <w:r w:rsidR="00FD3EB3">
        <w:rPr>
          <w:rFonts w:eastAsia="Times New Roman"/>
        </w:rPr>
        <w:t>;</w:t>
      </w:r>
      <w:r w:rsidR="00A20278">
        <w:rPr>
          <w:rFonts w:eastAsia="Times New Roman"/>
        </w:rPr>
        <w:t xml:space="preserve"> AND TO AMEND SECTION</w:t>
      </w:r>
      <w:r w:rsidRPr="00A55661">
        <w:rPr>
          <w:rFonts w:eastAsia="Times New Roman"/>
        </w:rPr>
        <w:t xml:space="preserve"> 27-50-40</w:t>
      </w:r>
      <w:r w:rsidR="00BC113F" w:rsidRPr="00A55661">
        <w:rPr>
          <w:rFonts w:eastAsia="Times New Roman"/>
        </w:rPr>
        <w:t xml:space="preserve"> </w:t>
      </w:r>
      <w:r w:rsidR="00BC113F">
        <w:rPr>
          <w:rFonts w:eastAsia="Times New Roman"/>
          <w:color w:val="000000"/>
          <w:u w:color="000000"/>
        </w:rPr>
        <w:t>OF THE 1976 CODE</w:t>
      </w:r>
      <w:r w:rsidRPr="00F82E25">
        <w:rPr>
          <w:rFonts w:eastAsia="Times New Roman"/>
        </w:rPr>
        <w:t>,</w:t>
      </w:r>
      <w:r w:rsidR="00B32555">
        <w:rPr>
          <w:rFonts w:eastAsia="Times New Roman"/>
        </w:rPr>
        <w:t xml:space="preserve"> RELATING TO DISCLOSURE STATEMENTS,</w:t>
      </w:r>
      <w:r w:rsidR="005A7D21">
        <w:rPr>
          <w:rFonts w:eastAsia="Times New Roman"/>
        </w:rPr>
        <w:t xml:space="preserve"> TO </w:t>
      </w:r>
      <w:r w:rsidR="005A7D21" w:rsidRPr="00F82E25">
        <w:rPr>
          <w:rFonts w:eastAsia="Times New Roman"/>
        </w:rPr>
        <w:t>MAKE CONFORMING CHANGES</w:t>
      </w:r>
      <w:bookmarkStart w:id="4" w:name="titleend"/>
      <w:bookmarkEnd w:id="4"/>
      <w:r>
        <w:rPr>
          <w:rFonts w:eastAsia="Times New Roman"/>
        </w:rPr>
        <w:t>.</w:t>
      </w:r>
    </w:p>
    <w:p w14:paraId="6F47C466" w14:textId="77777777" w:rsidR="00F82E25" w:rsidRDefault="00F82E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46637C" w14:textId="77777777" w:rsidR="009D6839" w:rsidRDefault="009D68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3A634B36" w14:textId="77777777" w:rsidR="009D6839" w:rsidRDefault="009D68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E49352E" w14:textId="77777777" w:rsidR="00F82E25" w:rsidRDefault="009D6839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82E25">
        <w:rPr>
          <w:rFonts w:eastAsia="Times New Roman"/>
        </w:rPr>
        <w:t>Title 27 of the 1976 Code is amended by adding:</w:t>
      </w:r>
    </w:p>
    <w:p w14:paraId="2989E208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B108DA" w14:textId="77777777" w:rsidR="00526435" w:rsidRDefault="006C3389" w:rsidP="0052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</w:t>
      </w:r>
      <w:r w:rsidR="00526435">
        <w:rPr>
          <w:rFonts w:eastAsia="Times New Roman"/>
        </w:rPr>
        <w:t>CHAPTER 51</w:t>
      </w:r>
    </w:p>
    <w:p w14:paraId="07AD52AA" w14:textId="77777777" w:rsidR="00526435" w:rsidRDefault="00526435" w:rsidP="0052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14:paraId="1F48F177" w14:textId="77777777" w:rsidR="00526435" w:rsidRDefault="00526435" w:rsidP="005264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Disclosure Requirements for Wells</w:t>
      </w:r>
    </w:p>
    <w:p w14:paraId="4C64346D" w14:textId="77777777" w:rsidR="00526435" w:rsidRDefault="0052643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40D02A" w14:textId="3DFA170E" w:rsidR="00F82E25" w:rsidRDefault="0052643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6C3389">
        <w:rPr>
          <w:rFonts w:eastAsia="Times New Roman"/>
        </w:rPr>
        <w:t>Section 27-51-10.</w:t>
      </w:r>
      <w:r w:rsidR="006C3389">
        <w:rPr>
          <w:rFonts w:eastAsia="Times New Roman"/>
        </w:rPr>
        <w:tab/>
      </w:r>
      <w:r w:rsidR="00F82E25">
        <w:rPr>
          <w:rFonts w:eastAsia="Times New Roman"/>
        </w:rPr>
        <w:t>For the purposes of this chapter:</w:t>
      </w:r>
    </w:p>
    <w:p w14:paraId="2D7E8345" w14:textId="49109DC9" w:rsidR="00F82E25" w:rsidRDefault="00A55661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</w:t>
      </w:r>
      <w:r w:rsidR="00F82E25">
        <w:rPr>
          <w:rFonts w:eastAsia="Times New Roman"/>
        </w:rPr>
        <w:t>)</w:t>
      </w:r>
      <w:r w:rsidR="00F82E25">
        <w:rPr>
          <w:rFonts w:eastAsia="Times New Roman"/>
        </w:rPr>
        <w:tab/>
        <w:t>‘Disclosure statement’</w:t>
      </w:r>
      <w:r w:rsidR="00F82E25" w:rsidRPr="00DB4104">
        <w:rPr>
          <w:rFonts w:eastAsia="Times New Roman"/>
        </w:rPr>
        <w:t xml:space="preserve"> means a</w:t>
      </w:r>
      <w:r w:rsidR="00F82E25">
        <w:rPr>
          <w:rFonts w:eastAsia="Times New Roman"/>
        </w:rPr>
        <w:t xml:space="preserve"> statement regarding the existence and operational status of w</w:t>
      </w:r>
      <w:r w:rsidR="00F82E25" w:rsidRPr="00B92AFC">
        <w:rPr>
          <w:rFonts w:eastAsia="Times New Roman"/>
        </w:rPr>
        <w:t xml:space="preserve">ells on commercial </w:t>
      </w:r>
      <w:r w:rsidR="00FD3EB3">
        <w:rPr>
          <w:rFonts w:eastAsia="Times New Roman"/>
        </w:rPr>
        <w:t>or</w:t>
      </w:r>
      <w:r w:rsidR="00F82E25" w:rsidRPr="00B92AFC">
        <w:rPr>
          <w:rFonts w:eastAsia="Times New Roman"/>
        </w:rPr>
        <w:t xml:space="preserve"> residential property, as </w:t>
      </w:r>
      <w:r w:rsidR="0046171D">
        <w:rPr>
          <w:rFonts w:eastAsia="Times New Roman"/>
        </w:rPr>
        <w:t>required by</w:t>
      </w:r>
      <w:r w:rsidR="00F82E25" w:rsidRPr="00B92AFC">
        <w:rPr>
          <w:rFonts w:eastAsia="Times New Roman"/>
        </w:rPr>
        <w:t xml:space="preserve"> Section 27-51-30</w:t>
      </w:r>
      <w:r w:rsidR="0046171D">
        <w:rPr>
          <w:rFonts w:eastAsia="Times New Roman"/>
        </w:rPr>
        <w:t>.</w:t>
      </w:r>
    </w:p>
    <w:p w14:paraId="697EC7C1" w14:textId="35BA59B1" w:rsidR="00F82E25" w:rsidRDefault="00A55661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</w:t>
      </w:r>
      <w:r w:rsidR="00F82E25">
        <w:rPr>
          <w:rFonts w:eastAsia="Times New Roman"/>
        </w:rPr>
        <w:t>)</w:t>
      </w:r>
      <w:r w:rsidR="00F82E25">
        <w:rPr>
          <w:rFonts w:eastAsia="Times New Roman"/>
        </w:rPr>
        <w:tab/>
        <w:t>‘Owner’</w:t>
      </w:r>
      <w:r w:rsidR="00F82E25" w:rsidRPr="002A6B98">
        <w:rPr>
          <w:rFonts w:eastAsia="Times New Roman"/>
        </w:rPr>
        <w:t xml:space="preserve"> means each person having a recorded present or future interest in real </w:t>
      </w:r>
      <w:r w:rsidR="00F82E25">
        <w:rPr>
          <w:rFonts w:eastAsia="Times New Roman"/>
        </w:rPr>
        <w:t>property</w:t>
      </w:r>
      <w:r w:rsidR="00F82E25" w:rsidRPr="002A6B98">
        <w:rPr>
          <w:rFonts w:eastAsia="Times New Roman"/>
        </w:rPr>
        <w:t xml:space="preserve"> who is identified in a real estate contract subject to this </w:t>
      </w:r>
      <w:r w:rsidR="00F82E25">
        <w:rPr>
          <w:rFonts w:eastAsia="Times New Roman"/>
        </w:rPr>
        <w:t>chapter</w:t>
      </w:r>
      <w:r w:rsidR="00F82E25" w:rsidRPr="002A6B98">
        <w:rPr>
          <w:rFonts w:eastAsia="Times New Roman"/>
        </w:rPr>
        <w:t xml:space="preserve"> but does not include the owner or holder of a mortgage, deed of trust, mechanic’s or materialman’s lien, or other lien or security</w:t>
      </w:r>
      <w:r w:rsidR="00881C0D">
        <w:rPr>
          <w:rFonts w:eastAsia="Times New Roman"/>
        </w:rPr>
        <w:t xml:space="preserve"> interest in the real property.</w:t>
      </w:r>
    </w:p>
    <w:p w14:paraId="3FC22136" w14:textId="6F3DB996" w:rsidR="00F82E25" w:rsidRDefault="00A55661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</w:t>
      </w:r>
      <w:r w:rsidR="00F82E25">
        <w:rPr>
          <w:rFonts w:eastAsia="Times New Roman"/>
        </w:rPr>
        <w:t>)</w:t>
      </w:r>
      <w:r w:rsidR="00F82E25">
        <w:rPr>
          <w:rFonts w:eastAsia="Times New Roman"/>
        </w:rPr>
        <w:tab/>
        <w:t>‘Purchaser’</w:t>
      </w:r>
      <w:r w:rsidR="00F82E25" w:rsidRPr="002A6B98">
        <w:rPr>
          <w:rFonts w:eastAsia="Times New Roman"/>
        </w:rPr>
        <w:t xml:space="preserve"> means each person or entity named as a purchaser, buyer, or tenant in a real estate contract subject to this </w:t>
      </w:r>
      <w:r w:rsidR="007A27AD">
        <w:rPr>
          <w:rFonts w:eastAsia="Times New Roman"/>
        </w:rPr>
        <w:t>chapter</w:t>
      </w:r>
      <w:r w:rsidR="00F82E25">
        <w:rPr>
          <w:rFonts w:eastAsia="Times New Roman"/>
        </w:rPr>
        <w:t>.</w:t>
      </w:r>
    </w:p>
    <w:p w14:paraId="1580F640" w14:textId="76EEEB4E" w:rsidR="00F82E25" w:rsidRDefault="00A55661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</w:r>
      <w:r>
        <w:rPr>
          <w:rFonts w:eastAsia="Times New Roman"/>
        </w:rPr>
        <w:tab/>
        <w:t>(4</w:t>
      </w:r>
      <w:r w:rsidR="00F82E25">
        <w:rPr>
          <w:rFonts w:eastAsia="Times New Roman"/>
        </w:rPr>
        <w:t>)</w:t>
      </w:r>
      <w:r w:rsidR="00F82E25">
        <w:rPr>
          <w:rFonts w:eastAsia="Times New Roman"/>
        </w:rPr>
        <w:tab/>
        <w:t>‘Real estate contract’</w:t>
      </w:r>
      <w:r w:rsidR="00F82E25" w:rsidRPr="002A6B98">
        <w:rPr>
          <w:rFonts w:eastAsia="Times New Roman"/>
        </w:rPr>
        <w:t xml:space="preserve"> means a contract for the transfer of ownership of </w:t>
      </w:r>
      <w:r w:rsidR="00F82E25">
        <w:rPr>
          <w:rFonts w:eastAsia="Times New Roman"/>
        </w:rPr>
        <w:t>real property.</w:t>
      </w:r>
    </w:p>
    <w:p w14:paraId="0F73C2BB" w14:textId="1AA49FDE" w:rsidR="00F82E25" w:rsidRDefault="00A55661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(5</w:t>
      </w:r>
      <w:r w:rsidR="00F82E25">
        <w:rPr>
          <w:rFonts w:eastAsia="Times New Roman"/>
        </w:rPr>
        <w:t>)</w:t>
      </w:r>
      <w:r w:rsidR="00F82E25">
        <w:rPr>
          <w:rFonts w:eastAsia="Times New Roman"/>
        </w:rPr>
        <w:tab/>
        <w:t>‘Real property’</w:t>
      </w:r>
      <w:r w:rsidR="00F82E25" w:rsidRPr="002A6B98">
        <w:rPr>
          <w:rFonts w:eastAsia="Times New Roman"/>
        </w:rPr>
        <w:t xml:space="preserve"> means the lot or parcel and the dwelling unit described in a real estate contract subject to this </w:t>
      </w:r>
      <w:r w:rsidR="00F82E25">
        <w:rPr>
          <w:rFonts w:eastAsia="Times New Roman"/>
        </w:rPr>
        <w:t>chapter.</w:t>
      </w:r>
    </w:p>
    <w:p w14:paraId="596CE0F9" w14:textId="3069E973" w:rsidR="00F82E25" w:rsidRDefault="00A55661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(6</w:t>
      </w:r>
      <w:r w:rsidR="00F82E25">
        <w:rPr>
          <w:rFonts w:eastAsia="Times New Roman"/>
        </w:rPr>
        <w:t>)</w:t>
      </w:r>
      <w:r w:rsidR="00F82E25">
        <w:rPr>
          <w:rFonts w:eastAsia="Times New Roman"/>
        </w:rPr>
        <w:tab/>
        <w:t xml:space="preserve">‘Seller’ means </w:t>
      </w:r>
      <w:r w:rsidR="00FD3EB3">
        <w:rPr>
          <w:rFonts w:eastAsia="Times New Roman"/>
        </w:rPr>
        <w:t xml:space="preserve">the </w:t>
      </w:r>
      <w:r w:rsidR="00F82E25">
        <w:rPr>
          <w:rFonts w:eastAsia="Times New Roman"/>
        </w:rPr>
        <w:t>owner prior to the sale of the property.</w:t>
      </w:r>
    </w:p>
    <w:p w14:paraId="40FF8D98" w14:textId="05CE3020" w:rsidR="00F82E25" w:rsidRDefault="00547164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(7</w:t>
      </w:r>
      <w:r w:rsidR="00F82E25">
        <w:rPr>
          <w:rFonts w:eastAsia="Times New Roman"/>
        </w:rPr>
        <w:t>)</w:t>
      </w:r>
      <w:r w:rsidR="00F82E25">
        <w:rPr>
          <w:rFonts w:eastAsia="Times New Roman"/>
        </w:rPr>
        <w:tab/>
        <w:t>‘Well’</w:t>
      </w:r>
      <w:r w:rsidR="00F82E25" w:rsidRPr="005E4AA7">
        <w:rPr>
          <w:rFonts w:eastAsia="Times New Roman"/>
        </w:rPr>
        <w:t xml:space="preserve"> means a bored, drilled</w:t>
      </w:r>
      <w:r w:rsidR="00BF0950">
        <w:rPr>
          <w:rFonts w:eastAsia="Times New Roman"/>
        </w:rPr>
        <w:t>,</w:t>
      </w:r>
      <w:r w:rsidR="00F82E25" w:rsidRPr="005E4AA7">
        <w:rPr>
          <w:rFonts w:eastAsia="Times New Roman"/>
        </w:rPr>
        <w:t xml:space="preserve"> or driven shaft, or a dug hole,</w:t>
      </w:r>
      <w:r w:rsidR="00BF0950">
        <w:rPr>
          <w:rFonts w:eastAsia="Times New Roman"/>
        </w:rPr>
        <w:t xml:space="preserve"> for which the</w:t>
      </w:r>
      <w:r w:rsidR="00F82E25" w:rsidRPr="005E4AA7">
        <w:rPr>
          <w:rFonts w:eastAsia="Times New Roman"/>
        </w:rPr>
        <w:t xml:space="preserve"> depth is greater than the largest surface dimension</w:t>
      </w:r>
      <w:r w:rsidR="00BF0950">
        <w:rPr>
          <w:rFonts w:eastAsia="Times New Roman"/>
        </w:rPr>
        <w:t xml:space="preserve"> and</w:t>
      </w:r>
      <w:r w:rsidR="00F82E25" w:rsidRPr="005E4AA7">
        <w:rPr>
          <w:rFonts w:eastAsia="Times New Roman"/>
        </w:rPr>
        <w:t xml:space="preserve"> from which water is extracted or injected. This includes, but is not limited to, wells</w:t>
      </w:r>
      <w:r w:rsidR="00F82E25">
        <w:rPr>
          <w:rFonts w:eastAsia="Times New Roman"/>
        </w:rPr>
        <w:t xml:space="preserve"> that are</w:t>
      </w:r>
      <w:r w:rsidR="00F82E25" w:rsidRPr="005E4AA7">
        <w:rPr>
          <w:rFonts w:eastAsia="Times New Roman"/>
        </w:rPr>
        <w:t xml:space="preserve"> used for water supply for irrigation, industrial</w:t>
      </w:r>
      <w:r w:rsidR="00BF0950">
        <w:rPr>
          <w:rFonts w:eastAsia="Times New Roman"/>
        </w:rPr>
        <w:t>,</w:t>
      </w:r>
      <w:r w:rsidR="00F82E25" w:rsidRPr="005E4AA7">
        <w:rPr>
          <w:rFonts w:eastAsia="Times New Roman"/>
        </w:rPr>
        <w:t xml:space="preserve"> and manufacturing processes or drinking water</w:t>
      </w:r>
      <w:r w:rsidR="00BF0950">
        <w:rPr>
          <w:rFonts w:eastAsia="Times New Roman"/>
        </w:rPr>
        <w:t>;</w:t>
      </w:r>
      <w:r w:rsidR="00F82E25" w:rsidRPr="005E4AA7">
        <w:rPr>
          <w:rFonts w:eastAsia="Times New Roman"/>
        </w:rPr>
        <w:t xml:space="preserve"> wells used for </w:t>
      </w:r>
      <w:r w:rsidR="00BF0950">
        <w:rPr>
          <w:rFonts w:eastAsia="Times New Roman"/>
        </w:rPr>
        <w:t xml:space="preserve">the </w:t>
      </w:r>
      <w:r w:rsidR="00F82E25" w:rsidRPr="005E4AA7">
        <w:rPr>
          <w:rFonts w:eastAsia="Times New Roman"/>
        </w:rPr>
        <w:t>underground injection of waste for disposal, sto</w:t>
      </w:r>
      <w:r w:rsidR="00BF0950">
        <w:rPr>
          <w:rFonts w:eastAsia="Times New Roman"/>
        </w:rPr>
        <w:t>rage, or drainage disposal;</w:t>
      </w:r>
      <w:r w:rsidR="00F82E25" w:rsidRPr="005E4AA7">
        <w:rPr>
          <w:rFonts w:eastAsia="Times New Roman"/>
        </w:rPr>
        <w:t xml:space="preserve"> wells used in</w:t>
      </w:r>
      <w:r w:rsidR="00BF0950">
        <w:rPr>
          <w:rFonts w:eastAsia="Times New Roman"/>
        </w:rPr>
        <w:t xml:space="preserve"> mineral or geothermal recovery;</w:t>
      </w:r>
      <w:r w:rsidR="00F82E25" w:rsidRPr="005E4AA7">
        <w:rPr>
          <w:rFonts w:eastAsia="Times New Roman"/>
        </w:rPr>
        <w:t xml:space="preserve"> and any other special process wells.</w:t>
      </w:r>
      <w:r w:rsidR="00F82E25">
        <w:rPr>
          <w:rFonts w:eastAsia="Times New Roman"/>
        </w:rPr>
        <w:t xml:space="preserve"> Wells that are no longer in use or that have been abandoned are also included within the scope of this definition.</w:t>
      </w:r>
    </w:p>
    <w:p w14:paraId="26E7D198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6071BD" w14:textId="77777777" w:rsidR="00F82E25" w:rsidRPr="00616CF3" w:rsidRDefault="00526435" w:rsidP="00B13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F82E25" w:rsidRPr="00B92AFC">
        <w:rPr>
          <w:rFonts w:eastAsia="Times New Roman"/>
        </w:rPr>
        <w:t>Section 27-51-2</w:t>
      </w:r>
      <w:r w:rsidR="0046171D">
        <w:rPr>
          <w:rFonts w:eastAsia="Times New Roman"/>
        </w:rPr>
        <w:t>0.</w:t>
      </w:r>
      <w:r w:rsidR="00B13EC5">
        <w:rPr>
          <w:rFonts w:eastAsia="Times New Roman"/>
        </w:rPr>
        <w:tab/>
        <w:t>(A)</w:t>
      </w:r>
      <w:r w:rsidR="00B13EC5">
        <w:rPr>
          <w:rFonts w:eastAsia="Times New Roman"/>
        </w:rPr>
        <w:tab/>
      </w:r>
      <w:r w:rsidR="00F82E25" w:rsidRPr="00616CF3">
        <w:rPr>
          <w:rFonts w:eastAsia="Times New Roman"/>
        </w:rPr>
        <w:t>This chapter applies to the sale of residential and commercial real property</w:t>
      </w:r>
      <w:r w:rsidR="0046171D">
        <w:rPr>
          <w:rFonts w:eastAsia="Times New Roman"/>
        </w:rPr>
        <w:t xml:space="preserve"> from a seller </w:t>
      </w:r>
      <w:r w:rsidR="00F82E25">
        <w:rPr>
          <w:rFonts w:eastAsia="Times New Roman"/>
        </w:rPr>
        <w:t>to a purchaser</w:t>
      </w:r>
      <w:r w:rsidR="00F82E25" w:rsidRPr="00616CF3">
        <w:rPr>
          <w:rFonts w:eastAsia="Times New Roman"/>
        </w:rPr>
        <w:t>.</w:t>
      </w:r>
    </w:p>
    <w:p w14:paraId="5CF81801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16CF3">
        <w:rPr>
          <w:rFonts w:eastAsia="Times New Roman"/>
        </w:rPr>
        <w:tab/>
        <w:t>(B)</w:t>
      </w:r>
      <w:r w:rsidRPr="00616CF3">
        <w:rPr>
          <w:rFonts w:eastAsia="Times New Roman"/>
        </w:rPr>
        <w:tab/>
        <w:t>This chapter does not apply to transfers:</w:t>
      </w:r>
    </w:p>
    <w:p w14:paraId="34BDCEFB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 w:rsidR="00E421E4">
        <w:rPr>
          <w:rFonts w:eastAsia="Calibri"/>
          <w:color w:val="000000"/>
          <w:u w:color="000000"/>
        </w:rPr>
        <w:t>(1)</w:t>
      </w:r>
      <w:r w:rsidR="00E421E4">
        <w:rPr>
          <w:rFonts w:eastAsia="Calibri"/>
          <w:color w:val="000000"/>
          <w:u w:color="000000"/>
        </w:rPr>
        <w:tab/>
      </w:r>
      <w:r w:rsidRPr="00245194">
        <w:rPr>
          <w:rFonts w:eastAsia="Calibri"/>
          <w:color w:val="000000"/>
          <w:u w:color="000000"/>
        </w:rPr>
        <w:t>pursuant to court order</w:t>
      </w:r>
      <w:r w:rsidR="00946C77">
        <w:rPr>
          <w:rFonts w:eastAsia="Calibri"/>
          <w:color w:val="000000"/>
          <w:u w:color="000000"/>
        </w:rPr>
        <w:t>,</w:t>
      </w:r>
      <w:r w:rsidRPr="00245194">
        <w:rPr>
          <w:rFonts w:eastAsia="Calibri"/>
          <w:color w:val="000000"/>
          <w:u w:color="000000"/>
        </w:rPr>
        <w:t xml:space="preserve"> including transfers in </w:t>
      </w:r>
      <w:r w:rsidR="00580FB3">
        <w:rPr>
          <w:rFonts w:eastAsia="Calibri"/>
          <w:color w:val="000000"/>
          <w:u w:color="000000"/>
        </w:rPr>
        <w:t xml:space="preserve">the </w:t>
      </w:r>
      <w:r w:rsidRPr="00245194">
        <w:rPr>
          <w:rFonts w:eastAsia="Calibri"/>
          <w:color w:val="000000"/>
          <w:u w:color="000000"/>
        </w:rPr>
        <w:t xml:space="preserve">administration of an estate, pursuant to a writ of execution, by foreclosure sale, by a trustee in bankruptcy, by a receiver, by eminent domain, </w:t>
      </w:r>
      <w:r w:rsidR="00580FB3">
        <w:rPr>
          <w:rFonts w:eastAsia="Calibri"/>
          <w:color w:val="000000"/>
          <w:u w:color="000000"/>
        </w:rPr>
        <w:t>or</w:t>
      </w:r>
      <w:r w:rsidRPr="00245194">
        <w:rPr>
          <w:rFonts w:eastAsia="Calibri"/>
          <w:color w:val="000000"/>
          <w:u w:color="000000"/>
        </w:rPr>
        <w:t xml:space="preserve"> resulting from a decree for specific performance;</w:t>
      </w:r>
    </w:p>
    <w:p w14:paraId="70BA4D3F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  <w:t>(2)</w:t>
      </w:r>
      <w:r>
        <w:rPr>
          <w:rFonts w:eastAsia="Calibri"/>
          <w:color w:val="000000"/>
          <w:u w:color="000000"/>
        </w:rPr>
        <w:tab/>
      </w:r>
      <w:r w:rsidRPr="00245194">
        <w:rPr>
          <w:rFonts w:eastAsia="Calibri"/>
          <w:color w:val="000000"/>
          <w:u w:color="000000"/>
        </w:rPr>
        <w:t>to a mortgagee from the mortgagor or his successor in interest in a mortgage if the indebtedness is in default, by a trustee pursuant to a deed of trust or to a mortgagee pursuant to a mortgage if the indebtedness is in default, by a trustee under a mortgagee pursuant to a foreclosure sale, or by a mortgagee who has acquired the real property at a sale conducted p</w:t>
      </w:r>
      <w:r>
        <w:rPr>
          <w:rFonts w:eastAsia="Calibri"/>
          <w:color w:val="000000"/>
          <w:u w:color="000000"/>
        </w:rPr>
        <w:t xml:space="preserve">ursuant to a judgment and order </w:t>
      </w:r>
      <w:r w:rsidRPr="00245194">
        <w:rPr>
          <w:rFonts w:eastAsia="Calibri"/>
          <w:color w:val="000000"/>
          <w:u w:color="000000"/>
        </w:rPr>
        <w:t>of foreclosure;</w:t>
      </w:r>
    </w:p>
    <w:p w14:paraId="36325077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</w:r>
      <w:r w:rsidR="00377B44">
        <w:rPr>
          <w:rFonts w:eastAsia="Calibri"/>
          <w:color w:val="000000"/>
          <w:u w:color="000000"/>
        </w:rPr>
        <w:t>(3)</w:t>
      </w:r>
      <w:r w:rsidR="00377B44">
        <w:rPr>
          <w:rFonts w:eastAsia="Calibri"/>
          <w:color w:val="000000"/>
          <w:u w:color="000000"/>
        </w:rPr>
        <w:tab/>
      </w:r>
      <w:r w:rsidRPr="00245194">
        <w:rPr>
          <w:rFonts w:eastAsia="Calibri"/>
          <w:color w:val="000000"/>
          <w:u w:color="000000"/>
        </w:rPr>
        <w:t>by a fiduciary in the course of the administration of a decedent’s estate, guardianship, conservatorship, or trust;</w:t>
      </w:r>
    </w:p>
    <w:p w14:paraId="4345B255" w14:textId="5745187D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</w:r>
      <w:r w:rsidR="00377B44">
        <w:rPr>
          <w:rFonts w:eastAsia="Calibri"/>
          <w:color w:val="000000"/>
          <w:u w:color="000000"/>
        </w:rPr>
        <w:t>(4)</w:t>
      </w:r>
      <w:r w:rsidR="00377B44">
        <w:rPr>
          <w:rFonts w:eastAsia="Calibri"/>
          <w:color w:val="000000"/>
          <w:u w:color="000000"/>
        </w:rPr>
        <w:tab/>
      </w:r>
      <w:r w:rsidRPr="00245194">
        <w:rPr>
          <w:rFonts w:eastAsia="Calibri"/>
          <w:color w:val="000000"/>
          <w:u w:color="000000"/>
        </w:rPr>
        <w:t>from one or more co</w:t>
      </w:r>
      <w:r w:rsidR="00353339">
        <w:rPr>
          <w:rFonts w:eastAsia="Calibri"/>
          <w:color w:val="000000"/>
          <w:u w:color="000000"/>
        </w:rPr>
        <w:noBreakHyphen/>
      </w:r>
      <w:r w:rsidRPr="00245194">
        <w:rPr>
          <w:rFonts w:eastAsia="Calibri"/>
          <w:color w:val="000000"/>
          <w:u w:color="000000"/>
        </w:rPr>
        <w:t>owners solely to one or more other co</w:t>
      </w:r>
      <w:r w:rsidR="00353339">
        <w:rPr>
          <w:rFonts w:eastAsia="Calibri"/>
          <w:color w:val="000000"/>
          <w:u w:color="000000"/>
        </w:rPr>
        <w:noBreakHyphen/>
      </w:r>
      <w:r w:rsidRPr="00245194">
        <w:rPr>
          <w:rFonts w:eastAsia="Calibri"/>
          <w:color w:val="000000"/>
          <w:u w:color="000000"/>
        </w:rPr>
        <w:t>owners;</w:t>
      </w:r>
    </w:p>
    <w:p w14:paraId="63D73D32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</w:r>
      <w:r w:rsidR="00377B44">
        <w:rPr>
          <w:rFonts w:eastAsia="Calibri"/>
          <w:color w:val="000000"/>
          <w:u w:color="000000"/>
        </w:rPr>
        <w:t>(5)</w:t>
      </w:r>
      <w:r w:rsidR="00377B44">
        <w:rPr>
          <w:rFonts w:eastAsia="Calibri"/>
          <w:color w:val="000000"/>
          <w:u w:color="000000"/>
        </w:rPr>
        <w:tab/>
      </w:r>
      <w:r w:rsidRPr="00245194">
        <w:rPr>
          <w:rFonts w:eastAsia="Calibri"/>
          <w:color w:val="000000"/>
          <w:u w:color="000000"/>
        </w:rPr>
        <w:t>made so</w:t>
      </w:r>
      <w:r w:rsidR="0046171D">
        <w:rPr>
          <w:rFonts w:eastAsia="Calibri"/>
          <w:color w:val="000000"/>
          <w:u w:color="000000"/>
        </w:rPr>
        <w:t xml:space="preserve">lely to a spouse or a person </w:t>
      </w:r>
      <w:r w:rsidRPr="00245194">
        <w:rPr>
          <w:rFonts w:eastAsia="Calibri"/>
          <w:color w:val="000000"/>
          <w:u w:color="000000"/>
        </w:rPr>
        <w:t>in the lineal line of consanguinity of one or more transferors;</w:t>
      </w:r>
    </w:p>
    <w:p w14:paraId="53538A98" w14:textId="7A7F1E43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</w:r>
      <w:r w:rsidR="00377B44">
        <w:rPr>
          <w:rFonts w:eastAsia="Calibri"/>
          <w:color w:val="000000"/>
          <w:u w:color="000000"/>
        </w:rPr>
        <w:t>(6)</w:t>
      </w:r>
      <w:r w:rsidR="00377B44">
        <w:rPr>
          <w:rFonts w:eastAsia="Calibri"/>
          <w:color w:val="000000"/>
          <w:u w:color="000000"/>
        </w:rPr>
        <w:tab/>
      </w:r>
      <w:r w:rsidRPr="00245194">
        <w:rPr>
          <w:rFonts w:eastAsia="Calibri"/>
          <w:color w:val="000000"/>
          <w:u w:color="000000"/>
        </w:rPr>
        <w:t>between spouses resulting from a divorce decree</w:t>
      </w:r>
      <w:r w:rsidR="00B32555">
        <w:rPr>
          <w:rFonts w:eastAsia="Calibri"/>
          <w:color w:val="000000"/>
          <w:u w:color="000000"/>
        </w:rPr>
        <w:t>,</w:t>
      </w:r>
      <w:r w:rsidRPr="00245194">
        <w:rPr>
          <w:rFonts w:eastAsia="Calibri"/>
          <w:color w:val="000000"/>
          <w:u w:color="000000"/>
        </w:rPr>
        <w:t xml:space="preserve"> support order</w:t>
      </w:r>
      <w:r w:rsidR="00B32555">
        <w:rPr>
          <w:rFonts w:eastAsia="Calibri"/>
          <w:color w:val="000000"/>
          <w:u w:color="000000"/>
        </w:rPr>
        <w:t>,</w:t>
      </w:r>
      <w:r w:rsidRPr="00245194">
        <w:rPr>
          <w:rFonts w:eastAsia="Calibri"/>
          <w:color w:val="000000"/>
          <w:u w:color="000000"/>
        </w:rPr>
        <w:t xml:space="preserve"> or marital property distribution order;</w:t>
      </w:r>
    </w:p>
    <w:p w14:paraId="46F8C47B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</w:r>
      <w:r w:rsidR="00377B44">
        <w:rPr>
          <w:rFonts w:eastAsia="Calibri"/>
          <w:color w:val="000000"/>
          <w:u w:color="000000"/>
        </w:rPr>
        <w:t>(7)</w:t>
      </w:r>
      <w:r w:rsidR="00377B44">
        <w:rPr>
          <w:rFonts w:eastAsia="Calibri"/>
          <w:color w:val="000000"/>
          <w:u w:color="000000"/>
        </w:rPr>
        <w:tab/>
      </w:r>
      <w:r w:rsidRPr="00245194">
        <w:rPr>
          <w:rFonts w:eastAsia="Calibri"/>
          <w:color w:val="000000"/>
          <w:u w:color="000000"/>
        </w:rPr>
        <w:t>made by virtue of the record owner’s failure to pay federal, state, or local taxes;</w:t>
      </w:r>
    </w:p>
    <w:p w14:paraId="509685AA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</w:r>
      <w:r w:rsidR="00377B44">
        <w:rPr>
          <w:rFonts w:eastAsia="Calibri"/>
          <w:color w:val="000000"/>
          <w:u w:color="000000"/>
        </w:rPr>
        <w:t>(8)</w:t>
      </w:r>
      <w:r w:rsidR="00377B44">
        <w:rPr>
          <w:rFonts w:eastAsia="Calibri"/>
          <w:color w:val="000000"/>
          <w:u w:color="000000"/>
        </w:rPr>
        <w:tab/>
      </w:r>
      <w:r w:rsidRPr="00245194">
        <w:rPr>
          <w:rFonts w:eastAsia="Calibri"/>
          <w:color w:val="000000"/>
          <w:u w:color="000000"/>
        </w:rPr>
        <w:t>to or from the federal government;</w:t>
      </w:r>
    </w:p>
    <w:p w14:paraId="3992A293" w14:textId="39C82C74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</w:r>
      <w:r w:rsidR="00377B44">
        <w:rPr>
          <w:rFonts w:eastAsia="Calibri"/>
          <w:color w:val="000000"/>
          <w:u w:color="000000"/>
        </w:rPr>
        <w:t>(9)</w:t>
      </w:r>
      <w:r w:rsidR="00377B44">
        <w:rPr>
          <w:rFonts w:eastAsia="Calibri"/>
          <w:color w:val="000000"/>
          <w:u w:color="000000"/>
        </w:rPr>
        <w:tab/>
      </w:r>
      <w:r w:rsidRPr="00245194">
        <w:rPr>
          <w:rFonts w:eastAsia="Calibri"/>
          <w:color w:val="000000"/>
          <w:u w:color="000000"/>
        </w:rPr>
        <w:t>to the State, its agencies and departments, and its political subdivisions</w:t>
      </w:r>
      <w:r w:rsidR="00BF0950">
        <w:rPr>
          <w:rFonts w:eastAsia="Calibri"/>
          <w:color w:val="000000"/>
          <w:u w:color="000000"/>
        </w:rPr>
        <w:t>,</w:t>
      </w:r>
      <w:r w:rsidRPr="00245194">
        <w:rPr>
          <w:rFonts w:eastAsia="Calibri"/>
          <w:color w:val="000000"/>
          <w:u w:color="000000"/>
        </w:rPr>
        <w:t xml:space="preserve"> including school districts;</w:t>
      </w:r>
    </w:p>
    <w:p w14:paraId="4973B6BF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  <w:t>(10</w:t>
      </w:r>
      <w:r w:rsidR="00377B44">
        <w:rPr>
          <w:rFonts w:eastAsia="Calibri"/>
          <w:color w:val="000000"/>
          <w:u w:color="000000"/>
        </w:rPr>
        <w:t>)</w:t>
      </w:r>
      <w:r w:rsidR="00377B44">
        <w:rPr>
          <w:rFonts w:eastAsia="Calibri"/>
          <w:color w:val="000000"/>
          <w:u w:color="000000"/>
        </w:rPr>
        <w:tab/>
      </w:r>
      <w:r w:rsidR="0046171D">
        <w:rPr>
          <w:rFonts w:eastAsia="Calibri"/>
          <w:color w:val="000000"/>
          <w:u w:color="000000"/>
        </w:rPr>
        <w:t xml:space="preserve">involving </w:t>
      </w:r>
      <w:r w:rsidRPr="00245194">
        <w:rPr>
          <w:rFonts w:eastAsia="Calibri"/>
          <w:color w:val="000000"/>
          <w:u w:color="000000"/>
        </w:rPr>
        <w:t>real property sold at public auction;</w:t>
      </w:r>
    </w:p>
    <w:p w14:paraId="773692F4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  <w:t>(11</w:t>
      </w:r>
      <w:r w:rsidR="00377B44">
        <w:rPr>
          <w:rFonts w:eastAsia="Calibri"/>
          <w:color w:val="000000"/>
          <w:u w:color="000000"/>
        </w:rPr>
        <w:t>)</w:t>
      </w:r>
      <w:r w:rsidR="00377B44">
        <w:rPr>
          <w:rFonts w:eastAsia="Calibri"/>
          <w:color w:val="000000"/>
          <w:u w:color="000000"/>
        </w:rPr>
        <w:tab/>
      </w:r>
      <w:r w:rsidRPr="00245194">
        <w:rPr>
          <w:rFonts w:eastAsia="Calibri"/>
          <w:color w:val="000000"/>
          <w:u w:color="000000"/>
        </w:rPr>
        <w:t>to a residential trust;</w:t>
      </w:r>
    </w:p>
    <w:p w14:paraId="03B0851E" w14:textId="1A0A8531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  <w:t>(12</w:t>
      </w:r>
      <w:r w:rsidR="00377B44">
        <w:rPr>
          <w:rFonts w:eastAsia="Calibri"/>
          <w:color w:val="000000"/>
          <w:u w:color="000000"/>
        </w:rPr>
        <w:t>)</w:t>
      </w:r>
      <w:r w:rsidR="00377B44">
        <w:rPr>
          <w:rFonts w:eastAsia="Calibri"/>
          <w:color w:val="000000"/>
          <w:u w:color="000000"/>
        </w:rPr>
        <w:tab/>
      </w:r>
      <w:r w:rsidRPr="00245194">
        <w:rPr>
          <w:rFonts w:eastAsia="Calibri"/>
          <w:color w:val="000000"/>
          <w:u w:color="000000"/>
        </w:rPr>
        <w:t>of a vacation time sharing plan as defined in Section 27</w:t>
      </w:r>
      <w:r w:rsidR="00353339">
        <w:rPr>
          <w:rFonts w:eastAsia="Calibri"/>
          <w:color w:val="000000"/>
          <w:u w:color="000000"/>
        </w:rPr>
        <w:noBreakHyphen/>
      </w:r>
      <w:r w:rsidRPr="00245194">
        <w:rPr>
          <w:rFonts w:eastAsia="Calibri"/>
          <w:color w:val="000000"/>
          <w:u w:color="000000"/>
        </w:rPr>
        <w:t>32</w:t>
      </w:r>
      <w:r w:rsidR="00353339">
        <w:rPr>
          <w:rFonts w:eastAsia="Calibri"/>
          <w:color w:val="000000"/>
          <w:u w:color="000000"/>
        </w:rPr>
        <w:noBreakHyphen/>
      </w:r>
      <w:r w:rsidRPr="00245194">
        <w:rPr>
          <w:rFonts w:eastAsia="Calibri"/>
          <w:color w:val="000000"/>
          <w:u w:color="000000"/>
        </w:rPr>
        <w:t>10(9); and</w:t>
      </w:r>
    </w:p>
    <w:p w14:paraId="25EF87B9" w14:textId="1B2B4EBE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</w:r>
      <w:r>
        <w:rPr>
          <w:rFonts w:eastAsia="Calibri"/>
          <w:color w:val="000000"/>
          <w:u w:color="000000"/>
        </w:rPr>
        <w:tab/>
        <w:t>(13</w:t>
      </w:r>
      <w:r w:rsidR="00377B44">
        <w:rPr>
          <w:rFonts w:eastAsia="Calibri"/>
          <w:color w:val="000000"/>
          <w:u w:color="000000"/>
        </w:rPr>
        <w:t>)</w:t>
      </w:r>
      <w:r w:rsidR="00377B44">
        <w:rPr>
          <w:rFonts w:eastAsia="Calibri"/>
          <w:color w:val="000000"/>
          <w:u w:color="000000"/>
        </w:rPr>
        <w:tab/>
      </w:r>
      <w:r w:rsidRPr="00245194">
        <w:rPr>
          <w:rFonts w:eastAsia="Calibri"/>
          <w:color w:val="000000"/>
          <w:u w:color="000000"/>
        </w:rPr>
        <w:t>of a vacation multiple ownership interest as described in</w:t>
      </w:r>
      <w:r>
        <w:rPr>
          <w:rFonts w:eastAsia="Calibri"/>
          <w:color w:val="000000"/>
          <w:u w:color="000000"/>
        </w:rPr>
        <w:t xml:space="preserve"> </w:t>
      </w:r>
      <w:r w:rsidRPr="00245194">
        <w:rPr>
          <w:rFonts w:eastAsia="Calibri"/>
          <w:color w:val="000000"/>
          <w:u w:color="000000"/>
        </w:rPr>
        <w:t>Section 27</w:t>
      </w:r>
      <w:r w:rsidR="00353339">
        <w:rPr>
          <w:rFonts w:eastAsia="Calibri"/>
          <w:color w:val="000000"/>
          <w:u w:color="000000"/>
        </w:rPr>
        <w:noBreakHyphen/>
      </w:r>
      <w:r w:rsidRPr="00245194">
        <w:rPr>
          <w:rFonts w:eastAsia="Calibri"/>
          <w:color w:val="000000"/>
          <w:u w:color="000000"/>
        </w:rPr>
        <w:t>32</w:t>
      </w:r>
      <w:r w:rsidR="00353339">
        <w:rPr>
          <w:rFonts w:eastAsia="Calibri"/>
          <w:color w:val="000000"/>
          <w:u w:color="000000"/>
        </w:rPr>
        <w:noBreakHyphen/>
      </w:r>
      <w:r w:rsidRPr="00245194">
        <w:rPr>
          <w:rFonts w:eastAsia="Calibri"/>
          <w:color w:val="000000"/>
          <w:u w:color="000000"/>
        </w:rPr>
        <w:t>250.</w:t>
      </w:r>
    </w:p>
    <w:p w14:paraId="7136840B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</w:p>
    <w:p w14:paraId="537490E8" w14:textId="623D72BA" w:rsidR="009213DC" w:rsidRDefault="00526435" w:rsidP="00921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Times New Roman"/>
        </w:rPr>
        <w:tab/>
      </w:r>
      <w:r w:rsidR="00F82E25">
        <w:rPr>
          <w:rFonts w:eastAsia="Times New Roman"/>
        </w:rPr>
        <w:t>Secti</w:t>
      </w:r>
      <w:r w:rsidR="00F82E25" w:rsidRPr="00B92AFC">
        <w:rPr>
          <w:rFonts w:eastAsia="Times New Roman"/>
        </w:rPr>
        <w:t>on 27-51-30.</w:t>
      </w:r>
      <w:r w:rsidR="00F82E25" w:rsidRPr="00F42B79">
        <w:rPr>
          <w:rFonts w:eastAsia="Times New Roman"/>
        </w:rPr>
        <w:tab/>
        <w:t>(</w:t>
      </w:r>
      <w:r w:rsidR="00F82E25">
        <w:rPr>
          <w:rFonts w:eastAsia="Times New Roman"/>
        </w:rPr>
        <w:t>A)</w:t>
      </w:r>
      <w:r w:rsidR="00F82E25">
        <w:rPr>
          <w:rFonts w:eastAsia="Times New Roman"/>
        </w:rPr>
        <w:tab/>
      </w:r>
      <w:r w:rsidR="00F82E25" w:rsidRPr="00F42B79">
        <w:rPr>
          <w:rFonts w:eastAsia="Times New Roman"/>
        </w:rPr>
        <w:t xml:space="preserve">Except for transactions exempted under Section 27-51-20, </w:t>
      </w:r>
      <w:r w:rsidR="00B32555">
        <w:rPr>
          <w:rFonts w:eastAsia="Times New Roman"/>
        </w:rPr>
        <w:t>a</w:t>
      </w:r>
      <w:r w:rsidR="00F82E25" w:rsidRPr="00F42B79">
        <w:rPr>
          <w:rFonts w:eastAsia="Calibri"/>
          <w:color w:val="000000"/>
          <w:u w:color="000000"/>
        </w:rPr>
        <w:t xml:space="preserve"> </w:t>
      </w:r>
      <w:r w:rsidR="0046171D">
        <w:rPr>
          <w:rFonts w:eastAsia="Calibri"/>
          <w:color w:val="000000"/>
          <w:u w:color="000000"/>
        </w:rPr>
        <w:t>seller</w:t>
      </w:r>
      <w:r w:rsidR="00F82E25" w:rsidRPr="00F42B79">
        <w:rPr>
          <w:rFonts w:eastAsia="Calibri"/>
          <w:color w:val="000000"/>
          <w:u w:color="000000"/>
        </w:rPr>
        <w:t xml:space="preserve"> of real property shall disclose in writing to </w:t>
      </w:r>
      <w:r w:rsidR="00B32555">
        <w:rPr>
          <w:rFonts w:eastAsia="Calibri"/>
          <w:color w:val="000000"/>
          <w:u w:color="000000"/>
        </w:rPr>
        <w:t>a</w:t>
      </w:r>
      <w:r w:rsidR="00F82E25" w:rsidRPr="00F42B79">
        <w:rPr>
          <w:rFonts w:eastAsia="Calibri"/>
          <w:color w:val="000000"/>
          <w:u w:color="000000"/>
        </w:rPr>
        <w:t xml:space="preserve"> purchaser specific information </w:t>
      </w:r>
      <w:r w:rsidR="0046171D">
        <w:rPr>
          <w:rFonts w:eastAsia="Calibri"/>
          <w:color w:val="000000"/>
          <w:u w:color="000000"/>
        </w:rPr>
        <w:t>concerning</w:t>
      </w:r>
      <w:r w:rsidR="00F82E25" w:rsidRPr="00F42B79">
        <w:rPr>
          <w:rFonts w:eastAsia="Calibri"/>
          <w:color w:val="000000"/>
          <w:u w:color="000000"/>
        </w:rPr>
        <w:t xml:space="preserve"> the </w:t>
      </w:r>
      <w:r w:rsidR="00F82E25">
        <w:rPr>
          <w:rFonts w:eastAsia="Calibri"/>
          <w:color w:val="000000"/>
          <w:u w:color="000000"/>
        </w:rPr>
        <w:t>existence and operational status of</w:t>
      </w:r>
      <w:r w:rsidR="00F82E25" w:rsidRPr="00F42B79">
        <w:rPr>
          <w:rFonts w:eastAsia="Calibri"/>
          <w:color w:val="000000"/>
          <w:u w:color="000000"/>
        </w:rPr>
        <w:t xml:space="preserve"> all known wells on the property before signing an agreement to sell the property. The </w:t>
      </w:r>
      <w:r w:rsidR="00946C77">
        <w:rPr>
          <w:rFonts w:eastAsia="Calibri"/>
          <w:color w:val="000000"/>
          <w:u w:color="000000"/>
        </w:rPr>
        <w:t>seller</w:t>
      </w:r>
      <w:r w:rsidR="00F82E25" w:rsidRPr="00F42B79">
        <w:rPr>
          <w:rFonts w:eastAsia="Calibri"/>
          <w:color w:val="000000"/>
          <w:u w:color="000000"/>
        </w:rPr>
        <w:t xml:space="preserve"> shall satisfy this disclosure requirement by delivering to the purchaser a written </w:t>
      </w:r>
      <w:r w:rsidR="00B32555">
        <w:rPr>
          <w:rFonts w:eastAsia="Calibri"/>
          <w:color w:val="000000"/>
          <w:u w:color="000000"/>
        </w:rPr>
        <w:t xml:space="preserve">disclosure </w:t>
      </w:r>
      <w:r w:rsidR="00F82E25" w:rsidRPr="00F42B79">
        <w:rPr>
          <w:rFonts w:eastAsia="Calibri"/>
          <w:color w:val="000000"/>
          <w:u w:color="000000"/>
        </w:rPr>
        <w:t xml:space="preserve">statement </w:t>
      </w:r>
      <w:r w:rsidR="00F82E25">
        <w:rPr>
          <w:rFonts w:eastAsia="Calibri"/>
          <w:color w:val="000000"/>
          <w:u w:color="000000"/>
        </w:rPr>
        <w:t xml:space="preserve">signed by the </w:t>
      </w:r>
      <w:r w:rsidR="00946C77">
        <w:rPr>
          <w:rFonts w:eastAsia="Calibri"/>
          <w:color w:val="000000"/>
          <w:u w:color="000000"/>
        </w:rPr>
        <w:t>seller</w:t>
      </w:r>
      <w:r w:rsidR="00F82E25">
        <w:rPr>
          <w:rFonts w:eastAsia="Calibri"/>
          <w:color w:val="000000"/>
          <w:u w:color="000000"/>
        </w:rPr>
        <w:t xml:space="preserve"> providing</w:t>
      </w:r>
      <w:r w:rsidR="00F82E25" w:rsidRPr="00F42B79">
        <w:rPr>
          <w:rFonts w:eastAsia="Calibri"/>
          <w:color w:val="000000"/>
          <w:u w:color="000000"/>
        </w:rPr>
        <w:t>:</w:t>
      </w:r>
    </w:p>
    <w:p w14:paraId="39E7F850" w14:textId="77777777" w:rsidR="009213DC" w:rsidRDefault="00A4099D" w:rsidP="00921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color="000000"/>
        </w:rPr>
      </w:pPr>
      <w:r>
        <w:rPr>
          <w:u w:color="000000"/>
        </w:rPr>
        <w:tab/>
      </w:r>
      <w:r>
        <w:rPr>
          <w:u w:color="000000"/>
        </w:rPr>
        <w:tab/>
        <w:t>(1)</w:t>
      </w:r>
      <w:r>
        <w:rPr>
          <w:u w:color="000000"/>
        </w:rPr>
        <w:tab/>
        <w:t>t</w:t>
      </w:r>
      <w:r w:rsidR="00F82E25">
        <w:rPr>
          <w:u w:color="000000"/>
        </w:rPr>
        <w:t>he location and operational status of any known wells, including a</w:t>
      </w:r>
      <w:r w:rsidR="00F82E25" w:rsidRPr="00F42B79">
        <w:rPr>
          <w:u w:color="000000"/>
        </w:rPr>
        <w:t xml:space="preserve"> map drawn from available information showing the location of each well to the extent practicable. </w:t>
      </w:r>
      <w:r w:rsidR="00BF0950">
        <w:rPr>
          <w:u w:color="000000"/>
        </w:rPr>
        <w:t>T</w:t>
      </w:r>
      <w:r w:rsidR="00F82E25" w:rsidRPr="00F42B79">
        <w:rPr>
          <w:u w:color="000000"/>
        </w:rPr>
        <w:t>he seller must indicate</w:t>
      </w:r>
      <w:r w:rsidR="00BF0950">
        <w:rPr>
          <w:u w:color="000000"/>
        </w:rPr>
        <w:t xml:space="preserve"> whether each</w:t>
      </w:r>
      <w:r w:rsidR="00F82E25" w:rsidRPr="00F42B79">
        <w:rPr>
          <w:u w:color="000000"/>
        </w:rPr>
        <w:t xml:space="preserve"> well is in use</w:t>
      </w:r>
      <w:r w:rsidR="00F82E25">
        <w:rPr>
          <w:u w:color="000000"/>
        </w:rPr>
        <w:t xml:space="preserve"> or</w:t>
      </w:r>
      <w:r w:rsidR="00F82E25" w:rsidRPr="00F42B79">
        <w:rPr>
          <w:u w:color="000000"/>
        </w:rPr>
        <w:t xml:space="preserve"> </w:t>
      </w:r>
      <w:r w:rsidR="00F82E25">
        <w:rPr>
          <w:u w:color="000000"/>
        </w:rPr>
        <w:t>abandoned</w:t>
      </w:r>
      <w:r w:rsidR="00BF0950">
        <w:rPr>
          <w:u w:color="000000"/>
        </w:rPr>
        <w:t>, and</w:t>
      </w:r>
      <w:r w:rsidR="00F82E25">
        <w:rPr>
          <w:u w:color="000000"/>
        </w:rPr>
        <w:t xml:space="preserve"> sealed or unsealed; or</w:t>
      </w:r>
    </w:p>
    <w:p w14:paraId="132DDB59" w14:textId="77777777" w:rsidR="00F82E25" w:rsidRPr="00F42B79" w:rsidRDefault="00F82E25" w:rsidP="00921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color="000000"/>
        </w:rPr>
      </w:pPr>
      <w:r>
        <w:rPr>
          <w:u w:color="000000"/>
        </w:rPr>
        <w:tab/>
      </w:r>
      <w:r>
        <w:rPr>
          <w:u w:color="000000"/>
        </w:rPr>
        <w:tab/>
        <w:t>(2)</w:t>
      </w:r>
      <w:r>
        <w:rPr>
          <w:u w:color="000000"/>
        </w:rPr>
        <w:tab/>
      </w:r>
      <w:r w:rsidR="00A4099D">
        <w:rPr>
          <w:u w:color="000000"/>
        </w:rPr>
        <w:t>t</w:t>
      </w:r>
      <w:r w:rsidRPr="003D6B6B">
        <w:rPr>
          <w:u w:color="000000"/>
        </w:rPr>
        <w:t xml:space="preserve">hat the owner </w:t>
      </w:r>
      <w:r>
        <w:rPr>
          <w:u w:color="000000"/>
        </w:rPr>
        <w:t>h</w:t>
      </w:r>
      <w:r w:rsidRPr="00AE0EAA">
        <w:rPr>
          <w:u w:color="000000"/>
        </w:rPr>
        <w:t>as no knowledge</w:t>
      </w:r>
      <w:r w:rsidRPr="003D6B6B">
        <w:rPr>
          <w:u w:color="000000"/>
        </w:rPr>
        <w:t xml:space="preserve"> of the existence of any wells on the prope</w:t>
      </w:r>
      <w:r>
        <w:rPr>
          <w:u w:color="000000"/>
        </w:rPr>
        <w:t>rty.</w:t>
      </w:r>
    </w:p>
    <w:p w14:paraId="6144A758" w14:textId="77777777" w:rsidR="00F82E25" w:rsidRPr="009213DC" w:rsidRDefault="00B0578D" w:rsidP="00B05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Calibri"/>
          <w:color w:val="000000"/>
          <w:u w:color="000000"/>
        </w:rPr>
      </w:pPr>
      <w:r>
        <w:rPr>
          <w:rFonts w:eastAsia="Calibri"/>
          <w:color w:val="000000"/>
          <w:u w:color="000000"/>
        </w:rPr>
        <w:tab/>
        <w:t>(B</w:t>
      </w:r>
      <w:r w:rsidR="00F82E25">
        <w:rPr>
          <w:rFonts w:eastAsia="Calibri"/>
          <w:color w:val="000000"/>
          <w:u w:color="000000"/>
        </w:rPr>
        <w:t>)</w:t>
      </w:r>
      <w:r w:rsidR="00401730">
        <w:rPr>
          <w:rFonts w:eastAsia="Calibri"/>
          <w:color w:val="000000"/>
          <w:u w:color="000000"/>
        </w:rPr>
        <w:tab/>
      </w:r>
      <w:r w:rsidR="00F82E25" w:rsidRPr="003313FF">
        <w:rPr>
          <w:rFonts w:eastAsia="Times New Roman"/>
        </w:rPr>
        <w:t xml:space="preserve">The disclosure </w:t>
      </w:r>
      <w:r w:rsidR="00401730">
        <w:rPr>
          <w:rFonts w:eastAsia="Times New Roman"/>
        </w:rPr>
        <w:t xml:space="preserve">statement required by this </w:t>
      </w:r>
      <w:r w:rsidR="00580FB3">
        <w:rPr>
          <w:rFonts w:eastAsia="Times New Roman"/>
        </w:rPr>
        <w:t>section</w:t>
      </w:r>
      <w:r w:rsidR="00F82E25" w:rsidRPr="003313FF">
        <w:rPr>
          <w:rFonts w:eastAsia="Times New Roman"/>
        </w:rPr>
        <w:t xml:space="preserve"> </w:t>
      </w:r>
      <w:r w:rsidR="00401730">
        <w:rPr>
          <w:rFonts w:eastAsia="Times New Roman"/>
        </w:rPr>
        <w:t>does not</w:t>
      </w:r>
      <w:r w:rsidR="00F82E25" w:rsidRPr="003313FF">
        <w:rPr>
          <w:rFonts w:eastAsia="Times New Roman"/>
        </w:rPr>
        <w:t xml:space="preserve"> limit any other</w:t>
      </w:r>
      <w:r w:rsidR="00401730">
        <w:rPr>
          <w:rFonts w:eastAsia="Times New Roman"/>
        </w:rPr>
        <w:t xml:space="preserve"> required</w:t>
      </w:r>
      <w:r w:rsidR="00F82E25" w:rsidRPr="003313FF">
        <w:rPr>
          <w:rFonts w:eastAsia="Times New Roman"/>
        </w:rPr>
        <w:t xml:space="preserve"> dis</w:t>
      </w:r>
      <w:r w:rsidR="00401730">
        <w:rPr>
          <w:rFonts w:eastAsia="Times New Roman"/>
        </w:rPr>
        <w:t>closures</w:t>
      </w:r>
      <w:r w:rsidR="00F82E25" w:rsidRPr="003313FF">
        <w:rPr>
          <w:rFonts w:eastAsia="Times New Roman"/>
        </w:rPr>
        <w:t>, including</w:t>
      </w:r>
      <w:r w:rsidR="00BF0950">
        <w:rPr>
          <w:rFonts w:eastAsia="Times New Roman"/>
        </w:rPr>
        <w:t>,</w:t>
      </w:r>
      <w:r w:rsidR="00F82E25" w:rsidRPr="003313FF">
        <w:rPr>
          <w:rFonts w:eastAsia="Times New Roman"/>
        </w:rPr>
        <w:t xml:space="preserve"> but not limited to</w:t>
      </w:r>
      <w:r w:rsidR="00BF0950">
        <w:rPr>
          <w:rFonts w:eastAsia="Times New Roman"/>
        </w:rPr>
        <w:t>,</w:t>
      </w:r>
      <w:r w:rsidR="00F82E25" w:rsidRPr="003313FF">
        <w:rPr>
          <w:rFonts w:eastAsia="Times New Roman"/>
        </w:rPr>
        <w:t xml:space="preserve"> disclosures required pursuant to Chapter 50, Title 27.</w:t>
      </w:r>
    </w:p>
    <w:p w14:paraId="21D4B5C9" w14:textId="77777777" w:rsidR="00F82E25" w:rsidRPr="00B92AFC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84E9930" w14:textId="5EE2DD26" w:rsidR="009213DC" w:rsidRDefault="00526435" w:rsidP="00921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  <w:bCs/>
        </w:rPr>
        <w:tab/>
      </w:r>
      <w:r w:rsidR="00401730">
        <w:rPr>
          <w:rFonts w:eastAsia="Times New Roman"/>
          <w:bCs/>
        </w:rPr>
        <w:t>Section 27</w:t>
      </w:r>
      <w:r w:rsidR="00353339">
        <w:rPr>
          <w:rFonts w:eastAsia="Times New Roman"/>
          <w:bCs/>
        </w:rPr>
        <w:noBreakHyphen/>
      </w:r>
      <w:r w:rsidR="00401730">
        <w:rPr>
          <w:rFonts w:eastAsia="Times New Roman"/>
          <w:bCs/>
        </w:rPr>
        <w:t>51</w:t>
      </w:r>
      <w:r w:rsidR="00353339">
        <w:rPr>
          <w:rFonts w:eastAsia="Times New Roman"/>
          <w:bCs/>
        </w:rPr>
        <w:noBreakHyphen/>
      </w:r>
      <w:r w:rsidR="00401730">
        <w:rPr>
          <w:rFonts w:eastAsia="Times New Roman"/>
          <w:bCs/>
        </w:rPr>
        <w:t>40.</w:t>
      </w:r>
      <w:r w:rsidR="00F82E25">
        <w:rPr>
          <w:rFonts w:eastAsia="Times New Roman"/>
        </w:rPr>
        <w:tab/>
        <w:t>(A)</w:t>
      </w:r>
      <w:r w:rsidR="00F82E25">
        <w:rPr>
          <w:rFonts w:eastAsia="Times New Roman"/>
        </w:rPr>
        <w:tab/>
      </w:r>
      <w:r w:rsidR="00F82E25" w:rsidRPr="00EE1A7C">
        <w:t xml:space="preserve">Failure to provide </w:t>
      </w:r>
      <w:r w:rsidR="00BF0950">
        <w:t>a</w:t>
      </w:r>
      <w:r w:rsidR="00F82E25" w:rsidRPr="00EE1A7C">
        <w:t xml:space="preserve"> </w:t>
      </w:r>
      <w:r w:rsidR="00F82E25">
        <w:t xml:space="preserve">required </w:t>
      </w:r>
      <w:r w:rsidR="00F82E25" w:rsidRPr="00EE1A7C">
        <w:t xml:space="preserve">disclosure </w:t>
      </w:r>
      <w:r w:rsidR="00F82E25">
        <w:t xml:space="preserve">statement </w:t>
      </w:r>
      <w:r w:rsidR="00F82E25" w:rsidRPr="00EE1A7C">
        <w:t xml:space="preserve">to </w:t>
      </w:r>
      <w:r w:rsidR="00BF0950">
        <w:t>a</w:t>
      </w:r>
      <w:r w:rsidR="00916AA2">
        <w:t xml:space="preserve"> purchaser</w:t>
      </w:r>
      <w:r w:rsidR="00401730">
        <w:t xml:space="preserve"> </w:t>
      </w:r>
      <w:r w:rsidR="00F82E25" w:rsidRPr="00EE1A7C">
        <w:t>does not:</w:t>
      </w:r>
    </w:p>
    <w:p w14:paraId="7A57B6FA" w14:textId="77777777" w:rsidR="009213DC" w:rsidRDefault="009213DC" w:rsidP="00921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 w:rsidR="00F82E25">
        <w:t>(1)</w:t>
      </w:r>
      <w:r w:rsidR="00F82E25">
        <w:tab/>
      </w:r>
      <w:r w:rsidR="00F82E25" w:rsidRPr="00EE1A7C">
        <w:t>void the agreement</w:t>
      </w:r>
      <w:r w:rsidR="00F82E25">
        <w:t xml:space="preserve"> of sale</w:t>
      </w:r>
      <w:r w:rsidR="00F82E25" w:rsidRPr="00EE1A7C">
        <w:t>;</w:t>
      </w:r>
    </w:p>
    <w:p w14:paraId="12138E6F" w14:textId="77777777" w:rsidR="00F82E25" w:rsidRPr="00EE1A7C" w:rsidRDefault="009213DC" w:rsidP="00921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>
        <w:tab/>
      </w:r>
      <w:r w:rsidR="00F82E25">
        <w:t>(2)</w:t>
      </w:r>
      <w:r w:rsidR="00F82E25">
        <w:tab/>
      </w:r>
      <w:r w:rsidR="00F82E25" w:rsidRPr="00EE1A7C">
        <w:t>create a defect in title; or</w:t>
      </w:r>
    </w:p>
    <w:p w14:paraId="134BE44F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</w:r>
      <w:r>
        <w:tab/>
        <w:t>(3)</w:t>
      </w:r>
      <w:r>
        <w:tab/>
      </w:r>
      <w:r w:rsidRPr="00EE1A7C">
        <w:t>present a valid reason to delay or otherwise interfere with the closing of a real estate transaction by a party</w:t>
      </w:r>
      <w:r w:rsidR="00BF0950">
        <w:t>,</w:t>
      </w:r>
      <w:r w:rsidRPr="00EE1A7C">
        <w:t xml:space="preserve"> including a closing attorney or lender.</w:t>
      </w:r>
    </w:p>
    <w:p w14:paraId="61827613" w14:textId="77777777" w:rsidR="00F82E25" w:rsidRPr="00B92AFC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="00401730">
        <w:rPr>
          <w:rFonts w:eastAsia="Times New Roman"/>
        </w:rPr>
        <w:t xml:space="preserve">A seller who has actual knowledge of the existence or operational status of a well on his property but does not provide a disclosure statement to the purchaser is liable for actual damages proximately caused to the purchaser arising from </w:t>
      </w:r>
      <w:r w:rsidR="0049328B">
        <w:rPr>
          <w:rFonts w:eastAsia="Times New Roman"/>
        </w:rPr>
        <w:t xml:space="preserve">the </w:t>
      </w:r>
      <w:r w:rsidR="00F03A98">
        <w:rPr>
          <w:rFonts w:eastAsia="Times New Roman"/>
        </w:rPr>
        <w:t>failure to disclose the well or</w:t>
      </w:r>
      <w:r w:rsidR="00580FB3">
        <w:rPr>
          <w:rFonts w:eastAsia="Times New Roman"/>
        </w:rPr>
        <w:t xml:space="preserve"> its</w:t>
      </w:r>
      <w:r w:rsidR="00F03A98">
        <w:rPr>
          <w:rFonts w:eastAsia="Times New Roman"/>
        </w:rPr>
        <w:t xml:space="preserve"> operational status</w:t>
      </w:r>
      <w:r w:rsidRPr="001820FB">
        <w:rPr>
          <w:rFonts w:eastAsia="Times New Roman"/>
        </w:rPr>
        <w:t xml:space="preserve">. </w:t>
      </w:r>
      <w:r>
        <w:rPr>
          <w:rFonts w:eastAsia="Times New Roman"/>
        </w:rPr>
        <w:t>Damages may include, but are not limited to, the cost of sealing</w:t>
      </w:r>
      <w:r w:rsidR="00580FB3">
        <w:rPr>
          <w:rFonts w:eastAsia="Times New Roman"/>
        </w:rPr>
        <w:t xml:space="preserve"> the</w:t>
      </w:r>
      <w:r>
        <w:rPr>
          <w:rFonts w:eastAsia="Times New Roman"/>
        </w:rPr>
        <w:t xml:space="preserve"> well. </w:t>
      </w:r>
      <w:r w:rsidRPr="001820FB">
        <w:rPr>
          <w:rFonts w:eastAsia="Times New Roman"/>
        </w:rPr>
        <w:t>The court may award reasonable attorney fees incurred by the prevailing part</w:t>
      </w:r>
      <w:r>
        <w:rPr>
          <w:rFonts w:eastAsia="Times New Roman"/>
        </w:rPr>
        <w:t>y. An action against the seller in accordance wit</w:t>
      </w:r>
      <w:r w:rsidRPr="00B92AFC">
        <w:rPr>
          <w:rFonts w:eastAsia="Times New Roman"/>
        </w:rPr>
        <w:t>h this section must be commenced within three years of the</w:t>
      </w:r>
      <w:r>
        <w:rPr>
          <w:rFonts w:eastAsia="Times New Roman"/>
        </w:rPr>
        <w:t xml:space="preserve"> date of</w:t>
      </w:r>
      <w:r w:rsidRPr="00B92AFC">
        <w:rPr>
          <w:rFonts w:eastAsia="Times New Roman"/>
        </w:rPr>
        <w:t xml:space="preserve"> </w:t>
      </w:r>
      <w:r>
        <w:rPr>
          <w:rFonts w:eastAsia="Times New Roman"/>
        </w:rPr>
        <w:t xml:space="preserve">the </w:t>
      </w:r>
      <w:r w:rsidRPr="00B92AFC">
        <w:rPr>
          <w:rFonts w:eastAsia="Times New Roman"/>
        </w:rPr>
        <w:t>closing of the property sale.</w:t>
      </w:r>
    </w:p>
    <w:p w14:paraId="64F8ACC3" w14:textId="77777777" w:rsidR="009865C1" w:rsidRPr="00A20278" w:rsidRDefault="00F82E25" w:rsidP="00A202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B92AFC">
        <w:rPr>
          <w:rFonts w:eastAsia="Times New Roman"/>
        </w:rPr>
        <w:tab/>
      </w:r>
      <w:r>
        <w:rPr>
          <w:rFonts w:eastAsia="Times New Roman"/>
        </w:rPr>
        <w:t>(C</w:t>
      </w:r>
      <w:r w:rsidRPr="00B92AFC">
        <w:rPr>
          <w:rFonts w:eastAsia="Times New Roman"/>
        </w:rPr>
        <w:t>)</w:t>
      </w:r>
      <w:r w:rsidRPr="00B92AFC">
        <w:rPr>
          <w:rFonts w:eastAsia="Times New Roman"/>
        </w:rPr>
        <w:tab/>
      </w:r>
      <w:r>
        <w:rPr>
          <w:rFonts w:eastAsia="Times New Roman"/>
        </w:rPr>
        <w:t xml:space="preserve">If a </w:t>
      </w:r>
      <w:r w:rsidRPr="00B92AFC">
        <w:rPr>
          <w:rFonts w:eastAsia="Times New Roman"/>
        </w:rPr>
        <w:t>seller has no actual knowledge of a well</w:t>
      </w:r>
      <w:r>
        <w:rPr>
          <w:rFonts w:eastAsia="Times New Roman"/>
        </w:rPr>
        <w:t xml:space="preserve"> and has provided a disclosure statement </w:t>
      </w:r>
      <w:r w:rsidRPr="00B92AFC">
        <w:rPr>
          <w:rFonts w:eastAsia="Times New Roman"/>
        </w:rPr>
        <w:t xml:space="preserve">to the </w:t>
      </w:r>
      <w:r>
        <w:rPr>
          <w:rFonts w:eastAsia="Times New Roman"/>
        </w:rPr>
        <w:t>purchaser in accordance with this chapter, then the seller has met his obligations under this chapter and shall not be held liable for damages resulting from a well discovered on the property after the date of the closing of the sale</w:t>
      </w:r>
      <w:r w:rsidRPr="00B92AFC">
        <w:rPr>
          <w:rFonts w:eastAsia="Times New Roman"/>
        </w:rPr>
        <w:t>.</w:t>
      </w:r>
      <w:r>
        <w:rPr>
          <w:rFonts w:eastAsia="Times New Roman"/>
        </w:rPr>
        <w:t>”</w:t>
      </w:r>
    </w:p>
    <w:p w14:paraId="3308AA54" w14:textId="77777777" w:rsidR="009865C1" w:rsidRPr="009865C1" w:rsidRDefault="009865C1" w:rsidP="00986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14:paraId="6E7B2B29" w14:textId="595BF921" w:rsidR="00F82E25" w:rsidRDefault="00A20278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</w:t>
      </w:r>
      <w:r w:rsidR="009865C1">
        <w:rPr>
          <w:rFonts w:eastAsia="Times New Roman"/>
        </w:rPr>
        <w:t>.</w:t>
      </w:r>
      <w:r w:rsidR="009865C1">
        <w:rPr>
          <w:rFonts w:eastAsia="Times New Roman"/>
        </w:rPr>
        <w:tab/>
      </w:r>
      <w:r w:rsidR="00F82E25" w:rsidRPr="00E80558">
        <w:rPr>
          <w:rFonts w:eastAsia="Times New Roman"/>
        </w:rPr>
        <w:t xml:space="preserve">Section </w:t>
      </w:r>
      <w:r w:rsidR="00F82E25">
        <w:rPr>
          <w:rFonts w:eastAsia="Times New Roman"/>
        </w:rPr>
        <w:t>27-50-40</w:t>
      </w:r>
      <w:r w:rsidR="00F82E25" w:rsidRPr="00E80558">
        <w:rPr>
          <w:rFonts w:eastAsia="Times New Roman"/>
        </w:rPr>
        <w:t xml:space="preserve"> of the 1976 Code is amended </w:t>
      </w:r>
      <w:r w:rsidR="00B86093">
        <w:rPr>
          <w:rFonts w:eastAsia="Times New Roman"/>
        </w:rPr>
        <w:t>by adding an appropriately lettered new subsection to read</w:t>
      </w:r>
      <w:r w:rsidR="00F82E25" w:rsidRPr="00E80558">
        <w:rPr>
          <w:rFonts w:eastAsia="Times New Roman"/>
        </w:rPr>
        <w:t>:</w:t>
      </w:r>
    </w:p>
    <w:p w14:paraId="0633AB26" w14:textId="77777777" w:rsidR="00F82E25" w:rsidRDefault="00F82E25" w:rsidP="00F82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5C13E1" w14:textId="3785EDC6" w:rsidR="00F82E25" w:rsidRPr="00B86093" w:rsidRDefault="00F82E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>
        <w:rPr>
          <w:rFonts w:eastAsia="Times New Roman"/>
        </w:rPr>
        <w:tab/>
        <w:t>“</w:t>
      </w:r>
      <w:r w:rsidR="00B86093">
        <w:rPr>
          <w:rFonts w:eastAsia="Times New Roman"/>
        </w:rPr>
        <w:t>(</w:t>
      </w:r>
      <w:r w:rsidR="00B86093">
        <w:rPr>
          <w:rFonts w:eastAsia="Times New Roman"/>
        </w:rPr>
        <w:tab/>
      </w:r>
      <w:r w:rsidRPr="006A49E0">
        <w:rPr>
          <w:rFonts w:eastAsia="Times New Roman"/>
        </w:rPr>
        <w:t>)</w:t>
      </w:r>
      <w:r w:rsidR="00B86093">
        <w:rPr>
          <w:rFonts w:eastAsia="Times New Roman"/>
        </w:rPr>
        <w:tab/>
      </w:r>
      <w:r w:rsidRPr="00B86093">
        <w:rPr>
          <w:rFonts w:eastAsia="Times New Roman"/>
        </w:rPr>
        <w:t xml:space="preserve">In addition to the disclosure statement </w:t>
      </w:r>
      <w:r w:rsidR="00577025" w:rsidRPr="00B86093">
        <w:rPr>
          <w:rFonts w:eastAsia="Times New Roman"/>
        </w:rPr>
        <w:t>described in</w:t>
      </w:r>
      <w:r w:rsidRPr="00B86093">
        <w:rPr>
          <w:rFonts w:eastAsia="Times New Roman"/>
        </w:rPr>
        <w:t xml:space="preserve"> this section, the </w:t>
      </w:r>
      <w:r w:rsidR="00577025" w:rsidRPr="00B86093">
        <w:rPr>
          <w:rFonts w:eastAsia="Times New Roman"/>
        </w:rPr>
        <w:t>seller</w:t>
      </w:r>
      <w:r w:rsidR="00A20278" w:rsidRPr="00B86093">
        <w:rPr>
          <w:rFonts w:eastAsia="Times New Roman"/>
        </w:rPr>
        <w:t>, as defined in Section 27-51-10,</w:t>
      </w:r>
      <w:r w:rsidRPr="00B86093">
        <w:rPr>
          <w:rFonts w:eastAsia="Times New Roman"/>
        </w:rPr>
        <w:t xml:space="preserve"> must make a disclosure statement</w:t>
      </w:r>
      <w:r w:rsidR="00BF0950" w:rsidRPr="00B86093">
        <w:rPr>
          <w:rFonts w:eastAsia="Times New Roman"/>
        </w:rPr>
        <w:t xml:space="preserve"> pursuant to Chapter 51, Title 27</w:t>
      </w:r>
      <w:r w:rsidR="00A55661" w:rsidRPr="00B86093">
        <w:rPr>
          <w:rFonts w:eastAsia="Times New Roman"/>
        </w:rPr>
        <w:t xml:space="preserve">, </w:t>
      </w:r>
      <w:r w:rsidRPr="00B86093">
        <w:rPr>
          <w:rFonts w:eastAsia="Times New Roman"/>
        </w:rPr>
        <w:t xml:space="preserve"> regarding the existence and operational status of any known wells on the property.”</w:t>
      </w:r>
    </w:p>
    <w:p w14:paraId="3A7392A7" w14:textId="77777777" w:rsidR="009D6839" w:rsidRDefault="009D68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CDEA81" w14:textId="77777777" w:rsidR="009D6839" w:rsidRPr="00522CE0" w:rsidRDefault="009D68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20278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4E5C3BDD" w14:textId="72465621" w:rsidR="0046368F" w:rsidRDefault="0035333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2A200C3" w14:textId="77777777" w:rsidR="00EC0FCF" w:rsidRDefault="00EC0FCF" w:rsidP="00EC0FCF">
      <w:pPr>
        <w:suppressAutoHyphens/>
        <w:jc w:val="both"/>
        <w:rPr>
          <w:rFonts w:eastAsia="Times New Roman"/>
        </w:rPr>
      </w:pPr>
    </w:p>
    <w:sectPr w:rsidR="00EC0FCF" w:rsidSect="00EC0FCF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42AB41" w14:textId="77777777" w:rsidR="00916AA2" w:rsidRDefault="00916AA2" w:rsidP="00522CE0">
      <w:r>
        <w:separator/>
      </w:r>
    </w:p>
  </w:endnote>
  <w:endnote w:type="continuationSeparator" w:id="0">
    <w:p w14:paraId="6DB3590D" w14:textId="77777777" w:rsidR="00916AA2" w:rsidRDefault="00916AA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17A1957-163C-439C-A043-65237B0CB979}"/>
    <w:embedBold r:id="rId2" w:fontKey="{1AB13DB1-5BB3-4E8E-AF2E-CAFF66AE3E1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70DE583-602F-45BE-B699-EED71431FC4E}"/>
    <w:embedBold r:id="rId4" w:fontKey="{E24BA30A-D190-47D7-823C-B39AC5EA55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AB4E270-48A2-4EB3-A20A-68FB87E0D8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D57D2E9-883B-4F72-B82A-831438A779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25E500" w14:textId="6BA69FFA" w:rsidR="00EC0FCF" w:rsidRPr="00AC6C7E" w:rsidRDefault="00EC0FCF" w:rsidP="00AC6C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B2A8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53FB23" w14:textId="77777777" w:rsidR="00916AA2" w:rsidRDefault="00916AA2" w:rsidP="00522CE0">
      <w:r>
        <w:separator/>
      </w:r>
    </w:p>
  </w:footnote>
  <w:footnote w:type="continuationSeparator" w:id="0">
    <w:p w14:paraId="1D677C93" w14:textId="77777777" w:rsidR="00916AA2" w:rsidRDefault="00916AA2" w:rsidP="00522C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7312C5"/>
    <w:multiLevelType w:val="hybridMultilevel"/>
    <w:tmpl w:val="389040A0"/>
    <w:lvl w:ilvl="0" w:tplc="7D722650">
      <w:start w:val="1"/>
      <w:numFmt w:val="upperLetter"/>
      <w:lvlText w:val="(%1)"/>
      <w:lvlJc w:val="left"/>
      <w:pPr>
        <w:ind w:left="645" w:hanging="435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90" w:hanging="360"/>
      </w:pPr>
    </w:lvl>
    <w:lvl w:ilvl="2" w:tplc="0409001B" w:tentative="1">
      <w:start w:val="1"/>
      <w:numFmt w:val="lowerRoman"/>
      <w:lvlText w:val="%3."/>
      <w:lvlJc w:val="right"/>
      <w:pPr>
        <w:ind w:left="2010" w:hanging="180"/>
      </w:pPr>
    </w:lvl>
    <w:lvl w:ilvl="3" w:tplc="0409000F" w:tentative="1">
      <w:start w:val="1"/>
      <w:numFmt w:val="decimal"/>
      <w:lvlText w:val="%4."/>
      <w:lvlJc w:val="left"/>
      <w:pPr>
        <w:ind w:left="2730" w:hanging="360"/>
      </w:pPr>
    </w:lvl>
    <w:lvl w:ilvl="4" w:tplc="04090019" w:tentative="1">
      <w:start w:val="1"/>
      <w:numFmt w:val="lowerLetter"/>
      <w:lvlText w:val="%5."/>
      <w:lvlJc w:val="left"/>
      <w:pPr>
        <w:ind w:left="3450" w:hanging="360"/>
      </w:pPr>
    </w:lvl>
    <w:lvl w:ilvl="5" w:tplc="0409001B" w:tentative="1">
      <w:start w:val="1"/>
      <w:numFmt w:val="lowerRoman"/>
      <w:lvlText w:val="%6."/>
      <w:lvlJc w:val="right"/>
      <w:pPr>
        <w:ind w:left="4170" w:hanging="180"/>
      </w:pPr>
    </w:lvl>
    <w:lvl w:ilvl="6" w:tplc="0409000F" w:tentative="1">
      <w:start w:val="1"/>
      <w:numFmt w:val="decimal"/>
      <w:lvlText w:val="%7."/>
      <w:lvlJc w:val="left"/>
      <w:pPr>
        <w:ind w:left="4890" w:hanging="360"/>
      </w:pPr>
    </w:lvl>
    <w:lvl w:ilvl="7" w:tplc="04090019" w:tentative="1">
      <w:start w:val="1"/>
      <w:numFmt w:val="lowerLetter"/>
      <w:lvlText w:val="%8."/>
      <w:lvlJc w:val="left"/>
      <w:pPr>
        <w:ind w:left="5610" w:hanging="360"/>
      </w:pPr>
    </w:lvl>
    <w:lvl w:ilvl="8" w:tplc="0409001B" w:tentative="1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WELL.KD.PGC"/>
    <w:docVar w:name="CoverAttorneyInitials" w:val="KD"/>
    <w:docVar w:name="CoverAttorneyLastName" w:val="DiPano"/>
    <w:docVar w:name="CoverBillType" w:val="b"/>
    <w:docVar w:name="CoverSenator" w:val="PGC"/>
    <w:docVar w:name="dvBillNumber" w:val="899"/>
    <w:docVar w:name="dvBillNumberPrefix" w:val="S. "/>
    <w:docVar w:name="dvOriginalBody" w:val="Senate"/>
    <w:docVar w:name="fulldraftpath" w:val="L:\S-RES\PGC\019WELL.KD.PGC.DOCX"/>
    <w:docVar w:name="NameofBody" w:val="S"/>
    <w:docVar w:name="vgroup2" w:val="S-RES"/>
  </w:docVars>
  <w:rsids>
    <w:rsidRoot w:val="009D6839"/>
    <w:rsid w:val="00042AC1"/>
    <w:rsid w:val="00046516"/>
    <w:rsid w:val="00072458"/>
    <w:rsid w:val="0007601D"/>
    <w:rsid w:val="000B0720"/>
    <w:rsid w:val="000B5EAF"/>
    <w:rsid w:val="000E503E"/>
    <w:rsid w:val="001315B2"/>
    <w:rsid w:val="00170561"/>
    <w:rsid w:val="00174988"/>
    <w:rsid w:val="00186AC9"/>
    <w:rsid w:val="00197DF1"/>
    <w:rsid w:val="001A7F6F"/>
    <w:rsid w:val="001B3DD9"/>
    <w:rsid w:val="001B7E5D"/>
    <w:rsid w:val="001D3BAC"/>
    <w:rsid w:val="00216025"/>
    <w:rsid w:val="002367ED"/>
    <w:rsid w:val="00245C4E"/>
    <w:rsid w:val="002C1321"/>
    <w:rsid w:val="002C2031"/>
    <w:rsid w:val="002C5896"/>
    <w:rsid w:val="002D3BED"/>
    <w:rsid w:val="00307C2B"/>
    <w:rsid w:val="00315D04"/>
    <w:rsid w:val="00325D28"/>
    <w:rsid w:val="00353339"/>
    <w:rsid w:val="00377B44"/>
    <w:rsid w:val="00383247"/>
    <w:rsid w:val="003D6E2B"/>
    <w:rsid w:val="003E7597"/>
    <w:rsid w:val="00401730"/>
    <w:rsid w:val="00413EBF"/>
    <w:rsid w:val="0044020F"/>
    <w:rsid w:val="00450668"/>
    <w:rsid w:val="00454138"/>
    <w:rsid w:val="0046171D"/>
    <w:rsid w:val="0046368F"/>
    <w:rsid w:val="004813A2"/>
    <w:rsid w:val="0049328B"/>
    <w:rsid w:val="004952FA"/>
    <w:rsid w:val="004B6A22"/>
    <w:rsid w:val="004D7F37"/>
    <w:rsid w:val="00522CE0"/>
    <w:rsid w:val="00526435"/>
    <w:rsid w:val="00541951"/>
    <w:rsid w:val="00547164"/>
    <w:rsid w:val="00565148"/>
    <w:rsid w:val="00570403"/>
    <w:rsid w:val="00577025"/>
    <w:rsid w:val="00580FB3"/>
    <w:rsid w:val="0058789F"/>
    <w:rsid w:val="00593361"/>
    <w:rsid w:val="005A413B"/>
    <w:rsid w:val="005A5017"/>
    <w:rsid w:val="005A648C"/>
    <w:rsid w:val="005A7D21"/>
    <w:rsid w:val="005C3987"/>
    <w:rsid w:val="005F07AC"/>
    <w:rsid w:val="005F1745"/>
    <w:rsid w:val="006022B3"/>
    <w:rsid w:val="006462E9"/>
    <w:rsid w:val="006A1802"/>
    <w:rsid w:val="006C0CBB"/>
    <w:rsid w:val="006C3389"/>
    <w:rsid w:val="006C74EA"/>
    <w:rsid w:val="006D5EFF"/>
    <w:rsid w:val="006E0DEA"/>
    <w:rsid w:val="006F2C52"/>
    <w:rsid w:val="00720D40"/>
    <w:rsid w:val="007318D4"/>
    <w:rsid w:val="00765784"/>
    <w:rsid w:val="007A27AD"/>
    <w:rsid w:val="007A4390"/>
    <w:rsid w:val="007E5CB7"/>
    <w:rsid w:val="00810443"/>
    <w:rsid w:val="008314D2"/>
    <w:rsid w:val="00870F6F"/>
    <w:rsid w:val="00881C0D"/>
    <w:rsid w:val="008B2F42"/>
    <w:rsid w:val="008C3697"/>
    <w:rsid w:val="008C4E72"/>
    <w:rsid w:val="008E185F"/>
    <w:rsid w:val="008F023B"/>
    <w:rsid w:val="00904E16"/>
    <w:rsid w:val="00906D66"/>
    <w:rsid w:val="009162B3"/>
    <w:rsid w:val="00916AA2"/>
    <w:rsid w:val="009213DC"/>
    <w:rsid w:val="00927C62"/>
    <w:rsid w:val="00946C77"/>
    <w:rsid w:val="00983951"/>
    <w:rsid w:val="00984124"/>
    <w:rsid w:val="00984640"/>
    <w:rsid w:val="009865C1"/>
    <w:rsid w:val="00995C37"/>
    <w:rsid w:val="009C118A"/>
    <w:rsid w:val="009D6839"/>
    <w:rsid w:val="00A02011"/>
    <w:rsid w:val="00A20278"/>
    <w:rsid w:val="00A4011E"/>
    <w:rsid w:val="00A4099D"/>
    <w:rsid w:val="00A55661"/>
    <w:rsid w:val="00A86015"/>
    <w:rsid w:val="00A9594E"/>
    <w:rsid w:val="00AB2A89"/>
    <w:rsid w:val="00AC6C7E"/>
    <w:rsid w:val="00AD1D54"/>
    <w:rsid w:val="00AE59C8"/>
    <w:rsid w:val="00B0578D"/>
    <w:rsid w:val="00B05C1C"/>
    <w:rsid w:val="00B10098"/>
    <w:rsid w:val="00B13EC5"/>
    <w:rsid w:val="00B32555"/>
    <w:rsid w:val="00B33F03"/>
    <w:rsid w:val="00B5790D"/>
    <w:rsid w:val="00B86093"/>
    <w:rsid w:val="00B945C5"/>
    <w:rsid w:val="00BA20EA"/>
    <w:rsid w:val="00BB5AFC"/>
    <w:rsid w:val="00BC026E"/>
    <w:rsid w:val="00BC0A56"/>
    <w:rsid w:val="00BC113F"/>
    <w:rsid w:val="00BF0950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5D46"/>
    <w:rsid w:val="00DA3C6B"/>
    <w:rsid w:val="00DA47B9"/>
    <w:rsid w:val="00DE5635"/>
    <w:rsid w:val="00E058D3"/>
    <w:rsid w:val="00E12CA0"/>
    <w:rsid w:val="00E2236D"/>
    <w:rsid w:val="00E421E4"/>
    <w:rsid w:val="00E76AD9"/>
    <w:rsid w:val="00E7736B"/>
    <w:rsid w:val="00E86EE2"/>
    <w:rsid w:val="00E91E2F"/>
    <w:rsid w:val="00EA3546"/>
    <w:rsid w:val="00EB47AE"/>
    <w:rsid w:val="00EC0FCF"/>
    <w:rsid w:val="00EC34E1"/>
    <w:rsid w:val="00F0234A"/>
    <w:rsid w:val="00F03A98"/>
    <w:rsid w:val="00F05CF2"/>
    <w:rsid w:val="00F51241"/>
    <w:rsid w:val="00F52959"/>
    <w:rsid w:val="00F55884"/>
    <w:rsid w:val="00F726BE"/>
    <w:rsid w:val="00F82E25"/>
    <w:rsid w:val="00FA7CBD"/>
    <w:rsid w:val="00FB7F01"/>
    <w:rsid w:val="00FC0D36"/>
    <w:rsid w:val="00FC3A2B"/>
    <w:rsid w:val="00FD3EB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71F2D477"/>
  <w15:docId w15:val="{138B6CAD-E7EB-4B4B-8D56-E6A1D6F50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F82E2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16AA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6AA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6AA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6AA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6AA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6A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AA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0F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114.doc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p:\pprever\2019-20\899_20191211.docx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scstatehouse.gov/billsearch.php?billnumbers=899&amp;session=123&amp;summary=B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h:\sj\20200114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844097-05C7-414F-8E1F-7467B404F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1138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899: Subject not yet available - South Carolina Legislature Online</dc:title>
  <dc:subject/>
  <dc:creator>Kristina DiPano</dc:creator>
  <cp:keywords/>
  <dc:description/>
  <cp:lastModifiedBy>S Wilson</cp:lastModifiedBy>
  <cp:revision>2</cp:revision>
  <cp:lastPrinted>2019-12-04T16:16:00Z</cp:lastPrinted>
  <dcterms:created xsi:type="dcterms:W3CDTF">2020-01-17T21:09:00Z</dcterms:created>
  <dcterms:modified xsi:type="dcterms:W3CDTF">2020-01-17T21:09:00Z</dcterms:modified>
</cp:coreProperties>
</file>