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F5"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0DB1" w:rsidRP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A04F43" w:rsidRDefault="00A04F43" w:rsidP="00A04F43">
      <w:pPr>
        <w:tabs>
          <w:tab w:val="right" w:pos="5933"/>
        </w:tabs>
        <w:suppressAutoHyphens/>
      </w:pPr>
      <w:r>
        <w:tab/>
      </w:r>
      <w:r>
        <w:rPr>
          <w:b/>
          <w:sz w:val="36"/>
        </w:rPr>
        <w:t>H. 3029</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B. Newton, Crawford and Clemmons</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1/29/20--S.</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3029) </w:t>
      </w:r>
      <w:r w:rsidRPr="00A04F43">
        <w:rPr>
          <w:color w:val="000000" w:themeColor="text1"/>
          <w:u w:color="000000" w:themeColor="text1"/>
        </w:rPr>
        <w:t>to amend Section 7</w:t>
      </w:r>
      <w:r w:rsidRPr="00A04F43">
        <w:rPr>
          <w:color w:val="000000" w:themeColor="text1"/>
          <w:u w:color="000000" w:themeColor="text1"/>
        </w:rPr>
        <w:noBreakHyphen/>
        <w:t>17</w:t>
      </w:r>
      <w:r w:rsidRPr="00A04F43">
        <w:rPr>
          <w:color w:val="000000" w:themeColor="text1"/>
          <w:u w:color="000000" w:themeColor="text1"/>
        </w:rPr>
        <w:noBreakHyphen/>
        <w:t>560, Code of Laws of South Carolina, 1976, relating to the authority of the state executive committees to hear certain protests and contests</w:t>
      </w:r>
      <w:r>
        <w:t>, etc., respectfully</w:t>
      </w: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69302A"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02A">
        <w:rPr>
          <w:snapToGrid w:val="0"/>
        </w:rPr>
        <w:tab/>
        <w:t xml:space="preserve">Amend the bill, as and if amended, page 1, by striking line 34, in Section </w:t>
      </w:r>
      <w:r w:rsidRPr="0069302A">
        <w:rPr>
          <w:u w:color="000000" w:themeColor="text1"/>
        </w:rPr>
        <w:t>7</w:t>
      </w:r>
      <w:r w:rsidRPr="0069302A">
        <w:rPr>
          <w:u w:color="000000" w:themeColor="text1"/>
        </w:rPr>
        <w:noBreakHyphen/>
        <w:t>17</w:t>
      </w:r>
      <w:r w:rsidRPr="0069302A">
        <w:rPr>
          <w:u w:color="000000" w:themeColor="text1"/>
        </w:rPr>
        <w:noBreakHyphen/>
        <w:t>560, as contained in SECTION 1 and inserting therein the following:</w:t>
      </w:r>
    </w:p>
    <w:p w:rsidR="00A04F43" w:rsidRPr="0069302A"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02A">
        <w:rPr>
          <w:snapToGrid w:val="0"/>
        </w:rPr>
        <w:tab/>
        <w:t>/</w:t>
      </w:r>
      <w:r w:rsidRPr="0069302A">
        <w:rPr>
          <w:snapToGrid w:val="0"/>
        </w:rPr>
        <w:tab/>
      </w:r>
      <w:r w:rsidRPr="0069302A">
        <w:rPr>
          <w:snapToGrid w:val="0"/>
        </w:rPr>
        <w:tab/>
      </w:r>
      <w:r w:rsidRPr="0069302A">
        <w:rPr>
          <w:u w:color="000000" w:themeColor="text1"/>
        </w:rPr>
        <w:t xml:space="preserve">Representatives, </w:t>
      </w:r>
      <w:r w:rsidRPr="0069302A">
        <w:rPr>
          <w:strike/>
          <w:u w:color="000000" w:themeColor="text1"/>
        </w:rPr>
        <w:t>and</w:t>
      </w:r>
      <w:r w:rsidRPr="0069302A">
        <w:rPr>
          <w:u w:color="000000" w:themeColor="text1"/>
        </w:rPr>
        <w:t xml:space="preserve"> </w:t>
      </w:r>
      <w:r w:rsidRPr="0069302A">
        <w:rPr>
          <w:u w:val="single" w:color="000000" w:themeColor="text1"/>
        </w:rPr>
        <w:t>county</w:t>
      </w:r>
      <w:r w:rsidRPr="0069302A">
        <w:rPr>
          <w:u w:color="000000" w:themeColor="text1"/>
        </w:rPr>
        <w:t xml:space="preserve"> officers</w:t>
      </w:r>
      <w:r w:rsidRPr="0069302A">
        <w:rPr>
          <w:u w:val="single"/>
        </w:rPr>
        <w:t>,</w:t>
      </w:r>
      <w:r w:rsidRPr="0069302A">
        <w:rPr>
          <w:u w:color="000000" w:themeColor="text1"/>
        </w:rPr>
        <w:t xml:space="preserve"> </w:t>
      </w:r>
      <w:r w:rsidRPr="0069302A">
        <w:rPr>
          <w:strike/>
          <w:u w:color="000000" w:themeColor="text1"/>
        </w:rPr>
        <w:t>involving more than one</w:t>
      </w:r>
      <w:r w:rsidRPr="0069302A">
        <w:rPr>
          <w:u w:color="000000" w:themeColor="text1"/>
        </w:rPr>
        <w:tab/>
      </w:r>
      <w:r w:rsidRPr="0069302A">
        <w:rPr>
          <w:u w:color="000000" w:themeColor="text1"/>
        </w:rPr>
        <w:tab/>
        <w:t>/</w:t>
      </w:r>
    </w:p>
    <w:p w:rsidR="00A04F43" w:rsidRPr="0069302A"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02A">
        <w:rPr>
          <w:snapToGrid w:val="0"/>
        </w:rPr>
        <w:tab/>
        <w:t>Renumber sections to conform.</w:t>
      </w: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02A">
        <w:rPr>
          <w:snapToGrid w:val="0"/>
        </w:rPr>
        <w:tab/>
        <w:t>Amend title to conform.</w:t>
      </w:r>
    </w:p>
    <w:p w:rsidR="00A04F43" w:rsidRPr="0069302A"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04F43" w:rsidRPr="008224F1" w:rsidRDefault="00A04F43" w:rsidP="00A04F43">
      <w:pPr>
        <w:rPr>
          <w:b/>
        </w:rPr>
      </w:pPr>
      <w:r w:rsidRPr="008224F1">
        <w:rPr>
          <w:b/>
        </w:rPr>
        <w:t>Explanation of Fiscal Impact</w:t>
      </w:r>
    </w:p>
    <w:p w:rsidR="00A04F43" w:rsidRPr="008224F1" w:rsidRDefault="00A04F43" w:rsidP="00A04F43">
      <w:pPr>
        <w:rPr>
          <w:b/>
        </w:rPr>
      </w:pPr>
      <w:r w:rsidRPr="008224F1">
        <w:rPr>
          <w:b/>
        </w:rPr>
        <w:t>Amended by House of Representatives on March 5, 2019</w:t>
      </w:r>
    </w:p>
    <w:p w:rsidR="00A04F43" w:rsidRPr="008224F1" w:rsidRDefault="00A04F43" w:rsidP="00A04F43">
      <w:pPr>
        <w:rPr>
          <w:b/>
        </w:rPr>
      </w:pPr>
      <w:r w:rsidRPr="008224F1">
        <w:rPr>
          <w:b/>
        </w:rPr>
        <w:t>State Expenditure</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This amended bill eliminates the county executive committees and gives the state executive committee the authority to hear and decide protests and contests arising from local primary elections. </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8224F1">
        <w:rPr>
          <w:sz w:val="22"/>
        </w:rPr>
        <w:t xml:space="preserve">Currently, the county executive committees hear and decide protests and contests arising from local primary elections.  Both the county executive committees and the state executive committee hearings are paid for by the political parties.  The SEC reimburses the political parties for the court reporters and transcript hearings at both the county and state level.  The SEC will continue to reimburse the political parties for the court reporters and transcript hearings at the state level.  Therefore, this bill will have no impact on the SEC.  </w:t>
      </w:r>
    </w:p>
    <w:p w:rsidR="00A04F43" w:rsidRPr="008224F1" w:rsidRDefault="00A04F43" w:rsidP="00A04F43">
      <w:pPr>
        <w:rPr>
          <w:b/>
        </w:rPr>
      </w:pPr>
      <w:r w:rsidRPr="008224F1">
        <w:rPr>
          <w:b/>
        </w:rPr>
        <w:t>Local Expenditure</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This amended bill eliminates the county executive committees and gives the state executive committee the authority to hear and decide protests and contests arising from local primary elections. </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Currently, the county executive committees hear and decide protests and contests arising from local primary elections.  Both the county executive committees and the state executive committee hearings are paid for by the political parties.  Therefore, this bill would not have an expenditure savings impact for counties.   </w:t>
      </w:r>
    </w:p>
    <w:p w:rsidR="00A04F43" w:rsidRPr="008224F1" w:rsidRDefault="00A04F43" w:rsidP="00A04F43">
      <w:pPr>
        <w:rPr>
          <w:b/>
        </w:rPr>
      </w:pPr>
      <w:r w:rsidRPr="008224F1">
        <w:rPr>
          <w:b/>
        </w:rPr>
        <w:t>Introduced on January 8, 2019</w:t>
      </w:r>
    </w:p>
    <w:p w:rsidR="00A04F43" w:rsidRPr="008224F1" w:rsidRDefault="00A04F43" w:rsidP="00A04F43">
      <w:pPr>
        <w:rPr>
          <w:b/>
        </w:rPr>
      </w:pPr>
      <w:r w:rsidRPr="008224F1">
        <w:rPr>
          <w:b/>
        </w:rPr>
        <w:t>State Expenditure</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This bill eliminates the county executive committees and gives the state executive committee the authority to hear and decide protests and contests arising from local primary elections. </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Currently, the county executive committees hear and decide protests and contests arising from local primary elections.  Both the county executive committees and the state executive committee hearings are paid for by the political parties.  The SEC reimburses the political parties for the court reporters and transcript hearings at both the county and state level.  The SEC will continue to reimburse the political parties for the court reporters and transcript hearings at the state level.  Therefore, this bill will have no impact on the SEC.  </w:t>
      </w:r>
    </w:p>
    <w:p w:rsidR="00A04F43" w:rsidRPr="008224F1" w:rsidRDefault="00A04F43" w:rsidP="00A04F43">
      <w:pPr>
        <w:rPr>
          <w:b/>
        </w:rPr>
      </w:pPr>
      <w:r w:rsidRPr="008224F1">
        <w:rPr>
          <w:b/>
        </w:rPr>
        <w:t>Local Expenditure</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This bill eliminates the county executive committees and gives the state executive committee the authority to hear and decide protests and contests arising from local primary elections. </w:t>
      </w:r>
    </w:p>
    <w:p w:rsidR="00A04F43" w:rsidRPr="008224F1" w:rsidRDefault="00A04F43" w:rsidP="00A04F4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24F1">
        <w:rPr>
          <w:sz w:val="22"/>
        </w:rPr>
        <w:t xml:space="preserve">Currently, the county executive committees hear and decide protests and contests arising from local primary elections.  Both the county executive committees and the state executive committee hearings are paid for by the political parties.  Therefore, this bill would not have an expenditure savings impact for counties.   </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04F43" w:rsidRP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6F5" w:rsidSect="009746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0600" w:rsidRDefault="003F0600"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bookmarkEnd w:id="1"/>
    </w:p>
    <w:p w:rsidR="00BE0DB1" w:rsidRDefault="00BE0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922" w:rsidRPr="0080569E" w:rsidRDefault="0057360A"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7922" w:rsidRPr="0080569E">
        <w:rPr>
          <w:color w:val="000000" w:themeColor="text1"/>
          <w:u w:color="000000" w:themeColor="text1"/>
        </w:rPr>
        <w:t>Section 7</w:t>
      </w:r>
      <w:r w:rsidR="00BB640E">
        <w:rPr>
          <w:color w:val="000000" w:themeColor="text1"/>
          <w:u w:color="000000" w:themeColor="text1"/>
        </w:rPr>
        <w:noBreakHyphen/>
      </w:r>
      <w:r w:rsidR="00967922" w:rsidRPr="0080569E">
        <w:rPr>
          <w:color w:val="000000" w:themeColor="text1"/>
          <w:u w:color="000000" w:themeColor="text1"/>
        </w:rPr>
        <w:t>17</w:t>
      </w:r>
      <w:r w:rsidR="00BB640E">
        <w:rPr>
          <w:color w:val="000000" w:themeColor="text1"/>
          <w:u w:color="000000" w:themeColor="text1"/>
        </w:rPr>
        <w:noBreakHyphen/>
      </w:r>
      <w:r w:rsidR="00967922" w:rsidRPr="0080569E">
        <w:rPr>
          <w:color w:val="000000" w:themeColor="text1"/>
          <w:u w:color="000000" w:themeColor="text1"/>
        </w:rPr>
        <w:t>560 of the 1976 Code is amended to read: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w:t>
      </w:r>
      <w:r w:rsidR="00EE58EC">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w:t>
      </w:r>
      <w:r w:rsidRPr="0080569E">
        <w:rPr>
          <w:color w:val="000000" w:themeColor="text1"/>
          <w:u w:color="000000" w:themeColor="text1"/>
        </w:rPr>
        <w:lastRenderedPageBreak/>
        <w:t>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Pr="00BE0DB1">
        <w:rPr>
          <w:color w:val="000000" w:themeColor="text1"/>
          <w:u w:color="000000" w:themeColor="text1"/>
        </w:rPr>
        <w:noBreakHyphen/>
        <w:t>17</w:t>
      </w:r>
      <w:r w:rsidRPr="00BE0DB1">
        <w:rPr>
          <w:color w:val="000000" w:themeColor="text1"/>
          <w:u w:color="000000" w:themeColor="text1"/>
        </w:rPr>
        <w:noBreakHyphen/>
        <w:t>520, 7</w:t>
      </w:r>
      <w:r w:rsidRPr="00BE0DB1">
        <w:rPr>
          <w:color w:val="000000" w:themeColor="text1"/>
          <w:u w:color="000000" w:themeColor="text1"/>
        </w:rPr>
        <w:noBreakHyphen/>
        <w:t>17</w:t>
      </w:r>
      <w:r w:rsidRPr="00BE0DB1">
        <w:rPr>
          <w:color w:val="000000" w:themeColor="text1"/>
          <w:u w:color="000000" w:themeColor="text1"/>
        </w:rPr>
        <w:noBreakHyphen/>
        <w:t>530, 7</w:t>
      </w:r>
      <w:r w:rsidRPr="00BE0DB1">
        <w:rPr>
          <w:color w:val="000000" w:themeColor="text1"/>
          <w:u w:color="000000" w:themeColor="text1"/>
        </w:rPr>
        <w:noBreakHyphen/>
        <w:t>17</w:t>
      </w:r>
      <w:r w:rsidRPr="00BE0DB1">
        <w:rPr>
          <w:color w:val="000000" w:themeColor="text1"/>
          <w:u w:color="000000" w:themeColor="text1"/>
        </w:rPr>
        <w:noBreakHyphen/>
        <w:t>540, and 7</w:t>
      </w:r>
      <w:r w:rsidRPr="00BE0DB1">
        <w:rPr>
          <w:color w:val="000000" w:themeColor="text1"/>
          <w:u w:color="000000" w:themeColor="text1"/>
        </w:rPr>
        <w:noBreakHyphen/>
        <w:t>17</w:t>
      </w:r>
      <w:r w:rsidRPr="00BE0DB1">
        <w:rPr>
          <w:color w:val="000000" w:themeColor="text1"/>
          <w:u w:color="000000" w:themeColor="text1"/>
        </w:rPr>
        <w:noBreakHyphen/>
        <w:t>550 are repealed</w:t>
      </w:r>
      <w:r w:rsidR="0006144B">
        <w:rPr>
          <w:color w:val="000000" w:themeColor="text1"/>
          <w:u w:color="000000" w:themeColor="text1"/>
        </w:rPr>
        <w:t>.</w:t>
      </w:r>
    </w:p>
    <w:p w:rsidR="00BE0DB1" w:rsidRPr="0080569E"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60A"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682912" w:rsidRDefault="00BB6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237" w:rsidRDefault="00556237" w:rsidP="00556237">
      <w:pPr>
        <w:suppressAutoHyphens/>
      </w:pPr>
    </w:p>
    <w:sectPr w:rsidR="00556237" w:rsidSect="009746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FF01E5F-A421-44CF-A21B-B83170BE7BCB}"/>
    <w:embedBold r:id="rId2" w:fontKey="{E4EFB8BA-964D-4649-BD97-B4916CFC6136}"/>
  </w:font>
  <w:font w:name="Calibri">
    <w:panose1 w:val="020F0502020204030204"/>
    <w:charset w:val="00"/>
    <w:family w:val="swiss"/>
    <w:pitch w:val="variable"/>
    <w:sig w:usb0="E0002AFF" w:usb1="4000ACFF" w:usb2="00000001" w:usb3="00000000" w:csb0="000001FF" w:csb1="00000000"/>
    <w:embedRegular r:id="rId3" w:fontKey="{842C9F88-B673-4417-8B52-C13FE02EBA13}"/>
  </w:font>
  <w:font w:name="Segoe UI">
    <w:panose1 w:val="020B0502040204020203"/>
    <w:charset w:val="00"/>
    <w:family w:val="swiss"/>
    <w:pitch w:val="variable"/>
    <w:sig w:usb0="E4002EFF" w:usb1="C000E47F" w:usb2="00000009" w:usb3="00000000" w:csb0="000001FF" w:csb1="00000000"/>
    <w:embedRegular r:id="rId4" w:fontKey="{3E174129-9FE9-40F5-9101-A9F383A15128}"/>
  </w:font>
  <w:font w:name="Cambria">
    <w:panose1 w:val="02040503050406030204"/>
    <w:charset w:val="00"/>
    <w:family w:val="roman"/>
    <w:pitch w:val="variable"/>
    <w:sig w:usb0="A00002EF" w:usb1="4000004B" w:usb2="00000000" w:usb3="00000000" w:csb0="0000019F" w:csb1="00000000"/>
    <w:embedRegular r:id="rId5" w:fontKey="{03A73CDE-279E-4CCD-9B99-91DDCDEA06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12" w:rsidRPr="003F0600" w:rsidRDefault="003F0600" w:rsidP="003F0600">
    <w:pPr>
      <w:pStyle w:val="Footer"/>
      <w:tabs>
        <w:tab w:val="clear" w:pos="4680"/>
        <w:tab w:val="clear" w:pos="9360"/>
        <w:tab w:val="center" w:pos="2995"/>
      </w:tabs>
      <w:spacing w:before="120"/>
    </w:pPr>
    <w:r>
      <w:t>[3029</w:t>
    </w:r>
    <w:r w:rsidR="009746F5">
      <w:t>-</w:t>
    </w:r>
    <w:r w:rsidR="009746F5">
      <w:fldChar w:fldCharType="begin"/>
    </w:r>
    <w:r w:rsidR="009746F5">
      <w:instrText xml:space="preserve"> PAGE  \* MERGEFORMAT </w:instrText>
    </w:r>
    <w:r w:rsidR="009746F5">
      <w:fldChar w:fldCharType="separate"/>
    </w:r>
    <w:r w:rsidR="00556237">
      <w:rPr>
        <w:noProof/>
      </w:rPr>
      <w:t>2</w:t>
    </w:r>
    <w:r w:rsidR="009746F5">
      <w:fldChar w:fldCharType="end"/>
    </w:r>
    <w:r w:rsidR="009746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6F5" w:rsidRPr="003F0600" w:rsidRDefault="009746F5"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5562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5CD6"/>
    <w:rsid w:val="000614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AE9"/>
    <w:rsid w:val="002321B6"/>
    <w:rsid w:val="00250967"/>
    <w:rsid w:val="002543C8"/>
    <w:rsid w:val="0025541D"/>
    <w:rsid w:val="00284AAE"/>
    <w:rsid w:val="002E5912"/>
    <w:rsid w:val="00301B21"/>
    <w:rsid w:val="00325348"/>
    <w:rsid w:val="0032732C"/>
    <w:rsid w:val="00336AD0"/>
    <w:rsid w:val="0037079A"/>
    <w:rsid w:val="003A7968"/>
    <w:rsid w:val="003C4DAB"/>
    <w:rsid w:val="003D01E8"/>
    <w:rsid w:val="003E5288"/>
    <w:rsid w:val="003F0600"/>
    <w:rsid w:val="003F6D79"/>
    <w:rsid w:val="0041760A"/>
    <w:rsid w:val="00417C01"/>
    <w:rsid w:val="004403BD"/>
    <w:rsid w:val="00461441"/>
    <w:rsid w:val="004809EE"/>
    <w:rsid w:val="004E7D54"/>
    <w:rsid w:val="005273C6"/>
    <w:rsid w:val="00530A69"/>
    <w:rsid w:val="00545593"/>
    <w:rsid w:val="00556237"/>
    <w:rsid w:val="00556EBF"/>
    <w:rsid w:val="0057360A"/>
    <w:rsid w:val="00577C6C"/>
    <w:rsid w:val="005A62FE"/>
    <w:rsid w:val="005C2FE2"/>
    <w:rsid w:val="005E2BC9"/>
    <w:rsid w:val="00605102"/>
    <w:rsid w:val="006215AA"/>
    <w:rsid w:val="00682912"/>
    <w:rsid w:val="006913C9"/>
    <w:rsid w:val="0069470D"/>
    <w:rsid w:val="006D58AA"/>
    <w:rsid w:val="00734F00"/>
    <w:rsid w:val="0074453B"/>
    <w:rsid w:val="007A70AE"/>
    <w:rsid w:val="008362E8"/>
    <w:rsid w:val="0085786E"/>
    <w:rsid w:val="008A1768"/>
    <w:rsid w:val="008A489F"/>
    <w:rsid w:val="008F0F33"/>
    <w:rsid w:val="008F4429"/>
    <w:rsid w:val="0094021A"/>
    <w:rsid w:val="00967922"/>
    <w:rsid w:val="009746F5"/>
    <w:rsid w:val="009B44AF"/>
    <w:rsid w:val="009C6A0B"/>
    <w:rsid w:val="009F0C77"/>
    <w:rsid w:val="009F4DD1"/>
    <w:rsid w:val="00A02543"/>
    <w:rsid w:val="00A04F43"/>
    <w:rsid w:val="00A41684"/>
    <w:rsid w:val="00A64E80"/>
    <w:rsid w:val="00A72BCD"/>
    <w:rsid w:val="00A741D9"/>
    <w:rsid w:val="00A833AB"/>
    <w:rsid w:val="00A9741D"/>
    <w:rsid w:val="00AC34A2"/>
    <w:rsid w:val="00AD1C9A"/>
    <w:rsid w:val="00AD4B17"/>
    <w:rsid w:val="00B412D4"/>
    <w:rsid w:val="00BB640E"/>
    <w:rsid w:val="00BE0DB1"/>
    <w:rsid w:val="00BE3C22"/>
    <w:rsid w:val="00C0345E"/>
    <w:rsid w:val="00C31C95"/>
    <w:rsid w:val="00C3483A"/>
    <w:rsid w:val="00C55982"/>
    <w:rsid w:val="00C74E9D"/>
    <w:rsid w:val="00C826DD"/>
    <w:rsid w:val="00C82FD3"/>
    <w:rsid w:val="00C92819"/>
    <w:rsid w:val="00CC6B7B"/>
    <w:rsid w:val="00CD2089"/>
    <w:rsid w:val="00D73A67"/>
    <w:rsid w:val="00D970A9"/>
    <w:rsid w:val="00DC39AE"/>
    <w:rsid w:val="00DF3845"/>
    <w:rsid w:val="00E41911"/>
    <w:rsid w:val="00E44B57"/>
    <w:rsid w:val="00E92EEF"/>
    <w:rsid w:val="00EE58EC"/>
    <w:rsid w:val="00EF2368"/>
    <w:rsid w:val="00F24442"/>
    <w:rsid w:val="00F50AE3"/>
    <w:rsid w:val="00F655B7"/>
    <w:rsid w:val="00F656BA"/>
    <w:rsid w:val="00F66D51"/>
    <w:rsid w:val="00F67CF1"/>
    <w:rsid w:val="00F728AA"/>
    <w:rsid w:val="00F840F0"/>
    <w:rsid w:val="00FB0D0D"/>
    <w:rsid w:val="00FB43B4"/>
    <w:rsid w:val="00FB6B0B"/>
    <w:rsid w:val="00FC7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 w:type="paragraph" w:styleId="NoSpacing">
    <w:name w:val="No Spacing"/>
    <w:uiPriority w:val="1"/>
    <w:qFormat/>
    <w:rsid w:val="00A04F4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6D8FA-0A83-4FC5-BF5C-89D6439A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2E1BAC64.dotm</Template>
  <TotalTime>0</TotalTime>
  <Pages>4</Pages>
  <Words>879</Words>
  <Characters>4719</Characters>
  <Application>Microsoft Office Word</Application>
  <DocSecurity>0</DocSecurity>
  <Lines>138</Lines>
  <Paragraphs>43</Paragraphs>
  <ScaleCrop>false</ScaleCrop>
  <HeadingPairs>
    <vt:vector size="2" baseType="variant">
      <vt:variant>
        <vt:lpstr>Title</vt:lpstr>
      </vt:variant>
      <vt:variant>
        <vt:i4>1</vt:i4>
      </vt:variant>
    </vt:vector>
  </HeadingPairs>
  <TitlesOfParts>
    <vt:vector size="1" baseType="lpstr">
      <vt:lpstr>2019-2020 Bill 3029: Subject not yet available - South Carolina Legislature Online</vt:lpstr>
    </vt:vector>
  </TitlesOfParts>
  <Company>LPITS</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Text of Previous Version (Jan. 29, 2020) - South Carolina Legislature Online</dc:title>
  <dc:creator>Chris Charlton</dc:creator>
  <cp:lastModifiedBy>Miriam Cook</cp:lastModifiedBy>
  <cp:revision>2</cp:revision>
  <cp:lastPrinted>2020-01-30T00:27:00Z</cp:lastPrinted>
  <dcterms:created xsi:type="dcterms:W3CDTF">2020-01-30T00:28:00Z</dcterms:created>
  <dcterms:modified xsi:type="dcterms:W3CDTF">2020-01-30T00:28:00Z</dcterms:modified>
</cp:coreProperties>
</file>