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17"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4823F5" w:rsidRP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Pr="004823F5" w:rsidRDefault="004823F5" w:rsidP="004823F5">
      <w:pPr>
        <w:tabs>
          <w:tab w:val="right" w:pos="5933"/>
        </w:tabs>
        <w:suppressAutoHyphens/>
      </w:pPr>
      <w:r>
        <w:tab/>
      </w:r>
      <w:r>
        <w:rPr>
          <w:b/>
          <w:sz w:val="36"/>
        </w:rPr>
        <w:t>H. 3420</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Bernstein, Finlay, Thayer, West, Clemmons and Simmons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3420) </w:t>
      </w:r>
      <w:r w:rsidRPr="004823F5">
        <w:rPr>
          <w:color w:val="000000" w:themeColor="text1"/>
          <w:u w:color="000000" w:themeColor="text1"/>
        </w:rPr>
        <w:t>to amend Section 16</w:t>
      </w:r>
      <w:r w:rsidRPr="004823F5">
        <w:rPr>
          <w:color w:val="000000" w:themeColor="text1"/>
          <w:u w:color="000000" w:themeColor="text1"/>
        </w:rPr>
        <w:noBreakHyphen/>
        <w:t>17</w:t>
      </w:r>
      <w:r w:rsidRPr="004823F5">
        <w:rPr>
          <w:color w:val="000000" w:themeColor="text1"/>
          <w:u w:color="000000" w:themeColor="text1"/>
        </w:rPr>
        <w:noBreakHyphen/>
        <w:t>500, Code of Laws of South Carolina, 1976, relating to the “Youth Access to Tobacco Prevention Act of 2006”, so as</w:t>
      </w:r>
      <w:r>
        <w:t>, etc., respectfully</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 xml:space="preserve">Amend the bill, as and if amended, page 1, by striking lines 28 through 41, and page 2, by striking lines 1 through 3, in Section 16-17-500(C), as contained in SECTION 1 and inserting therein the following: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23F5">
        <w:rPr>
          <w:snapToGrid w:val="0"/>
        </w:rPr>
        <w:tab/>
        <w:t>/</w:t>
      </w:r>
      <w:r w:rsidRPr="004823F5">
        <w:rPr>
          <w:snapToGrid w:val="0"/>
        </w:rPr>
        <w:tab/>
      </w:r>
      <w:r w:rsidRPr="004823F5">
        <w:rPr>
          <w:snapToGrid w:val="0"/>
        </w:rPr>
        <w:tab/>
        <w:t>“</w:t>
      </w:r>
      <w:r w:rsidRPr="004823F5">
        <w:rPr>
          <w:rFonts w:eastAsia="Calibri"/>
          <w:szCs w:val="22"/>
          <w:u w:color="000000"/>
        </w:rPr>
        <w:t>(C)</w:t>
      </w:r>
      <w:r w:rsidRPr="004823F5">
        <w:rPr>
          <w:rFonts w:eastAsia="Calibri"/>
          <w:szCs w:val="22"/>
          <w:u w:color="000000"/>
        </w:rPr>
        <w:tab/>
        <w:t xml:space="preserve">A person engaged in the sale of </w:t>
      </w:r>
      <w:r w:rsidRPr="004823F5">
        <w:rPr>
          <w:rFonts w:eastAsia="Calibri"/>
          <w:szCs w:val="22"/>
          <w:u w:val="single" w:color="000000"/>
        </w:rPr>
        <w:t>tobacco products or</w:t>
      </w:r>
      <w:r w:rsidRPr="004823F5">
        <w:rPr>
          <w:rFonts w:eastAsia="Calibri"/>
          <w:szCs w:val="22"/>
          <w:u w:color="000000"/>
        </w:rPr>
        <w:t xml:space="preserve"> alternative nicotine products made through the Internet or other remote sales methods shall perform an age verification through an independent, third</w:t>
      </w:r>
      <w:r w:rsidRPr="004823F5">
        <w:rPr>
          <w:rFonts w:eastAsia="Calibri"/>
          <w:szCs w:val="22"/>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4823F5">
        <w:rPr>
          <w:rFonts w:eastAsia="Calibri"/>
          <w:szCs w:val="22"/>
          <w:u w:val="single" w:color="000000"/>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23F5">
        <w:rPr>
          <w:rFonts w:eastAsia="Calibri"/>
          <w:szCs w:val="22"/>
          <w:u w:color="000000"/>
        </w:rPr>
        <w:tab/>
      </w:r>
      <w:r w:rsidRPr="004823F5">
        <w:rPr>
          <w:rFonts w:eastAsia="Calibri"/>
          <w:szCs w:val="22"/>
          <w:u w:color="000000"/>
        </w:rPr>
        <w:tab/>
      </w:r>
      <w:r w:rsidRPr="004823F5">
        <w:rPr>
          <w:rFonts w:eastAsia="Calibri"/>
          <w:szCs w:val="22"/>
          <w:u w:val="single" w:color="000000"/>
        </w:rPr>
        <w:t>(1)</w:t>
      </w:r>
      <w:r w:rsidRPr="004823F5">
        <w:rPr>
          <w:rFonts w:eastAsia="Calibri"/>
          <w:szCs w:val="22"/>
          <w:u w:color="000000"/>
        </w:rPr>
        <w:tab/>
      </w:r>
      <w:r w:rsidRPr="004823F5">
        <w:rPr>
          <w:rFonts w:eastAsia="Calibri"/>
          <w:szCs w:val="22"/>
          <w:u w:val="single" w:color="000000"/>
        </w:rPr>
        <w:t xml:space="preserve">the customer creates an online profile or account with personal information, including but not limited to, name, address, </w:t>
      </w:r>
      <w:r w:rsidRPr="004823F5">
        <w:rPr>
          <w:rFonts w:eastAsia="Calibri"/>
          <w:szCs w:val="22"/>
          <w:u w:val="single" w:color="000000"/>
        </w:rPr>
        <w:lastRenderedPageBreak/>
        <w:t xml:space="preserve">social security information, and a valid phone number, and that personal information is verified through publicly available records; or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r>
      <w:r w:rsidRPr="004823F5">
        <w:rPr>
          <w:rFonts w:eastAsia="Calibri"/>
          <w:szCs w:val="22"/>
          <w:u w:color="000000"/>
        </w:rPr>
        <w:tab/>
      </w:r>
      <w:r w:rsidRPr="004823F5">
        <w:rPr>
          <w:rFonts w:eastAsia="Calibri"/>
          <w:szCs w:val="22"/>
          <w:u w:val="single" w:color="000000"/>
        </w:rPr>
        <w:t>(2)</w:t>
      </w:r>
      <w:r w:rsidRPr="004823F5">
        <w:rPr>
          <w:rFonts w:eastAsia="Calibri"/>
          <w:szCs w:val="22"/>
          <w:u w:color="000000"/>
        </w:rPr>
        <w:tab/>
      </w:r>
      <w:r w:rsidRPr="004823F5">
        <w:rPr>
          <w:rFonts w:eastAsia="Calibri"/>
          <w:szCs w:val="22"/>
          <w:u w:val="single" w:color="000000"/>
        </w:rPr>
        <w:t xml:space="preserve">the customer is required to upload a copy of his or her government-issued identification in addition to a current photograph of the customer; and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23F5">
        <w:rPr>
          <w:rFonts w:eastAsia="Calibri"/>
          <w:szCs w:val="22"/>
          <w:u w:color="000000"/>
        </w:rPr>
        <w:tab/>
      </w:r>
      <w:r w:rsidRPr="004823F5">
        <w:rPr>
          <w:rFonts w:eastAsia="Calibri"/>
          <w:szCs w:val="22"/>
          <w:u w:color="000000"/>
        </w:rPr>
        <w:tab/>
      </w:r>
      <w:r w:rsidRPr="004823F5">
        <w:rPr>
          <w:rFonts w:eastAsia="Calibri"/>
          <w:szCs w:val="22"/>
          <w:u w:val="single" w:color="000000"/>
        </w:rPr>
        <w:t>(3)</w:t>
      </w:r>
      <w:r w:rsidRPr="004823F5">
        <w:rPr>
          <w:rFonts w:eastAsia="Calibri"/>
          <w:szCs w:val="22"/>
          <w:u w:color="000000"/>
        </w:rPr>
        <w:tab/>
      </w:r>
      <w:r w:rsidRPr="004823F5">
        <w:rPr>
          <w:rFonts w:eastAsia="Calibri"/>
          <w:szCs w:val="22"/>
          <w:u w:val="single" w:color="000000"/>
        </w:rPr>
        <w:t>delivery is made to the customer’s name and address</w:t>
      </w:r>
      <w:r w:rsidRPr="004823F5">
        <w:rPr>
          <w:rFonts w:eastAsia="Calibri"/>
          <w:szCs w:val="22"/>
        </w:rPr>
        <w:t>.</w:t>
      </w:r>
      <w:r w:rsidRPr="004823F5">
        <w:rPr>
          <w:rFonts w:eastAsia="Calibri"/>
          <w:szCs w:val="22"/>
        </w:rPr>
        <w:tab/>
      </w:r>
      <w:r w:rsidRPr="004823F5">
        <w:rPr>
          <w:rFonts w:eastAsia="Calibri"/>
          <w:szCs w:val="22"/>
        </w:rPr>
        <w:tab/>
        <w: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Amend the bill further, as and if amended, page 3, by striking lines 24 through 33, as contained in SECTION 2, and inserting therein the following:</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t>/</w:t>
      </w:r>
      <w:r w:rsidRPr="004823F5">
        <w:rPr>
          <w:rFonts w:eastAsia="Calibri"/>
          <w:szCs w:val="22"/>
          <w:u w:color="000000"/>
        </w:rPr>
        <w:tab/>
      </w:r>
      <w:r w:rsidRPr="004823F5">
        <w:rPr>
          <w:rFonts w:eastAsia="Calibri"/>
          <w:szCs w:val="22"/>
          <w:u w:color="000000"/>
        </w:rPr>
        <w:tab/>
        <w:t>“(6)</w:t>
      </w:r>
      <w:r w:rsidRPr="004823F5">
        <w:rPr>
          <w:rFonts w:eastAsia="Calibri"/>
          <w:szCs w:val="22"/>
          <w:u w:color="000000"/>
        </w:rPr>
        <w:tab/>
        <w:t xml:space="preserve">‘Alternative nicotine product’ means </w:t>
      </w:r>
      <w:r w:rsidRPr="004823F5">
        <w:rPr>
          <w:rFonts w:eastAsia="Calibri"/>
          <w:strike/>
          <w:szCs w:val="22"/>
          <w:u w:color="000000"/>
        </w:rPr>
        <w:t>a</w:t>
      </w:r>
      <w:r w:rsidRPr="004823F5">
        <w:rPr>
          <w:rFonts w:eastAsia="Calibri"/>
          <w:szCs w:val="22"/>
          <w:u w:color="000000"/>
        </w:rPr>
        <w:t xml:space="preserve"> </w:t>
      </w:r>
      <w:r w:rsidRPr="004823F5">
        <w:rPr>
          <w:rFonts w:eastAsia="Calibri"/>
          <w:szCs w:val="22"/>
          <w:u w:val="single" w:color="000000"/>
        </w:rPr>
        <w:t xml:space="preserve">any vaping </w:t>
      </w:r>
      <w:r w:rsidRPr="004823F5">
        <w:rPr>
          <w:rFonts w:eastAsia="Calibri"/>
          <w:szCs w:val="22"/>
          <w:u w:color="000000"/>
        </w:rPr>
        <w:t xml:space="preserve">product, </w:t>
      </w:r>
      <w:r w:rsidRPr="004823F5">
        <w:rPr>
          <w:rFonts w:eastAsia="Calibri"/>
          <w:szCs w:val="22"/>
          <w:u w:val="single" w:color="000000"/>
        </w:rPr>
        <w:t>whether or not it includes nicotine,</w:t>
      </w:r>
      <w:r w:rsidRPr="004823F5">
        <w:rPr>
          <w:rFonts w:eastAsia="Calibri"/>
          <w:szCs w:val="22"/>
          <w:u w:color="000000"/>
        </w:rPr>
        <w:t xml:space="preserve"> including </w:t>
      </w:r>
      <w:r w:rsidRPr="004823F5">
        <w:rPr>
          <w:rFonts w:eastAsia="Calibri"/>
          <w:strike/>
          <w:szCs w:val="22"/>
          <w:u w:color="000000"/>
        </w:rPr>
        <w:t xml:space="preserve">electronic cigarettes </w:t>
      </w:r>
      <w:r w:rsidRPr="004823F5">
        <w:rPr>
          <w:rFonts w:eastAsia="Calibri"/>
          <w:szCs w:val="22"/>
          <w:u w:val="single" w:color="000000"/>
        </w:rPr>
        <w:t>electronic smoking devices</w:t>
      </w:r>
      <w:r w:rsidRPr="004823F5">
        <w:rPr>
          <w:rFonts w:eastAsia="Calibri"/>
          <w:szCs w:val="22"/>
          <w:u w:color="000000"/>
        </w:rPr>
        <w:t xml:space="preserve">, </w:t>
      </w:r>
      <w:r w:rsidRPr="004823F5">
        <w:rPr>
          <w:rFonts w:eastAsia="Calibri"/>
          <w:strike/>
          <w:szCs w:val="22"/>
          <w:u w:color="000000"/>
        </w:rPr>
        <w:t>that consists of or contains nicotine</w:t>
      </w:r>
      <w:r w:rsidRPr="004823F5">
        <w:rPr>
          <w:rFonts w:eastAsia="Calibri"/>
          <w:szCs w:val="22"/>
          <w:u w:color="000000"/>
        </w:rPr>
        <w:t xml:space="preserve"> that can be ingested into the body by chewing, smoking, absorbing, dissolving, inhaling, or by any other means. ‘Alternative nicotine product’ does not include:</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r>
      <w:r w:rsidRPr="004823F5">
        <w:rPr>
          <w:rFonts w:eastAsia="Calibri"/>
          <w:szCs w:val="22"/>
          <w:u w:color="000000"/>
        </w:rPr>
        <w:tab/>
        <w:t>(a)</w:t>
      </w:r>
      <w:r w:rsidRPr="004823F5">
        <w:rPr>
          <w:rFonts w:eastAsia="Calibri"/>
          <w:szCs w:val="22"/>
          <w:u w:color="000000"/>
        </w:rPr>
        <w:tab/>
        <w:t>a cigarette, as defined in Section 12</w:t>
      </w:r>
      <w:r w:rsidRPr="004823F5">
        <w:rPr>
          <w:rFonts w:eastAsia="Calibri"/>
          <w:szCs w:val="22"/>
          <w:u w:color="000000"/>
        </w:rPr>
        <w:noBreakHyphen/>
        <w:t>21</w:t>
      </w:r>
      <w:r w:rsidRPr="004823F5">
        <w:rPr>
          <w:rFonts w:eastAsia="Calibri"/>
          <w:szCs w:val="22"/>
          <w:u w:color="000000"/>
        </w:rPr>
        <w:noBreakHyphen/>
        <w:t>620, or other tobacco products, as defined in Section 12</w:t>
      </w:r>
      <w:r w:rsidRPr="004823F5">
        <w:rPr>
          <w:rFonts w:eastAsia="Calibri"/>
          <w:szCs w:val="22"/>
          <w:u w:color="000000"/>
        </w:rPr>
        <w:noBreakHyphen/>
        <w:t>21</w:t>
      </w:r>
      <w:r w:rsidRPr="004823F5">
        <w:rPr>
          <w:rFonts w:eastAsia="Calibri"/>
          <w:szCs w:val="22"/>
          <w:u w:color="000000"/>
        </w:rPr>
        <w:noBreakHyphen/>
        <w:t>800;</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r>
      <w:r w:rsidRPr="004823F5">
        <w:rPr>
          <w:rFonts w:eastAsia="Calibri"/>
          <w:szCs w:val="22"/>
          <w:u w:color="000000"/>
        </w:rPr>
        <w:tab/>
        <w:t>(b)</w:t>
      </w:r>
      <w:r w:rsidRPr="004823F5">
        <w:rPr>
          <w:rFonts w:eastAsia="Calibri"/>
          <w:szCs w:val="22"/>
          <w:u w:color="000000"/>
        </w:rPr>
        <w:tab/>
        <w:t>a product that is a drug pursuant to 21 U.S.C. 321(g)(1);</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r>
      <w:r w:rsidRPr="004823F5">
        <w:rPr>
          <w:rFonts w:eastAsia="Calibri"/>
          <w:szCs w:val="22"/>
          <w:u w:color="000000"/>
        </w:rPr>
        <w:tab/>
        <w:t>(c)</w:t>
      </w:r>
      <w:r w:rsidRPr="004823F5">
        <w:rPr>
          <w:rFonts w:eastAsia="Calibri"/>
          <w:szCs w:val="22"/>
          <w:u w:color="000000"/>
        </w:rPr>
        <w:tab/>
        <w:t>a device pursuant to 21 U.S.C. 321(h); or</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23F5">
        <w:rPr>
          <w:rFonts w:eastAsia="Calibri"/>
          <w:szCs w:val="22"/>
          <w:u w:color="000000"/>
        </w:rPr>
        <w:tab/>
      </w:r>
      <w:r w:rsidRPr="004823F5">
        <w:rPr>
          <w:rFonts w:eastAsia="Calibri"/>
          <w:szCs w:val="22"/>
          <w:u w:color="000000"/>
        </w:rPr>
        <w:tab/>
        <w:t>(d)</w:t>
      </w:r>
      <w:r w:rsidRPr="004823F5">
        <w:rPr>
          <w:rFonts w:eastAsia="Calibri"/>
          <w:szCs w:val="22"/>
          <w:u w:color="000000"/>
        </w:rPr>
        <w:tab/>
        <w:t>a combination product described in 21 U.S.C. 353(g).”</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C.</w:t>
      </w:r>
      <w:r w:rsidRPr="004823F5">
        <w:rPr>
          <w:snapToGrid w:val="0"/>
        </w:rPr>
        <w:tab/>
        <w:t xml:space="preserve">Section 16-17-501(7) of the 1976 Code is amended to read: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4823F5">
        <w:rPr>
          <w:rFonts w:eastAsia="Calibri"/>
          <w:szCs w:val="22"/>
        </w:rPr>
        <w:tab/>
        <w:t>“</w:t>
      </w:r>
      <w:r w:rsidRPr="004823F5">
        <w:rPr>
          <w:rFonts w:eastAsia="Calibri"/>
          <w:strike/>
          <w:szCs w:val="22"/>
        </w:rPr>
        <w:t>(7)</w:t>
      </w:r>
      <w:r w:rsidRPr="004823F5">
        <w:rPr>
          <w:rFonts w:eastAsia="Calibri"/>
          <w:szCs w:val="22"/>
        </w:rPr>
        <w:t xml:space="preserve"> </w:t>
      </w:r>
      <w:r w:rsidRPr="004823F5">
        <w:rPr>
          <w:rFonts w:eastAsia="Calibri"/>
          <w:strike/>
          <w:szCs w:val="22"/>
        </w:rPr>
        <w:t>“Electronic cigarette”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“Electronic cigarette” does not include:</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4823F5">
        <w:rPr>
          <w:rFonts w:eastAsia="Calibri"/>
          <w:strike/>
          <w:szCs w:val="22"/>
        </w:rPr>
        <w:tab/>
      </w:r>
      <w:r w:rsidRPr="004823F5">
        <w:rPr>
          <w:rFonts w:eastAsia="Calibri"/>
          <w:strike/>
          <w:szCs w:val="22"/>
        </w:rPr>
        <w:tab/>
        <w:t>(a) a cigarette, as defined in Section 12</w:t>
      </w:r>
      <w:r w:rsidRPr="004823F5">
        <w:rPr>
          <w:rFonts w:eastAsia="Calibri"/>
          <w:strike/>
          <w:szCs w:val="22"/>
        </w:rPr>
        <w:noBreakHyphen/>
        <w:t>21</w:t>
      </w:r>
      <w:r w:rsidRPr="004823F5">
        <w:rPr>
          <w:rFonts w:eastAsia="Calibri"/>
          <w:strike/>
          <w:szCs w:val="22"/>
        </w:rPr>
        <w:noBreakHyphen/>
        <w:t>620, or other tobacco products, as defined in Section 12</w:t>
      </w:r>
      <w:r w:rsidRPr="004823F5">
        <w:rPr>
          <w:rFonts w:eastAsia="Calibri"/>
          <w:strike/>
          <w:szCs w:val="22"/>
        </w:rPr>
        <w:noBreakHyphen/>
        <w:t>21</w:t>
      </w:r>
      <w:r w:rsidRPr="004823F5">
        <w:rPr>
          <w:rFonts w:eastAsia="Calibri"/>
          <w:strike/>
          <w:szCs w:val="22"/>
        </w:rPr>
        <w:noBreakHyphen/>
        <w:t>800;</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4823F5">
        <w:rPr>
          <w:rFonts w:eastAsia="Calibri"/>
          <w:strike/>
          <w:szCs w:val="22"/>
        </w:rPr>
        <w:tab/>
      </w:r>
      <w:r w:rsidRPr="004823F5">
        <w:rPr>
          <w:rFonts w:eastAsia="Calibri"/>
          <w:strike/>
          <w:szCs w:val="22"/>
        </w:rPr>
        <w:tab/>
        <w:t>(b) a product that is a drug pursuant to 21 U.S.C. 321(g)(1);</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4823F5">
        <w:rPr>
          <w:rFonts w:eastAsia="Calibri"/>
          <w:strike/>
          <w:szCs w:val="22"/>
        </w:rPr>
        <w:tab/>
      </w:r>
      <w:r w:rsidRPr="004823F5">
        <w:rPr>
          <w:rFonts w:eastAsia="Calibri"/>
          <w:strike/>
          <w:szCs w:val="22"/>
        </w:rPr>
        <w:tab/>
        <w:t>(c) a device pursuant to 21 U.S.C. 321(h); or</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rFonts w:eastAsia="Calibri"/>
          <w:strike/>
          <w:szCs w:val="22"/>
        </w:rPr>
        <w:tab/>
      </w:r>
      <w:r w:rsidRPr="004823F5">
        <w:rPr>
          <w:rFonts w:eastAsia="Calibri"/>
          <w:strike/>
          <w:szCs w:val="22"/>
        </w:rPr>
        <w:tab/>
        <w:t>(d) a combination product described in 21 U.S.C. 353(g).</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r>
      <w:r w:rsidRPr="004823F5">
        <w:rPr>
          <w:snapToGrid w:val="0"/>
          <w:u w:val="single"/>
        </w:rPr>
        <w:t>(7)</w:t>
      </w:r>
      <w:r w:rsidRPr="004823F5">
        <w:rPr>
          <w:snapToGrid w:val="0"/>
        </w:rPr>
        <w:tab/>
      </w:r>
      <w:r w:rsidRPr="004823F5">
        <w:rPr>
          <w:snapToGrid w:val="0"/>
          <w:u w:val="single"/>
        </w:rPr>
        <w:t xml:space="preserve">‘Electronic smoking device’ means any device that may be used to deliver any aerosolized or vaporized substance, including e-liquid, to the person inhaling from the device, including, but not limited to, an e-cigarette, e-cigar, e-pipe, vape pen, vapor product, or e-hookah. ‘Electronic smoking device’ includes any component, part or accessory of the device, and also includes any substance intended to be aerosolized or vaporized during the use of the device, whether or not the substance includes nicotine. ‘Electronic smoking device’ does not include drugs, devices, or combination products authorized for sale by the U.S. Food and Drug Administration, as </w:t>
      </w:r>
      <w:r w:rsidRPr="004823F5">
        <w:rPr>
          <w:snapToGrid w:val="0"/>
          <w:u w:val="single"/>
        </w:rPr>
        <w:lastRenderedPageBreak/>
        <w:t>those terms are defined in the Federal Food, Drug and Cosmetic Act.</w:t>
      </w:r>
      <w:r w:rsidRPr="004823F5">
        <w:rPr>
          <w:snapToGrid w:val="0"/>
        </w:rPr>
        <w: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D.</w:t>
      </w:r>
      <w:r w:rsidRPr="004823F5">
        <w:rPr>
          <w:snapToGrid w:val="0"/>
        </w:rPr>
        <w:tab/>
      </w:r>
      <w:r w:rsidRPr="004823F5">
        <w:rPr>
          <w:snapToGrid w:val="0"/>
        </w:rPr>
        <w:tab/>
        <w:t xml:space="preserve">Section 16-17-501 of the 1976 Code is amended by adding the following new subsections to read: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823F5">
        <w:rPr>
          <w:snapToGrid w:val="0"/>
        </w:rPr>
        <w:tab/>
        <w:t>“</w:t>
      </w:r>
      <w:r w:rsidRPr="004823F5">
        <w:rPr>
          <w:snapToGrid w:val="0"/>
          <w:u w:val="single"/>
        </w:rPr>
        <w:t>(8)</w:t>
      </w:r>
      <w:r w:rsidRPr="004823F5">
        <w:rPr>
          <w:snapToGrid w:val="0"/>
        </w:rPr>
        <w:tab/>
      </w:r>
      <w:r w:rsidRPr="004823F5">
        <w:rPr>
          <w:snapToGrid w:val="0"/>
          <w:u w:val="single"/>
        </w:rPr>
        <w:t xml:space="preserve">‘E-liquid’ means a substance that: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823F5">
        <w:rPr>
          <w:snapToGrid w:val="0"/>
        </w:rPr>
        <w:tab/>
      </w:r>
      <w:r w:rsidRPr="004823F5">
        <w:rPr>
          <w:snapToGrid w:val="0"/>
        </w:rPr>
        <w:tab/>
      </w:r>
      <w:r w:rsidRPr="004823F5">
        <w:rPr>
          <w:snapToGrid w:val="0"/>
          <w:u w:val="single"/>
        </w:rPr>
        <w:t>(a)</w:t>
      </w:r>
      <w:r w:rsidRPr="004823F5">
        <w:rPr>
          <w:snapToGrid w:val="0"/>
        </w:rPr>
        <w:tab/>
      </w:r>
      <w:r w:rsidRPr="004823F5">
        <w:rPr>
          <w:snapToGrid w:val="0"/>
          <w:u w:val="single"/>
        </w:rPr>
        <w:t xml:space="preserve">may or may not contain nicotine;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r>
      <w:r w:rsidRPr="004823F5">
        <w:rPr>
          <w:snapToGrid w:val="0"/>
        </w:rPr>
        <w:tab/>
      </w:r>
      <w:r w:rsidRPr="004823F5">
        <w:rPr>
          <w:snapToGrid w:val="0"/>
          <w:u w:val="single"/>
        </w:rPr>
        <w:t>(b)</w:t>
      </w:r>
      <w:r w:rsidRPr="004823F5">
        <w:rPr>
          <w:snapToGrid w:val="0"/>
        </w:rPr>
        <w:tab/>
      </w:r>
      <w:r w:rsidRPr="004823F5">
        <w:rPr>
          <w:snapToGrid w:val="0"/>
          <w:u w:val="single"/>
        </w:rPr>
        <w:t>is intended to be vaporized and inhaled using a vapor product; and</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r>
      <w:r w:rsidRPr="004823F5">
        <w:rPr>
          <w:snapToGrid w:val="0"/>
        </w:rPr>
        <w:tab/>
      </w:r>
      <w:r w:rsidRPr="004823F5">
        <w:rPr>
          <w:snapToGrid w:val="0"/>
          <w:u w:val="single"/>
        </w:rPr>
        <w:t>(c)</w:t>
      </w:r>
      <w:r w:rsidRPr="004823F5">
        <w:rPr>
          <w:snapToGrid w:val="0"/>
        </w:rPr>
        <w:tab/>
      </w:r>
      <w:r w:rsidRPr="004823F5">
        <w:rPr>
          <w:snapToGrid w:val="0"/>
          <w:u w:val="single"/>
        </w:rPr>
        <w:t>is a legal substance under the laws of this State and the laws of the United States;</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r>
      <w:r w:rsidRPr="004823F5">
        <w:rPr>
          <w:snapToGrid w:val="0"/>
          <w:u w:val="single"/>
        </w:rPr>
        <w:t>E-liquid does not include cannabis or CBD as defined under the laws of this State and the laws of the United States.</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r>
      <w:r w:rsidRPr="004823F5">
        <w:rPr>
          <w:snapToGrid w:val="0"/>
          <w:u w:val="single"/>
        </w:rPr>
        <w:t>(9)</w:t>
      </w:r>
      <w:r w:rsidRPr="004823F5">
        <w:rPr>
          <w:snapToGrid w:val="0"/>
        </w:rPr>
        <w:tab/>
      </w:r>
      <w:r w:rsidRPr="004823F5">
        <w:rPr>
          <w:snapToGrid w:val="0"/>
          <w:u w:val="single"/>
        </w:rPr>
        <w:t>‘Vapor product’ means a powered vaporizer that converts e-liquid to a vapor intended for inhalation.</w:t>
      </w:r>
      <w:r w:rsidRPr="004823F5">
        <w:rPr>
          <w:snapToGrid w:val="0"/>
        </w:rPr>
        <w:t>”</w:t>
      </w:r>
      <w:r w:rsidRPr="004823F5">
        <w:rPr>
          <w:snapToGrid w:val="0"/>
        </w:rPr>
        <w:tab/>
      </w:r>
      <w:r w:rsidRPr="004823F5">
        <w:rPr>
          <w:snapToGrid w:val="0"/>
        </w:rPr>
        <w:tab/>
        <w: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Renumber sections to conform.</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23F5">
        <w:rPr>
          <w:snapToGrid w:val="0"/>
        </w:rPr>
        <w:tab/>
        <w:t>Amend title to conform.</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823F5">
        <w:rPr>
          <w:b/>
        </w:rPr>
        <w:t>Explanation of Fiscal Impact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823F5">
        <w:rPr>
          <w:b/>
        </w:rPr>
        <w:t>Amended by the House of Representatives on January 31, 2019</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823F5">
        <w:rPr>
          <w:b/>
        </w:rPr>
        <w:t>State Expenditure</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tab/>
        <w:t xml:space="preserve">This bill requires retailers of tobacco products to post a sign that displays a toll free number for assistance to callers in quitting smoking.  The toll free number must be determined by DHEC.  Also, this bill includes vaping products in the definition of an alternative nicotine product.  Additionally, this bill requires local school districts to collaborate with DHEC, DAODAS, and SDE to implement a written policy prohibiting the use of any tobacco product or alternative nicotine product in school buildings, in school facilities, on school campuses, and in or on any other school property owned or operated by the local school administrative unit.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rPr>
          <w:b/>
        </w:rPr>
        <w:t xml:space="preserve">Department of Health and Environmental Control.  </w:t>
      </w:r>
      <w:r w:rsidRPr="004823F5">
        <w:t>The agency indicates that if it is required to produce the signage, the expenses can be managed within its existing appropriations.  Therefore, this bill will have no expenditure impact on DHEC.</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rPr>
          <w:b/>
        </w:rPr>
        <w:t xml:space="preserve">State Department of Education.  </w:t>
      </w:r>
      <w:r w:rsidRPr="004823F5">
        <w:t xml:space="preserve">SDE indicates that any expenses associated with the implementation of a written policy prohibiting the use of tobacco and alternative nicotine products in school buildings, in school facilities, on school campuses, and in or on any </w:t>
      </w:r>
      <w:r w:rsidRPr="004823F5">
        <w:lastRenderedPageBreak/>
        <w:t>other school property can be managed within current appropriations.  Therefore, this bill will have no expenditure impact on SDE.</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rPr>
          <w:b/>
        </w:rPr>
        <w:t xml:space="preserve">Department of Alcohol and Other Drug Abuse Services.  </w:t>
      </w:r>
      <w:r w:rsidRPr="004823F5">
        <w:t xml:space="preserve">DAODAS indicates that this bill requires the agency to perform activities that will be conducted in the normal course of agency business.  Therefore, this bill will have no expenditure impact on the agency.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823F5">
        <w:rPr>
          <w:b/>
        </w:rPr>
        <w:t>Local Expenditure</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tab/>
        <w:t xml:space="preserve">This bill requires local school districts to collaborate with DHEC, DAODAS, and SDE to implement a written policy prohibiting the use of any tobacco product or alternative nicotine product in school buildings, in school facilities, on school campuses, and in or on any other school property owned or operated by the local school administrative unit.  </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tab/>
        <w:t>SDE indicates that this bill will increase expenses of school districts by an undetermined amount in FY 2019-20 since school districts will need to post signs regarding the prohibited use of tobacco products and alternative nicotine products.  The number of signs and expenses will vary by school district.</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3F5">
        <w:tab/>
        <w:t xml:space="preserve">Further, data from DHEC’s Division of Tobacco Prevention and Control indicates that fifty-one school districts in the state have adopted a 100 percent comprehensive tobacco-free policy.  This policy prohibits the use of tobacco on school property at all times by all people, offers education on tobacco prevention, provides referrals to cessation programs, prohibits advertising and sponsorship of the tobacco industry, prohibits the use of alternative nicotine products, and includes procedures for the enforcement of the policy.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3F5"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9748AB" w:rsidRDefault="00974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“(C)</w:t>
      </w:r>
      <w:r w:rsidRPr="00530089">
        <w:rPr>
          <w:u w:color="000000" w:themeColor="text1"/>
        </w:rPr>
        <w:tab/>
        <w:t xml:space="preserve">A person engaged in the sale of </w:t>
      </w:r>
      <w:r w:rsidRPr="00530089">
        <w:rPr>
          <w:u w:val="single" w:color="000000" w:themeColor="text1"/>
        </w:rPr>
        <w:t>tobacco products or</w:t>
      </w:r>
      <w:r w:rsidRPr="00530089">
        <w:rPr>
          <w:u w:color="000000" w:themeColor="text1"/>
        </w:rPr>
        <w:t xml:space="preserve"> alternative nicotine products made through the Internet or other remote sales methods shall perform an age verification through an independent, third</w:t>
      </w:r>
      <w:r w:rsidRPr="00530089">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530089">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(1)</w:t>
      </w:r>
      <w:r w:rsidRPr="00530089">
        <w:rPr>
          <w:u w:color="000000" w:themeColor="text1"/>
        </w:rPr>
        <w:tab/>
        <w:t xml:space="preserve"> </w:t>
      </w:r>
      <w:r w:rsidRPr="00530089">
        <w:rPr>
          <w:u w:val="single" w:color="000000" w:themeColor="text1"/>
        </w:rPr>
        <w:t>the creation of a customer online profile with information to include a social security number and valid phone number;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t xml:space="preserve"> </w:t>
      </w:r>
      <w:r w:rsidRPr="00530089">
        <w:rPr>
          <w:u w:val="single" w:color="000000" w:themeColor="text1"/>
        </w:rPr>
        <w:t>the uploading of a valid government</w:t>
      </w:r>
      <w:r w:rsidRPr="00530089">
        <w:rPr>
          <w:u w:val="single" w:color="000000" w:themeColor="text1"/>
        </w:rPr>
        <w:noBreakHyphen/>
        <w:t>issued photo identification of the customer; and</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lastRenderedPageBreak/>
        <w:tab/>
      </w:r>
      <w:r w:rsidRPr="00530089">
        <w:rPr>
          <w:u w:color="000000" w:themeColor="text1"/>
        </w:rPr>
        <w:tab/>
      </w:r>
      <w:r w:rsidRPr="00530089">
        <w:rPr>
          <w:u w:val="single" w:color="000000" w:themeColor="text1"/>
        </w:rPr>
        <w:t>(3)</w:t>
      </w:r>
      <w:r w:rsidRPr="00530089">
        <w:rPr>
          <w:u w:color="000000" w:themeColor="text1"/>
        </w:rPr>
        <w:tab/>
        <w:t xml:space="preserve"> </w:t>
      </w:r>
      <w:r w:rsidRPr="00530089">
        <w:rPr>
          <w:u w:val="single" w:color="000000" w:themeColor="text1"/>
        </w:rPr>
        <w:t>delivery made only to the named recipient</w:t>
      </w:r>
      <w:r w:rsidRPr="00530089">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(a)</w:t>
      </w:r>
      <w:r w:rsidRPr="00530089">
        <w:tab/>
        <w:t>for a first offense, fined not less than one hundred dollars nor more than two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(b)</w:t>
      </w:r>
      <w:r w:rsidRPr="00530089">
        <w:tab/>
        <w:t>for a second offense, which occurs within three years of the first offense, fined not less than two hundred dollars nor more than three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(c)</w:t>
      </w:r>
      <w:r w:rsidRPr="00530089">
        <w:tab/>
        <w:t>for a third or subsequent offense, which occurs within three years of the first offense, fined not less than three hundred dollars nor more than four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“(6)</w:t>
      </w:r>
      <w:r w:rsidRPr="00530089">
        <w:rPr>
          <w:u w:color="000000" w:themeColor="text1"/>
        </w:rPr>
        <w:tab/>
        <w:t xml:space="preserve"> ‘Alternative nicotine product’ means </w:t>
      </w:r>
      <w:r w:rsidRPr="00530089">
        <w:rPr>
          <w:strike/>
          <w:u w:color="000000" w:themeColor="text1"/>
        </w:rPr>
        <w:t>a</w:t>
      </w:r>
      <w:r w:rsidRPr="00530089">
        <w:rPr>
          <w:u w:color="000000" w:themeColor="text1"/>
        </w:rPr>
        <w:t xml:space="preserve"> </w:t>
      </w:r>
      <w:r w:rsidRPr="00530089">
        <w:rPr>
          <w:u w:val="single" w:color="000000" w:themeColor="text1"/>
        </w:rPr>
        <w:t>any vaping</w:t>
      </w:r>
      <w:r w:rsidRPr="00530089">
        <w:rPr>
          <w:u w:color="000000" w:themeColor="text1"/>
        </w:rPr>
        <w:t xml:space="preserve"> product, </w:t>
      </w:r>
      <w:r w:rsidRPr="00530089">
        <w:rPr>
          <w:u w:val="single" w:color="000000" w:themeColor="text1"/>
        </w:rPr>
        <w:t>whether or not it includes nicotine,</w:t>
      </w:r>
      <w:r w:rsidRPr="00530089">
        <w:rPr>
          <w:u w:color="000000" w:themeColor="text1"/>
        </w:rPr>
        <w:t xml:space="preserve"> including electronic cigarettes, </w:t>
      </w:r>
      <w:r w:rsidRPr="00530089">
        <w:rPr>
          <w:strike/>
          <w:u w:color="000000" w:themeColor="text1"/>
        </w:rPr>
        <w:t>that consists of or contains nicotine</w:t>
      </w:r>
      <w:r w:rsidRPr="00530089">
        <w:rPr>
          <w:u w:color="000000" w:themeColor="text1"/>
        </w:rPr>
        <w:t xml:space="preserve"> that can be ingested into the body by chewing, smoking, absorbing, dissolving, inhaling, or by any other means. ‘Alternative nicotine product’ does not include: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(a)</w:t>
      </w:r>
      <w:r w:rsidRPr="00530089">
        <w:rPr>
          <w:u w:color="000000" w:themeColor="text1"/>
        </w:rPr>
        <w:tab/>
        <w:t>a cigarette, as defined in Section 12</w:t>
      </w:r>
      <w:r w:rsidRPr="00530089">
        <w:rPr>
          <w:u w:color="000000" w:themeColor="text1"/>
        </w:rPr>
        <w:noBreakHyphen/>
        <w:t>21</w:t>
      </w:r>
      <w:r w:rsidRPr="00530089">
        <w:rPr>
          <w:u w:color="000000" w:themeColor="text1"/>
        </w:rPr>
        <w:noBreakHyphen/>
        <w:t>620, or other tobacco products, as defined in Section 12</w:t>
      </w:r>
      <w:r w:rsidRPr="00530089">
        <w:rPr>
          <w:u w:color="000000" w:themeColor="text1"/>
        </w:rPr>
        <w:noBreakHyphen/>
        <w:t>21</w:t>
      </w:r>
      <w:r w:rsidRPr="00530089">
        <w:rPr>
          <w:u w:color="000000" w:themeColor="text1"/>
        </w:rPr>
        <w:noBreakHyphen/>
        <w:t>800;</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(b)</w:t>
      </w:r>
      <w:r w:rsidRPr="00530089">
        <w:rPr>
          <w:u w:color="000000" w:themeColor="text1"/>
        </w:rPr>
        <w:tab/>
        <w:t>a product that is a drug pursuant to 21 U.S.C. 321(g)(1);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(c)</w:t>
      </w:r>
      <w:r w:rsidRPr="00530089">
        <w:rPr>
          <w:u w:color="000000" w:themeColor="text1"/>
        </w:rPr>
        <w:tab/>
        <w:t>a device pursuant to 21 U.S.C. 321(h); or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(d)</w:t>
      </w:r>
      <w:r w:rsidRPr="00530089">
        <w:rPr>
          <w:u w:color="000000" w:themeColor="text1"/>
        </w:rPr>
        <w:tab/>
        <w:t>a combination product described in 21 U.S.C. 353(g).”</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 xml:space="preserve">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w:t>
      </w:r>
      <w:r w:rsidRPr="00530089">
        <w:rPr>
          <w:u w:color="000000" w:themeColor="text1"/>
        </w:rPr>
        <w:lastRenderedPageBreak/>
        <w:t>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school suspension, 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089">
        <w:t>SECTION</w:t>
      </w:r>
      <w:r w:rsidRPr="00530089">
        <w:tab/>
        <w:t>5.</w:t>
      </w:r>
      <w:r w:rsidRPr="00530089">
        <w:tab/>
        <w:t xml:space="preserve">This act takes effect </w:t>
      </w:r>
      <w:r>
        <w:t>upon approval by the Governor.</w:t>
      </w:r>
    </w:p>
    <w:p w:rsidR="00BE4615" w:rsidRDefault="00442886" w:rsidP="00BE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E4615"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5DA770-D763-4E14-A852-8011591ABBF5}"/>
    <w:embedBold r:id="rId2" w:fontKey="{C610E6A7-36E1-407E-BE3B-7AF844C9BD29}"/>
  </w:font>
  <w:font w:name="Calibri">
    <w:panose1 w:val="020F0502020204030204"/>
    <w:charset w:val="00"/>
    <w:family w:val="swiss"/>
    <w:pitch w:val="variable"/>
    <w:sig w:usb0="E0002AFF" w:usb1="4000ACFF" w:usb2="00000001" w:usb3="00000000" w:csb0="000001FF" w:csb1="00000000"/>
    <w:embedRegular r:id="rId3" w:fontKey="{6F843D04-7A72-4A95-B0F3-61ED550CD818}"/>
  </w:font>
  <w:font w:name="Segoe UI">
    <w:panose1 w:val="020B0502040204020203"/>
    <w:charset w:val="00"/>
    <w:family w:val="swiss"/>
    <w:pitch w:val="variable"/>
    <w:sig w:usb0="E1002AFF" w:usb1="C000E47F" w:usb2="00000029" w:usb3="00000000" w:csb0="000001FF" w:csb1="00000000"/>
    <w:embedRegular r:id="rId4" w:fontKey="{7EE6D8E3-8AC3-45F1-923A-6F7B6202C564}"/>
  </w:font>
  <w:font w:name="Cambria">
    <w:panose1 w:val="02040503050406030204"/>
    <w:charset w:val="00"/>
    <w:family w:val="roman"/>
    <w:pitch w:val="variable"/>
    <w:sig w:usb0="E00002FF" w:usb1="400004FF" w:usb2="00000000" w:usb3="00000000" w:csb0="0000019F" w:csb1="00000000"/>
    <w:embedRegular r:id="rId5" w:fontKey="{B30E523F-B88E-4A09-8D49-0261F3E18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10" w:rsidRPr="006D3C85" w:rsidRDefault="006D3C85" w:rsidP="006D3C85">
    <w:pPr>
      <w:pStyle w:val="Footer"/>
      <w:tabs>
        <w:tab w:val="clear" w:pos="4680"/>
        <w:tab w:val="clear" w:pos="9360"/>
        <w:tab w:val="center" w:pos="2995"/>
      </w:tabs>
      <w:spacing w:before="120"/>
    </w:pPr>
    <w:r>
      <w:t>[3420</w:t>
    </w:r>
    <w:r w:rsidR="00662944">
      <w:t>-</w:t>
    </w:r>
    <w:r w:rsidR="00662944">
      <w:fldChar w:fldCharType="begin"/>
    </w:r>
    <w:r w:rsidR="00662944">
      <w:instrText xml:space="preserve"> PAGE  \* MERGEFORMAT </w:instrText>
    </w:r>
    <w:r w:rsidR="00662944">
      <w:fldChar w:fldCharType="separate"/>
    </w:r>
    <w:r w:rsidR="00BE4615">
      <w:rPr>
        <w:noProof/>
      </w:rPr>
      <w:t>4</w:t>
    </w:r>
    <w:r w:rsidR="00662944">
      <w:fldChar w:fldCharType="end"/>
    </w:r>
    <w:r w:rsidR="006629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44" w:rsidRPr="006D3C85" w:rsidRDefault="00662944"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BE46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4845"/>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823F5"/>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3C22"/>
    <w:rsid w:val="00BE4615"/>
    <w:rsid w:val="00BE729F"/>
    <w:rsid w:val="00C0345E"/>
    <w:rsid w:val="00C07BD3"/>
    <w:rsid w:val="00C31C95"/>
    <w:rsid w:val="00C3483A"/>
    <w:rsid w:val="00C74E9D"/>
    <w:rsid w:val="00C826DD"/>
    <w:rsid w:val="00C82FD3"/>
    <w:rsid w:val="00C92819"/>
    <w:rsid w:val="00CC2F17"/>
    <w:rsid w:val="00CC6B7B"/>
    <w:rsid w:val="00CD2089"/>
    <w:rsid w:val="00CE5582"/>
    <w:rsid w:val="00CE7991"/>
    <w:rsid w:val="00D71F61"/>
    <w:rsid w:val="00D73A67"/>
    <w:rsid w:val="00D970A9"/>
    <w:rsid w:val="00DC51A8"/>
    <w:rsid w:val="00DF3845"/>
    <w:rsid w:val="00E41911"/>
    <w:rsid w:val="00E44B57"/>
    <w:rsid w:val="00E92EEF"/>
    <w:rsid w:val="00EE51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2F663-48C5-48E3-9CA3-A10E6419A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9</Pages>
  <Words>2658</Words>
  <Characters>14257</Characters>
  <Application>Microsoft Office Word</Application>
  <DocSecurity>0</DocSecurity>
  <Lines>349</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(Mar. 13, 2019) - South Carolina Legislature Online</dc:title>
  <dc:creator>Chris Charlton</dc:creator>
  <cp:lastModifiedBy>Miriam Cook</cp:lastModifiedBy>
  <cp:revision>2</cp:revision>
  <cp:lastPrinted>2019-01-31T20:58:00Z</cp:lastPrinted>
  <dcterms:created xsi:type="dcterms:W3CDTF">2019-03-13T22:39:00Z</dcterms:created>
  <dcterms:modified xsi:type="dcterms:W3CDTF">2019-03-13T22:39:00Z</dcterms:modified>
</cp:coreProperties>
</file>