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5138C" w:rsidRDefault="002F40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w:t>
      </w:r>
      <w:r w:rsidR="00D5138C">
        <w:t>,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C90DF3" w:rsidP="000F2A69">
      <w:pPr>
        <w:tabs>
          <w:tab w:val="right" w:pos="5933"/>
        </w:tabs>
        <w:suppressAutoHyphens/>
      </w:pPr>
      <w:r>
        <w:t>S. Printed 9</w:t>
      </w:r>
      <w:r w:rsidR="002F40D1">
        <w:t>/23</w:t>
      </w:r>
      <w:r w:rsidR="008C156A">
        <w:t>/20--S.</w:t>
      </w:r>
      <w:r w:rsidR="00636D50">
        <w:tab/>
      </w:r>
    </w:p>
    <w:p w:rsidR="008C156A" w:rsidRDefault="002F40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w:t>
      </w:r>
      <w:r w:rsidR="008C156A">
        <w:t>,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t>SECTION</w:t>
      </w:r>
      <w:r w:rsidRPr="00E75F9E">
        <w:tab/>
        <w:t>1.</w:t>
      </w:r>
      <w:r w:rsidRPr="00E75F9E">
        <w:tab/>
        <w:t>Section 12</w:t>
      </w:r>
      <w:r w:rsidRPr="00E75F9E">
        <w:noBreakHyphen/>
        <w:t>43</w:t>
      </w:r>
      <w:r w:rsidRPr="00E75F9E">
        <w:noBreakHyphen/>
        <w:t>220(d)(4) of the 1976 Code is amended to read:</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tab/>
      </w:r>
      <w:r w:rsidRPr="00E75F9E">
        <w:tab/>
        <w:t>“</w:t>
      </w:r>
      <w:r w:rsidRPr="00E75F9E">
        <w:rPr>
          <w:u w:color="000000" w:themeColor="text1"/>
        </w:rPr>
        <w:t>(4)</w:t>
      </w:r>
      <w:r w:rsidRPr="00E75F9E">
        <w:rPr>
          <w:u w:color="000000" w:themeColor="text1"/>
        </w:rPr>
        <w:tab/>
        <w:t>Except as provided pursuant to Section 12</w:t>
      </w:r>
      <w:r w:rsidRPr="00E75F9E">
        <w:rPr>
          <w:u w:color="000000" w:themeColor="text1"/>
        </w:rPr>
        <w:noBreakHyphen/>
        <w:t>43</w:t>
      </w:r>
      <w:r w:rsidRPr="00E75F9E">
        <w:rPr>
          <w:u w:color="000000" w:themeColor="text1"/>
        </w:rPr>
        <w:noBreakHyphen/>
        <w:t xml:space="preserve">222, when real property which is in agricultural use and is being valued, assessed, and taxed under the provisions of this article, is applied to </w:t>
      </w:r>
      <w:r w:rsidR="00D72166" w:rsidRPr="00E75F9E">
        <w:rPr>
          <w:u w:color="000000" w:themeColor="text1"/>
        </w:rPr>
        <w:t>a use other than agricultural</w:t>
      </w:r>
      <w:r w:rsidR="00D72166">
        <w:rPr>
          <w:u w:val="single"/>
        </w:rPr>
        <w:t>,</w:t>
      </w:r>
      <w:r w:rsidR="00D72166" w:rsidRPr="006639C5">
        <w:rPr>
          <w:u w:val="single" w:color="000000" w:themeColor="text1"/>
        </w:rPr>
        <w:t xml:space="preserve"> </w:t>
      </w:r>
      <w:r w:rsidR="00D72166">
        <w:rPr>
          <w:u w:val="single"/>
        </w:rPr>
        <w:t>as evidenced by</w:t>
      </w:r>
      <w:r w:rsidR="00D72166" w:rsidRPr="00E75F9E">
        <w:rPr>
          <w:u w:val="single"/>
        </w:rPr>
        <w:t xml:space="preserve"> action</w:t>
      </w:r>
      <w:r w:rsidR="00D72166">
        <w:rPr>
          <w:u w:val="single"/>
        </w:rPr>
        <w:t>s</w:t>
      </w:r>
      <w:r w:rsidR="00D72166" w:rsidRPr="00E75F9E">
        <w:rPr>
          <w:u w:val="single"/>
        </w:rPr>
        <w:t xml:space="preserve"> taken by the</w:t>
      </w:r>
      <w:r w:rsidRPr="00E75F9E">
        <w:rPr>
          <w:u w:val="single"/>
        </w:rPr>
        <w:t xml:space="preserve"> owner of the real property which is inconsistent with agricultural use</w:t>
      </w:r>
      <w:r w:rsidRPr="00E75F9E">
        <w:rPr>
          <w:u w:color="000000" w:themeColor="text1"/>
        </w:rPr>
        <w:t xml:space="preserve">, it is subject to additional taxes, </w:t>
      </w:r>
      <w:r w:rsidRPr="00E75F9E">
        <w:rPr>
          <w:strike/>
          <w:u w:color="000000" w:themeColor="text1"/>
        </w:rPr>
        <w:t>hereinafter</w:t>
      </w:r>
      <w:r w:rsidRPr="00E75F9E">
        <w:rPr>
          <w:u w:color="000000" w:themeColor="text1"/>
        </w:rPr>
        <w:t xml:space="preserve"> referred to as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in an amount equal to the difference, if any, between the taxes p</w:t>
      </w:r>
      <w:bookmarkStart w:id="5" w:name="temp"/>
      <w:bookmarkEnd w:id="5"/>
      <w:r w:rsidRPr="00E75F9E">
        <w:rPr>
          <w:u w:color="000000" w:themeColor="text1"/>
        </w:rPr>
        <w:t xml:space="preserve">aid or payable on the basis of the valuation and the assessment authorized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w:t>
      </w:r>
      <w:r w:rsidRPr="00E75F9E">
        <w:t xml:space="preserve"> i</w:t>
      </w:r>
      <w:r w:rsidRPr="00E75F9E">
        <w:rPr>
          <w:u w:color="000000" w:themeColor="text1"/>
        </w:rPr>
        <w:t xml:space="preserve">mmediately preceding in which the real property was valued, assessed, and taxed as </w:t>
      </w:r>
      <w:r w:rsidRPr="00E75F9E">
        <w:rPr>
          <w:strike/>
          <w:u w:color="000000" w:themeColor="text1"/>
        </w:rPr>
        <w:t>herein</w:t>
      </w:r>
      <w:r w:rsidRPr="00E75F9E">
        <w:rPr>
          <w:u w:color="000000" w:themeColor="text1"/>
        </w:rPr>
        <w:t xml:space="preserve"> provided </w:t>
      </w:r>
      <w:r w:rsidRPr="00E75F9E">
        <w:rPr>
          <w:u w:val="single" w:color="000000" w:themeColor="text1"/>
        </w:rPr>
        <w:t>in this item</w:t>
      </w:r>
      <w:r w:rsidRPr="00E75F9E">
        <w:rPr>
          <w:u w:color="000000" w:themeColor="text1"/>
        </w:rPr>
        <w:t xml:space="preserve">. If in the tax year in which a change in use of the real property occurs the real property was not valued, assessed, and taxed under this article, then the real property is subject to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w:t>
      </w:r>
      <w:r w:rsidRPr="00E75F9E">
        <w:rPr>
          <w:u w:color="000000" w:themeColor="text1"/>
        </w:rPr>
        <w:lastRenderedPageBreak/>
        <w:t xml:space="preserve">taxes for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 immediately preceding in which the real property was valued, assessed, and taxed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In determining the amounts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chargeable on real property which has undergone a change in use, the assessor </w:t>
      </w:r>
      <w:r w:rsidRPr="00E75F9E">
        <w:rPr>
          <w:strike/>
          <w:u w:color="000000" w:themeColor="text1"/>
        </w:rPr>
        <w:t>shall</w:t>
      </w:r>
      <w:r w:rsidRPr="00E75F9E">
        <w:rPr>
          <w:u w:color="000000" w:themeColor="text1"/>
        </w:rPr>
        <w:t xml:space="preserve"> for </w:t>
      </w:r>
      <w:r w:rsidRPr="00E75F9E">
        <w:rPr>
          <w:strike/>
          <w:u w:color="000000" w:themeColor="text1"/>
        </w:rPr>
        <w:t>each of</w:t>
      </w:r>
      <w:r w:rsidRPr="00E75F9E">
        <w:rPr>
          <w:u w:color="000000" w:themeColor="text1"/>
        </w:rPr>
        <w:t xml:space="preserve">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 years involved </w:t>
      </w:r>
      <w:r w:rsidRPr="00E75F9E">
        <w:rPr>
          <w:u w:val="single" w:color="000000" w:themeColor="text1"/>
        </w:rPr>
        <w:t>shall</w:t>
      </w:r>
      <w:r w:rsidRPr="00E75F9E">
        <w:rPr>
          <w:u w:color="000000" w:themeColor="text1"/>
        </w:rPr>
        <w:t xml:space="preserve"> ascertain: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(A)</w:t>
      </w:r>
      <w:r w:rsidRPr="00E75F9E">
        <w:rPr>
          <w:u w:color="000000" w:themeColor="text1"/>
        </w:rPr>
        <w:tab/>
        <w:t>the fair market value without consideration of the standing timber of such real property under the valuation standard applicable to other real property in the same classification;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(B)</w:t>
      </w:r>
      <w:r w:rsidRPr="00E75F9E">
        <w:rPr>
          <w:u w:color="000000" w:themeColor="text1"/>
        </w:rPr>
        <w:tab/>
        <w:t>the amount of the real property assessment for the particular tax year by multiplying such fair market value by the appropriate assessment ratio provided in this article;</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(C)</w:t>
      </w:r>
      <w:r w:rsidRPr="00E75F9E">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rPr>
          <w:u w:color="000000" w:themeColor="text1"/>
        </w:rPr>
        <w:tab/>
      </w:r>
      <w:r w:rsidRPr="00E75F9E">
        <w:rPr>
          <w:u w:color="000000" w:themeColor="text1"/>
        </w:rPr>
        <w:tab/>
      </w:r>
      <w:r w:rsidRPr="00E75F9E">
        <w:rPr>
          <w:u w:color="000000" w:themeColor="text1"/>
        </w:rPr>
        <w:tab/>
        <w:t>(D)</w:t>
      </w:r>
      <w:r w:rsidRPr="00E75F9E">
        <w:rPr>
          <w:u w:color="000000" w:themeColor="text1"/>
        </w:rPr>
        <w:tab/>
        <w:t xml:space="preserve">the amount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for that tax year by multiplying the amount of the additional assessment determined under (C) of this section by the property tax rate of the taxing district applicable for that tax year.”</w:t>
      </w:r>
    </w:p>
    <w:p w:rsidR="002F40D1" w:rsidRDefault="002F40D1"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Default="002A3528" w:rsidP="00636D50">
      <w:r>
        <w:t>SECTION  2</w:t>
      </w:r>
      <w:r w:rsidR="00636D50">
        <w:t xml:space="preserve">. </w:t>
      </w:r>
      <w:r w:rsidR="00636D50" w:rsidRPr="00E75F9E">
        <w:t>This act takes effect January 1, 2021, and applies for agricultural real property changed to another use after 2020.</w:t>
      </w:r>
    </w:p>
    <w:p w:rsidR="004660B3" w:rsidRDefault="00137E6C" w:rsidP="00466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660B3"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DF3" w:rsidRDefault="00C90DF3" w:rsidP="009F0C77">
      <w:r>
        <w:separator/>
      </w:r>
    </w:p>
  </w:endnote>
  <w:endnote w:type="continuationSeparator" w:id="0">
    <w:p w:rsidR="00C90DF3" w:rsidRDefault="00C90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C18D9D-E3AF-46D6-A9EB-4E24E4BADC2B}"/>
    <w:embedBold r:id="rId2" w:fontKey="{7FB42CC9-016C-41EE-AC7B-B6FA74E729B3}"/>
  </w:font>
  <w:font w:name="Calibri">
    <w:panose1 w:val="020F0502020204030204"/>
    <w:charset w:val="00"/>
    <w:family w:val="swiss"/>
    <w:pitch w:val="variable"/>
    <w:sig w:usb0="E0002EFF" w:usb1="C000247B" w:usb2="00000009" w:usb3="00000000" w:csb0="000001FF" w:csb1="00000000"/>
    <w:embedRegular r:id="rId3" w:fontKey="{E93C3540-12FB-4A0F-BE34-AD70DA13F105}"/>
  </w:font>
  <w:font w:name="Segoe UI">
    <w:panose1 w:val="020B0502040204020203"/>
    <w:charset w:val="00"/>
    <w:family w:val="swiss"/>
    <w:pitch w:val="variable"/>
    <w:sig w:usb0="E4002EFF" w:usb1="C000E47F" w:usb2="00000009" w:usb3="00000000" w:csb0="000001FF" w:csb1="00000000"/>
    <w:embedRegular r:id="rId4" w:fontKey="{D36A1E93-B223-4E6E-9708-710968222936}"/>
  </w:font>
  <w:font w:name="Cambria">
    <w:panose1 w:val="02040503050406030204"/>
    <w:charset w:val="00"/>
    <w:family w:val="roman"/>
    <w:pitch w:val="variable"/>
    <w:sig w:usb0="E00006FF" w:usb1="420024FF" w:usb2="02000000" w:usb3="00000000" w:csb0="0000019F" w:csb1="00000000"/>
    <w:embedRegular r:id="rId5" w:fontKey="{4AD1EBD1-2266-4E6E-8907-DF48321322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DF3" w:rsidRPr="007C3B6F" w:rsidRDefault="00C90DF3"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2A35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DF3" w:rsidRPr="007C3B6F" w:rsidRDefault="00C90DF3"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4660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DF3" w:rsidRDefault="00C90DF3" w:rsidP="009F0C77">
      <w:r>
        <w:separator/>
      </w:r>
    </w:p>
  </w:footnote>
  <w:footnote w:type="continuationSeparator" w:id="0">
    <w:p w:rsidR="00C90DF3" w:rsidRDefault="00C90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2A69"/>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A3528"/>
    <w:rsid w:val="002E5912"/>
    <w:rsid w:val="002F40D1"/>
    <w:rsid w:val="00301B21"/>
    <w:rsid w:val="00316425"/>
    <w:rsid w:val="00325348"/>
    <w:rsid w:val="0032732C"/>
    <w:rsid w:val="00336AD0"/>
    <w:rsid w:val="00345A52"/>
    <w:rsid w:val="0037079A"/>
    <w:rsid w:val="003C4DAB"/>
    <w:rsid w:val="003D01E8"/>
    <w:rsid w:val="003E5288"/>
    <w:rsid w:val="003F6D79"/>
    <w:rsid w:val="0041760A"/>
    <w:rsid w:val="00417C01"/>
    <w:rsid w:val="004403BD"/>
    <w:rsid w:val="00461441"/>
    <w:rsid w:val="004660B3"/>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36D50"/>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226DD"/>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0DF3"/>
    <w:rsid w:val="00C92819"/>
    <w:rsid w:val="00C95430"/>
    <w:rsid w:val="00CA5E2F"/>
    <w:rsid w:val="00CB5227"/>
    <w:rsid w:val="00CC6B7B"/>
    <w:rsid w:val="00CD2089"/>
    <w:rsid w:val="00D5138C"/>
    <w:rsid w:val="00D72166"/>
    <w:rsid w:val="00D73A67"/>
    <w:rsid w:val="00D970A9"/>
    <w:rsid w:val="00DF3845"/>
    <w:rsid w:val="00E41911"/>
    <w:rsid w:val="00E44B57"/>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B0862"/>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00A7-4615-4D1D-9199-EEB4BC67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3151</Characters>
  <Application>Microsoft Office Word</Application>
  <DocSecurity>0</DocSecurity>
  <Lines>91</Lines>
  <Paragraphs>20</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(Sep. 23, 2020) - South Carolina Legislature Online</dc:title>
  <dc:creator>Niki Downey</dc:creator>
  <cp:lastModifiedBy>Derrick Williamson</cp:lastModifiedBy>
  <cp:revision>2</cp:revision>
  <cp:lastPrinted>2020-03-11T19:21:00Z</cp:lastPrinted>
  <dcterms:created xsi:type="dcterms:W3CDTF">2020-09-23T23:40:00Z</dcterms:created>
  <dcterms:modified xsi:type="dcterms:W3CDTF">2020-09-23T23:40:00Z</dcterms:modified>
</cp:coreProperties>
</file>