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142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775F1" w:rsidRDefault="00142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w:t>
      </w:r>
      <w:r w:rsidR="005775F1">
        <w:t>, 2019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5775F1" w:rsidRDefault="005775F1" w:rsidP="005775F1">
      <w:pPr>
        <w:tabs>
          <w:tab w:val="right" w:pos="5933"/>
        </w:tabs>
        <w:suppressAutoHyphens/>
      </w:pPr>
      <w:r>
        <w:tab/>
      </w:r>
      <w:r>
        <w:rPr>
          <w:b/>
          <w:sz w:val="36"/>
        </w:rPr>
        <w:t>S. 359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E2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w:t>
      </w:r>
      <w:r w:rsidR="00E23F37">
        <w:t>roduced by Senators Gambrell,</w:t>
      </w:r>
      <w:r>
        <w:t xml:space="preserve"> Johnson</w:t>
      </w:r>
      <w:r w:rsidR="00E23F37">
        <w:t>, Senn, Grooms, Cromer and Scott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142761" w:rsidP="00E23F37">
      <w:pPr>
        <w:tabs>
          <w:tab w:val="right" w:pos="5933"/>
        </w:tabs>
        <w:suppressAutoHyphens/>
      </w:pPr>
      <w:r>
        <w:t>S. Printed 3/5</w:t>
      </w:r>
      <w:r w:rsidR="005775F1">
        <w:t>/19--S.</w:t>
      </w:r>
      <w:r w:rsidR="00E23F37">
        <w:tab/>
        <w:t>[SEC 3/6/19 2:52 PM]</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75F1"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10776B"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3536"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SECTION</w:t>
      </w:r>
      <w:r w:rsidRPr="00145787">
        <w:rPr>
          <w:u w:color="000000"/>
        </w:rPr>
        <w:tab/>
        <w:t>1.</w:t>
      </w:r>
      <w:r w:rsidRPr="00145787">
        <w:rPr>
          <w:u w:color="000000"/>
        </w:rPr>
        <w:tab/>
        <w:t xml:space="preserve">Chapter 71, Title 38 of the 1976 Code is amended by adding: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145787">
        <w:rPr>
          <w:u w:color="000000"/>
        </w:rPr>
        <w:lastRenderedPageBreak/>
        <w:t>Pharmacy Benefits Managers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Pr>
          <w:u w:color="000000"/>
        </w:rPr>
        <w:t>,</w:t>
      </w:r>
      <w:r w:rsidRPr="00145787">
        <w:rPr>
          <w:u w:color="000000"/>
        </w:rPr>
        <w:t xml:space="preserve"> or refilling a prescription for a drug or for providing a medical supply or device.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‘Health benefit plan’ means any individual, blanket, or group plan, policy, or contract for health care services issued or delivered 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Pr>
          <w:u w:color="000000"/>
        </w:rPr>
        <w:t xml:space="preserve"> </w:t>
      </w:r>
      <w:r w:rsidRPr="00145787">
        <w:rPr>
          <w:u w:color="000000"/>
        </w:rPr>
        <w:t>processing services, including without limitation: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(8)</w:t>
      </w:r>
      <w:r w:rsidRPr="00145787">
        <w:rPr>
          <w:u w:color="000000"/>
        </w:rPr>
        <w:tab/>
        <w:t>‘Pharmacist services’ means products, goods, and services, or any combination of products, goods, and services, provided as a part of the practice of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negotiate rebates with manufacturers for drugs paid for or procured as described in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Section 38</w:t>
      </w:r>
      <w:r w:rsidRPr="00145787">
        <w:rPr>
          <w:u w:color="000000"/>
        </w:rPr>
        <w:noBreakHyphen/>
        <w:t>71</w:t>
      </w:r>
      <w:r w:rsidRPr="00145787">
        <w:rPr>
          <w:u w:color="000000"/>
        </w:rPr>
        <w:noBreakHyphen/>
        <w:t>2210.</w:t>
      </w:r>
      <w:r w:rsidRPr="00145787">
        <w:rPr>
          <w:u w:color="000000"/>
        </w:rPr>
        <w:tab/>
        <w:t>(A)(1)</w:t>
      </w:r>
      <w:r w:rsidRPr="00145787">
        <w:rPr>
          <w:u w:color="000000"/>
        </w:rPr>
        <w:tab/>
        <w:t>A person or organization may not establish or operate as a pharmacy benefits manager in this State for health benefit plans without obtaining a license from the Director of the Department of Insurance.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the name, address, and telephone contact number of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the name and address of the pharmacy benefits manager’s agent for service of process in the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the name and address of each person with management or control over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the name and address of each person with a beneficial ownership interest in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(e)</w:t>
      </w:r>
      <w:r w:rsidRPr="00145787">
        <w:rPr>
          <w:u w:color="000000"/>
        </w:rPr>
        <w:tab/>
        <w:t xml:space="preserve">a signed statement indicating that, to the best of their knowledge, no officer with management or control of the pharmacy </w:t>
      </w:r>
      <w:r w:rsidRPr="00145787">
        <w:rPr>
          <w:u w:color="000000"/>
        </w:rPr>
        <w:lastRenderedPageBreak/>
        <w:t>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(f)</w:t>
      </w:r>
      <w:r w:rsidRPr="00145787">
        <w:rPr>
          <w:u w:color="000000"/>
        </w:rPr>
        <w:tab/>
        <w:t>in the case of a pharmacy benefits manager applicant that is a partnership or other unincorporated association, limited liability company, or corporation, and has five or more partners, members, or stockholders: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w:t>
      </w:r>
      <w:r w:rsidRPr="00145787">
        <w:rPr>
          <w:u w:color="000000"/>
        </w:rPr>
        <w:tab/>
      </w:r>
      <w:r w:rsidRPr="00145787">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(ii)</w:t>
      </w:r>
      <w:r w:rsidRPr="00145787">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An applicant or a pharmacy benefits manager that is licensed to conduct business in the State shall, unless otherwise provided for in this chapter, file a notice describing any material modification of this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The director may promulgate regulations establishing the licensing and reporting requirements of pharmacy benefits managers consistent with the provisions of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The fees and penalties assessed pursuant to this article must be retained by the department for the administration of this chapter. </w:t>
      </w:r>
    </w:p>
    <w:p w:rsidR="000A52E3" w:rsidRDefault="000A52E3"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2220.</w:t>
      </w:r>
      <w:r w:rsidRPr="00145787">
        <w:rPr>
          <w:u w:color="000000"/>
        </w:rPr>
        <w:tab/>
        <w:t>(A)</w:t>
      </w:r>
      <w:r w:rsidRPr="00145787">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w:t>
      </w:r>
      <w:r w:rsidRPr="00145787">
        <w:rPr>
          <w:u w:color="000000"/>
        </w:rPr>
        <w:lastRenderedPageBreak/>
        <w:t xml:space="preserve">may proscribe a pharmacy or pharmacist from sharing proprietary or confidential information.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(9)</w:t>
      </w:r>
      <w:r w:rsidRPr="00145787">
        <w:rPr>
          <w:u w:color="000000"/>
        </w:rPr>
        <w:tab/>
        <w:t xml:space="preserve">any combination thereof.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claim for pharmacist services may not be retroactively denied or reduced after adjudication of the claim unless the: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back or recoupment for a clerical or recordkeeping error in a required document or record, including a typographical or computer error, unless the error resulted in overpayment to the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(D)</w:t>
      </w:r>
      <w:r w:rsidRPr="00145787">
        <w:rPr>
          <w:u w:color="000000"/>
        </w:rPr>
        <w:tab/>
        <w:t>The director may promulgate regulations regarding pharmacy benefits managers that are not inconsistent with this article.</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2260.</w:t>
      </w:r>
      <w:r w:rsidRPr="00145787">
        <w:rPr>
          <w:u w:color="000000"/>
        </w:rPr>
        <w:tab/>
        <w:t>(A)</w:t>
      </w:r>
      <w:r w:rsidRPr="00145787">
        <w:rPr>
          <w:u w:color="000000"/>
        </w:rPr>
        <w:tab/>
        <w:t>Nothing in this act is intended or may be construed to be in conflict with existing relevant federal law.</w:t>
      </w:r>
    </w:p>
    <w:p w:rsidR="00915B99" w:rsidRPr="00D34A2D"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787">
        <w:rPr>
          <w:u w:color="000000"/>
        </w:rPr>
        <w:tab/>
        <w:t>(B)</w:t>
      </w:r>
      <w:r w:rsidRPr="00145787">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 xml:space="preserve">be free of recoupments based on either of the following subitems unless defined within the billing, submission, or audit </w:t>
      </w:r>
      <w:r w:rsidRPr="00D34A2D">
        <w:rPr>
          <w:color w:val="000000" w:themeColor="text1"/>
          <w:u w:color="000000" w:themeColor="text1"/>
        </w:rPr>
        <w:lastRenderedPageBreak/>
        <w:t>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142761"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5787">
        <w:t>SECTION</w:t>
      </w:r>
      <w:r w:rsidRPr="00145787">
        <w:tab/>
        <w:t>6.</w:t>
      </w:r>
      <w:r w:rsidRPr="00145787">
        <w:tab/>
        <w:t>Except where otherwise provided, this act takes effect on January 1, 2021.</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1D60" w:rsidRDefault="005F1D60" w:rsidP="005F1D60">
      <w:pPr>
        <w:suppressAutoHyphens/>
      </w:pPr>
    </w:p>
    <w:sectPr w:rsidR="005F1D60"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16F7F0B-FD1C-4F8B-B4FE-7DEE87FF3AD4}"/>
    <w:embedBold r:id="rId2" w:fontKey="{EBB201EB-7C79-44AD-A1BD-2CEFB666C0A8}"/>
  </w:font>
  <w:font w:name="Calibri">
    <w:panose1 w:val="020F0502020204030204"/>
    <w:charset w:val="00"/>
    <w:family w:val="swiss"/>
    <w:pitch w:val="variable"/>
    <w:sig w:usb0="E0002AFF" w:usb1="C000247B" w:usb2="00000009" w:usb3="00000000" w:csb0="000001FF" w:csb1="00000000"/>
    <w:embedRegular r:id="rId3" w:fontKey="{47064EE9-8908-43E2-A581-1D28B5E9FC81}"/>
  </w:font>
  <w:font w:name="Segoe UI">
    <w:panose1 w:val="020B0502040204020203"/>
    <w:charset w:val="00"/>
    <w:family w:val="swiss"/>
    <w:pitch w:val="variable"/>
    <w:sig w:usb0="E4002EFF" w:usb1="C000E47F" w:usb2="00000009" w:usb3="00000000" w:csb0="000001FF" w:csb1="00000000"/>
    <w:embedRegular r:id="rId4" w:fontKey="{5CAE47BE-0CD1-415E-9D24-5E0344583B18}"/>
  </w:font>
  <w:font w:name="Cambria">
    <w:panose1 w:val="02040503050406030204"/>
    <w:charset w:val="00"/>
    <w:family w:val="roman"/>
    <w:pitch w:val="variable"/>
    <w:sig w:usb0="E00006FF" w:usb1="420024FF" w:usb2="02000000" w:usb3="00000000" w:csb0="0000019F" w:csb1="00000000"/>
    <w:embedRegular r:id="rId5" w:fontKey="{C306A237-CF98-487D-AE1C-D45D53FEEB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24" w:rsidRPr="004A1D5F" w:rsidRDefault="004A1D5F" w:rsidP="004A1D5F">
    <w:pPr>
      <w:pStyle w:val="Footer"/>
      <w:tabs>
        <w:tab w:val="clear" w:pos="4680"/>
        <w:tab w:val="clear" w:pos="9360"/>
        <w:tab w:val="center" w:pos="2995"/>
      </w:tabs>
      <w:spacing w:before="120"/>
    </w:pPr>
    <w:r>
      <w:t>[359</w:t>
    </w:r>
    <w:r w:rsidR="005775F1">
      <w:t>-</w:t>
    </w:r>
    <w:r w:rsidR="005775F1">
      <w:fldChar w:fldCharType="begin"/>
    </w:r>
    <w:r w:rsidR="005775F1">
      <w:instrText xml:space="preserve"> PAGE  \* MERGEFORMAT </w:instrText>
    </w:r>
    <w:r w:rsidR="005775F1">
      <w:fldChar w:fldCharType="separate"/>
    </w:r>
    <w:r w:rsidR="005F1D60">
      <w:rPr>
        <w:noProof/>
      </w:rPr>
      <w:t>1</w:t>
    </w:r>
    <w:r w:rsidR="005775F1">
      <w:fldChar w:fldCharType="end"/>
    </w:r>
    <w:r w:rsidR="005775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5F1" w:rsidRPr="004A1D5F" w:rsidRDefault="005775F1"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5F1D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C5AC4"/>
    <w:rsid w:val="005F1D6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15B99"/>
    <w:rsid w:val="00932670"/>
    <w:rsid w:val="009352BB"/>
    <w:rsid w:val="00990668"/>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A3536"/>
    <w:rsid w:val="00BB6347"/>
    <w:rsid w:val="00BD2134"/>
    <w:rsid w:val="00C038D8"/>
    <w:rsid w:val="00C045DD"/>
    <w:rsid w:val="00C3136F"/>
    <w:rsid w:val="00C3483A"/>
    <w:rsid w:val="00C5341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F37"/>
    <w:rsid w:val="00E27C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69774-1292-45EB-88C0-6BFA2F22C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A982AE4B</Template>
  <TotalTime>0</TotalTime>
  <Pages>13</Pages>
  <Words>3947</Words>
  <Characters>21433</Characters>
  <Application>Microsoft Office Word</Application>
  <DocSecurity>0</DocSecurity>
  <Lines>511</Lines>
  <Paragraphs>141</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25523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(Mar. 6, 2019) - South Carolina Legislature Online</dc:title>
  <dc:subject/>
  <dc:creator>Niki Downey</dc:creator>
  <cp:keywords/>
  <dc:description/>
  <cp:lastModifiedBy>Lavarres Lynch</cp:lastModifiedBy>
  <cp:revision>2</cp:revision>
  <cp:lastPrinted>2019-03-05T21:10:00Z</cp:lastPrinted>
  <dcterms:created xsi:type="dcterms:W3CDTF">2019-03-06T19:53:00Z</dcterms:created>
  <dcterms:modified xsi:type="dcterms:W3CDTF">2019-03-06T19:53:00Z</dcterms:modified>
</cp:coreProperties>
</file>