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098" w:rsidRDefault="007360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1C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6A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92112">
        <w:noBreakHyphen/>
      </w:r>
      <w:r>
        <w:t>2</w:t>
      </w:r>
      <w:r w:rsidR="00B92112">
        <w:noBreakHyphen/>
      </w:r>
      <w:r>
        <w:t>105, CODE OF LAWS OF SOUTH CAROLINA, 1976, RELATING TO THE REGISTRATION OF GOLF CARTS AND THE ISSUANCE OF GOLF CART PERMITS BY THE DEPARTMENT OF MOTOR VEHICLES, AND THE OPERATION OF GOLF CARTS ALONG THE STATE</w:t>
      </w:r>
      <w:r w:rsidR="00B92112" w:rsidRPr="00B92112">
        <w:t>’</w:t>
      </w:r>
      <w:r>
        <w:t>S HIGHWAYS, SO AS TO PROVIDE THAT A LOCAL GOVERNMENTAL BODY MAY REGULATE AN ENTITY OFFERING GOLF CARTS FOR RENT OR LEASE WITHIN ITS JURISDICTION UNDER CERTAIN CIRCUMSTANCES; BY ADDING SECTION 56</w:t>
      </w:r>
      <w:r w:rsidR="00B92112">
        <w:noBreakHyphen/>
      </w:r>
      <w:r>
        <w:t>2</w:t>
      </w:r>
      <w:r w:rsidR="00B92112">
        <w:noBreakHyphen/>
      </w:r>
      <w:r>
        <w:t>3110 SO AS TO PROVIDE THAT A LOCAL GOVERNMENTAL BODY MAY REGULATE AN ENTITY OFFERING MOPEDS FOR RENT OR LEASE WITHIN ITS JURISDICTION UNDER CERTAIN CIRCUMSTANCES; AND BY ADDING SECTION 16</w:t>
      </w:r>
      <w:r w:rsidR="00B92112">
        <w:noBreakHyphen/>
      </w:r>
      <w:r>
        <w:t>11</w:t>
      </w:r>
      <w:r w:rsidR="00B92112">
        <w:noBreakHyphen/>
      </w:r>
      <w:r>
        <w:t>605 SO AS TO PROVIDE THAT IT IS UNLAWFUL FOR CERTAIN PERSONS TO OPERATE AN UNMANNED AERIAL VEHICLE IN CERTAIN AREAS,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1C11" w:rsidRDefault="001A1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1C11" w:rsidRDefault="001A1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11" w:rsidRDefault="001A1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0D3B">
        <w:t>Section 56</w:t>
      </w:r>
      <w:r w:rsidR="00B92112">
        <w:noBreakHyphen/>
      </w:r>
      <w:r w:rsidR="00E60D3B">
        <w:t>2</w:t>
      </w:r>
      <w:r w:rsidR="00B92112">
        <w:noBreakHyphen/>
      </w:r>
      <w:r w:rsidR="00E60D3B">
        <w:t>105(F)(4) of the 1975 Code is amended to read:</w:t>
      </w:r>
    </w:p>
    <w:p w:rsidR="00E60D3B" w:rsidRDefault="00E60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D3B" w:rsidRDefault="00E60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B92112">
        <w:rPr>
          <w:u w:val="single"/>
        </w:rPr>
        <w:t>(a)</w:t>
      </w:r>
      <w:r>
        <w:tab/>
      </w:r>
      <w:r w:rsidRPr="009964DC">
        <w:t>A political subdivision may not reduce or otherwise amend the other restrictions placed on the operation of a permitted golf cart contained in this section.</w:t>
      </w:r>
    </w:p>
    <w:p w:rsidR="00B92112" w:rsidRDefault="00B9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C5913">
        <w:rPr>
          <w:u w:val="single"/>
        </w:rPr>
        <w:t>(</w:t>
      </w:r>
      <w:r>
        <w:rPr>
          <w:u w:val="single"/>
        </w:rPr>
        <w:t>b</w:t>
      </w:r>
      <w:r w:rsidRPr="009C5913">
        <w:rPr>
          <w:u w:val="single"/>
        </w:rPr>
        <w:t>)</w:t>
      </w:r>
      <w:r w:rsidRPr="009C5913">
        <w:tab/>
      </w:r>
      <w:r w:rsidRPr="009C5913">
        <w:rPr>
          <w:u w:val="single" w:color="000000" w:themeColor="text1"/>
        </w:rPr>
        <w:t xml:space="preserve">Notwithstanding the provisions of this item, a county in the unincorporated areas of the county or a municipality within its corporate limits may by ordinance regulate a person or entity offering golf carts for rental or lease on an hourly, daily, weekly, or monthly basis that operate upon the public streets and highways </w:t>
      </w:r>
      <w:r w:rsidRPr="009C5913">
        <w:rPr>
          <w:u w:val="single" w:color="000000" w:themeColor="text1"/>
        </w:rPr>
        <w:lastRenderedPageBreak/>
        <w:t xml:space="preserve">within the jurisdiction.  However, this ordinance is limited to the use of safety devices and the geographic area, distance, identification of the vehicles, and specified public roadways on which the rented or leased golf carts may operate.  </w:t>
      </w:r>
      <w:r w:rsidRPr="009C5913">
        <w:rPr>
          <w:u w:val="single"/>
        </w:rPr>
        <w:t>Nothing in this ordinance may conflict with or exceed existing limitations of state law.</w:t>
      </w:r>
      <w:r w:rsidRPr="00B92112">
        <w:t>”</w:t>
      </w:r>
    </w:p>
    <w:p w:rsidR="001A1C11" w:rsidRDefault="001A1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12" w:rsidRPr="009C5913"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5913">
        <w:t>SECTION</w:t>
      </w:r>
      <w:r w:rsidRPr="009C5913">
        <w:tab/>
        <w:t>2.</w:t>
      </w:r>
      <w:r w:rsidRPr="009C5913">
        <w:tab/>
        <w:t>Article 3, Chapter 2, Title 56 of the 1976 Code is amended by adding:</w:t>
      </w:r>
    </w:p>
    <w:p w:rsidR="00B92112" w:rsidRPr="009C5913"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5913">
        <w:tab/>
      </w:r>
      <w:r>
        <w:t>“</w:t>
      </w:r>
      <w:r w:rsidRPr="009C5913">
        <w:rPr>
          <w:u w:color="000000" w:themeColor="text1"/>
        </w:rPr>
        <w:t>Section 56</w:t>
      </w:r>
      <w:r>
        <w:rPr>
          <w:u w:color="000000" w:themeColor="text1"/>
        </w:rPr>
        <w:noBreakHyphen/>
      </w:r>
      <w:r w:rsidRPr="009C5913">
        <w:rPr>
          <w:u w:color="000000" w:themeColor="text1"/>
        </w:rPr>
        <w:t>2</w:t>
      </w:r>
      <w:r>
        <w:rPr>
          <w:u w:color="000000" w:themeColor="text1"/>
        </w:rPr>
        <w:noBreakHyphen/>
      </w:r>
      <w:r w:rsidRPr="009C5913">
        <w:rPr>
          <w:u w:color="000000" w:themeColor="text1"/>
        </w:rPr>
        <w:t>3110.</w:t>
      </w:r>
      <w:r w:rsidRPr="009C5913">
        <w:rPr>
          <w:u w:color="000000" w:themeColor="text1"/>
        </w:rPr>
        <w:tab/>
        <w:t xml:space="preserve">A county in the unincorporated areas of the county or a municipality within its corporate limits may by ordinance regulate a person or entity offering mopeds for rental or lease on an hourly, daily, weekly, or monthly basis that operate upon the public streets and highways within its jurisdiction.  However, this ordinance is limited to the use of safety devices and the geographic area, distance, identification of the vehicles, and specified public roadways on which the rented or leased mopeds may operate.  </w:t>
      </w:r>
      <w:r w:rsidRPr="009C5913">
        <w:t>Nothing in this ordinance may conflict with or exceed existing limitations of state law.</w:t>
      </w:r>
      <w:r>
        <w:t>”</w:t>
      </w: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112" w:rsidRPr="00182270"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u w:color="000000" w:themeColor="text1"/>
        </w:rPr>
        <w:t>SECTION</w:t>
      </w:r>
      <w:r>
        <w:rPr>
          <w:u w:color="000000" w:themeColor="text1"/>
        </w:rPr>
        <w:tab/>
        <w:t>3.</w:t>
      </w:r>
      <w:r>
        <w:rPr>
          <w:u w:color="000000" w:themeColor="text1"/>
        </w:rPr>
        <w:tab/>
      </w:r>
      <w:r w:rsidRPr="00182270">
        <w:rPr>
          <w:szCs w:val="24"/>
        </w:rPr>
        <w:t xml:space="preserve">Article 7, Chapter 11, Title 16 of the 1976 Code is amended by adding: </w:t>
      </w:r>
    </w:p>
    <w:p w:rsidR="00B92112" w:rsidRPr="00182270"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92112" w:rsidRPr="00182270"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2270">
        <w:rPr>
          <w:szCs w:val="24"/>
        </w:rPr>
        <w:tab/>
        <w:t>“Section 16</w:t>
      </w:r>
      <w:r>
        <w:rPr>
          <w:szCs w:val="24"/>
        </w:rPr>
        <w:noBreakHyphen/>
      </w:r>
      <w:r w:rsidRPr="00182270">
        <w:rPr>
          <w:szCs w:val="24"/>
        </w:rPr>
        <w:t>11</w:t>
      </w:r>
      <w:r>
        <w:rPr>
          <w:szCs w:val="24"/>
        </w:rPr>
        <w:noBreakHyphen/>
      </w:r>
      <w:r w:rsidRPr="00182270">
        <w:rPr>
          <w:szCs w:val="24"/>
        </w:rPr>
        <w:t>605.</w:t>
      </w:r>
      <w:r w:rsidRPr="00182270">
        <w:rPr>
          <w:szCs w:val="24"/>
        </w:rPr>
        <w:tab/>
        <w:t>(A)</w:t>
      </w:r>
      <w:r w:rsidRPr="00182270">
        <w:rPr>
          <w:szCs w:val="24"/>
        </w:rPr>
        <w:tab/>
      </w:r>
      <w:r w:rsidRPr="00945A0E">
        <w:rPr>
          <w:u w:color="000000" w:themeColor="text1"/>
        </w:rPr>
        <w:t>Except as provided in subsection (B), a person shall not operate an unmanned aerial vehicle within a horizontal distance of five hundred feet or a vertical distance of four hundred feet from a state or federal military installation with restricted public access without written consent from the commander of the specific military installation or his designee.  If specific approvals have been given, all flights must be conducted within the requirements set forth by the Federal Aviation Administration for the operations of unmanned aerial vehicles.</w:t>
      </w:r>
    </w:p>
    <w:p w:rsidR="00B92112" w:rsidRPr="00182270"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2270">
        <w:rPr>
          <w:szCs w:val="24"/>
        </w:rPr>
        <w:tab/>
        <w:t>(B)</w:t>
      </w:r>
      <w:r w:rsidRPr="00182270">
        <w:rPr>
          <w:szCs w:val="24"/>
        </w:rPr>
        <w:tab/>
        <w:t xml:space="preserve">This section does not apply to any person who: registers with the Federal Aviation Administration as an operator of a commercial unmanned aerial vehicle; operates the vehicle for the purpose of monitoring, operating, maintaining, or enhancing electric, communications, water conveyance, or transportation infrastructure or determining if repairs to such infrastructure are necessary; and notifies the commander of the specific military installation prior to operating the vehicle, provided that the notification must include the registration number the Federal Aviation Administration has issued for the vehicle. </w:t>
      </w: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182270">
        <w:rPr>
          <w:szCs w:val="24"/>
        </w:rPr>
        <w:lastRenderedPageBreak/>
        <w:tab/>
        <w:t>(C)</w:t>
      </w:r>
      <w:r w:rsidRPr="00182270">
        <w:rPr>
          <w:szCs w:val="24"/>
        </w:rPr>
        <w:tab/>
        <w:t xml:space="preserve">A person who violates this section </w:t>
      </w:r>
      <w:r>
        <w:rPr>
          <w:szCs w:val="24"/>
        </w:rPr>
        <w:t>is guilty of a misdemeanor and, upon conviction, shall be fined not more than five hundred dollars or imprisoned for not more than thirty days.</w:t>
      </w:r>
      <w:r w:rsidRPr="00182270">
        <w:rPr>
          <w:szCs w:val="24"/>
        </w:rPr>
        <w:t>”</w:t>
      </w: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92112" w:rsidRDefault="00B92112" w:rsidP="00B9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C11" w:rsidRDefault="001A1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112">
        <w:t>5</w:t>
      </w:r>
      <w:r>
        <w:t>.</w:t>
      </w:r>
      <w:r>
        <w:tab/>
        <w:t>This act takes effect upon approval by the Governor.</w:t>
      </w:r>
    </w:p>
    <w:p w:rsidR="00593D2E" w:rsidRDefault="00B921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098" w:rsidRDefault="00736098" w:rsidP="00736098">
      <w:pPr>
        <w:suppressAutoHyphens/>
      </w:pPr>
    </w:p>
    <w:sectPr w:rsidR="00736098" w:rsidSect="007360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D3B" w:rsidRDefault="00E60D3B" w:rsidP="009F0C77">
      <w:r>
        <w:separator/>
      </w:r>
    </w:p>
  </w:endnote>
  <w:endnote w:type="continuationSeparator" w:id="0">
    <w:p w:rsidR="00E60D3B" w:rsidRDefault="00E60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3B0B95-FCE1-4E9A-A24B-5CC35D782293}"/>
    <w:embedBold r:id="rId2" w:fontKey="{5ADAE7C8-85B9-4636-9041-656DB88BC2B5}"/>
  </w:font>
  <w:font w:name="Calibri">
    <w:panose1 w:val="020F0502020204030204"/>
    <w:charset w:val="00"/>
    <w:family w:val="swiss"/>
    <w:pitch w:val="variable"/>
    <w:sig w:usb0="E00002FF" w:usb1="4000ACFF" w:usb2="00000001" w:usb3="00000000" w:csb0="0000019F" w:csb1="00000000"/>
    <w:embedRegular r:id="rId3" w:fontKey="{F5CE973B-6E8E-4DE4-987E-0EE5710D3DDB}"/>
  </w:font>
  <w:font w:name="Segoe UI">
    <w:panose1 w:val="020B0502040204020203"/>
    <w:charset w:val="00"/>
    <w:family w:val="swiss"/>
    <w:pitch w:val="variable"/>
    <w:sig w:usb0="E10022FF" w:usb1="C000E47F" w:usb2="00000029" w:usb3="00000000" w:csb0="000001DF" w:csb1="00000000"/>
    <w:embedRegular r:id="rId4" w:fontKey="{887108FC-226F-445D-8EF7-F142C859FEE9}"/>
  </w:font>
  <w:font w:name="Cambria">
    <w:panose1 w:val="02040503050406030204"/>
    <w:charset w:val="00"/>
    <w:family w:val="roman"/>
    <w:pitch w:val="variable"/>
    <w:sig w:usb0="E00002FF" w:usb1="400004FF" w:usb2="00000000" w:usb3="00000000" w:csb0="0000019F" w:csb1="00000000"/>
    <w:embedRegular r:id="rId5" w:fontKey="{5C5325F8-BC44-4A29-A838-6BCFAE2E0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D2E" w:rsidRPr="00736098" w:rsidRDefault="00736098" w:rsidP="00736098">
    <w:pPr>
      <w:pStyle w:val="Footer"/>
      <w:tabs>
        <w:tab w:val="clear" w:pos="4680"/>
        <w:tab w:val="clear" w:pos="9360"/>
        <w:tab w:val="center" w:pos="2995"/>
      </w:tabs>
      <w:spacing w:before="120"/>
    </w:pPr>
    <w:r>
      <w:t>[3776]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D3B" w:rsidRDefault="00E60D3B" w:rsidP="009F0C77">
      <w:r>
        <w:separator/>
      </w:r>
    </w:p>
  </w:footnote>
  <w:footnote w:type="continuationSeparator" w:id="0">
    <w:p w:rsidR="00E60D3B" w:rsidRDefault="00E60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7CM19"/>
    <w:docVar w:name="CoverBillType" w:val="b"/>
    <w:docVar w:name="DocPath" w:val="L:\Council\bills\GT\5637CM19.DOCX"/>
    <w:docVar w:name="dvBillNumber" w:val="3776"/>
    <w:docVar w:name="dvBillNumberPrefix" w:val="H. "/>
    <w:docVar w:name="dvOriginalBody" w:val="House"/>
    <w:docVar w:name="dvSteno" w:val="GT"/>
    <w:docVar w:name="NameofBody" w:val="h"/>
    <w:docVar w:name="vGroup2" w:val="Council"/>
  </w:docVars>
  <w:rsids>
    <w:rsidRoot w:val="001A1C11"/>
    <w:rsid w:val="00011869"/>
    <w:rsid w:val="00015CD6"/>
    <w:rsid w:val="000E0100"/>
    <w:rsid w:val="000E1785"/>
    <w:rsid w:val="000F40FA"/>
    <w:rsid w:val="001035F1"/>
    <w:rsid w:val="0010776B"/>
    <w:rsid w:val="00133E66"/>
    <w:rsid w:val="001435A3"/>
    <w:rsid w:val="00146ED3"/>
    <w:rsid w:val="00151044"/>
    <w:rsid w:val="001A1C1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AC6"/>
    <w:rsid w:val="005273C6"/>
    <w:rsid w:val="00530A69"/>
    <w:rsid w:val="00545593"/>
    <w:rsid w:val="00556EBF"/>
    <w:rsid w:val="00577C6C"/>
    <w:rsid w:val="00593D2E"/>
    <w:rsid w:val="005A62FE"/>
    <w:rsid w:val="005C2FE2"/>
    <w:rsid w:val="005E2BC9"/>
    <w:rsid w:val="00605102"/>
    <w:rsid w:val="006215AA"/>
    <w:rsid w:val="006913C9"/>
    <w:rsid w:val="0069470D"/>
    <w:rsid w:val="006D58AA"/>
    <w:rsid w:val="00734F00"/>
    <w:rsid w:val="00736098"/>
    <w:rsid w:val="007A70AE"/>
    <w:rsid w:val="008362E8"/>
    <w:rsid w:val="0085786E"/>
    <w:rsid w:val="008A1768"/>
    <w:rsid w:val="008A489F"/>
    <w:rsid w:val="008F0F33"/>
    <w:rsid w:val="008F4429"/>
    <w:rsid w:val="0094021A"/>
    <w:rsid w:val="009A6A8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112"/>
    <w:rsid w:val="00BE3C22"/>
    <w:rsid w:val="00C0345E"/>
    <w:rsid w:val="00C31C95"/>
    <w:rsid w:val="00C3483A"/>
    <w:rsid w:val="00C74E9D"/>
    <w:rsid w:val="00C826DD"/>
    <w:rsid w:val="00C82FD3"/>
    <w:rsid w:val="00C92819"/>
    <w:rsid w:val="00CC6B7B"/>
    <w:rsid w:val="00CD2089"/>
    <w:rsid w:val="00D73A67"/>
    <w:rsid w:val="00D970A9"/>
    <w:rsid w:val="00DC0342"/>
    <w:rsid w:val="00DF3845"/>
    <w:rsid w:val="00E41911"/>
    <w:rsid w:val="00E44B57"/>
    <w:rsid w:val="00E60D3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1661BA-FFFA-4FA8-A2BE-834AD174A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4A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A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3653B-C6E8-41A5-837A-EEFF11E7E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3</Pages>
  <Words>764</Words>
  <Characters>4037</Characters>
  <Application>Microsoft Office Word</Application>
  <DocSecurity>0</DocSecurity>
  <Lines>104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3776 Text of Previous Version (Jan. 29, 2019) - South Carolina Legislature Online</dc:title>
  <dc:creator>Gwen Thurmond</dc:creator>
  <cp:lastModifiedBy>S Volk</cp:lastModifiedBy>
  <cp:revision>2</cp:revision>
  <cp:lastPrinted>2019-01-24T17:12:00Z</cp:lastPrinted>
  <dcterms:created xsi:type="dcterms:W3CDTF">2019-01-29T18:15:00Z</dcterms:created>
  <dcterms:modified xsi:type="dcterms:W3CDTF">2019-01-29T18:15:00Z</dcterms:modified>
</cp:coreProperties>
</file>