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276" w:rsidRP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1E9">
        <w:t>AMENDED</w:t>
      </w: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Pr="002021E9" w:rsidRDefault="002021E9" w:rsidP="002021E9">
      <w:pPr>
        <w:tabs>
          <w:tab w:val="right" w:pos="5933"/>
        </w:tabs>
        <w:suppressAutoHyphens/>
      </w:pPr>
      <w:r>
        <w:tab/>
      </w:r>
      <w:r>
        <w:rPr>
          <w:b/>
          <w:sz w:val="36"/>
        </w:rPr>
        <w:t>H. 4327</w:t>
      </w: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9194D">
        <w:t>Reps. R. Williams, Jefferson, Ott, Magnuson, Chumley and Burns</w:t>
      </w: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2021E9" w:rsidRP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Default="002021E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21E9" w:rsidSect="008F42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474E" w:rsidRDefault="0079474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78B1">
        <w:rPr>
          <w:color w:val="000000" w:themeColor="text1"/>
          <w:u w:color="000000" w:themeColor="text1"/>
        </w:rPr>
        <w:t>TO AMEND SECTION 6</w:t>
      </w:r>
      <w:r w:rsidR="00576D2E">
        <w:rPr>
          <w:color w:val="000000" w:themeColor="text1"/>
          <w:u w:color="000000" w:themeColor="text1"/>
        </w:rPr>
        <w:noBreakHyphen/>
      </w:r>
      <w:r w:rsidRPr="000778B1">
        <w:rPr>
          <w:color w:val="000000" w:themeColor="text1"/>
          <w:u w:color="000000" w:themeColor="text1"/>
        </w:rPr>
        <w:t>9</w:t>
      </w:r>
      <w:r w:rsidR="00576D2E">
        <w:rPr>
          <w:color w:val="000000" w:themeColor="text1"/>
          <w:u w:color="000000" w:themeColor="text1"/>
        </w:rPr>
        <w:noBreakHyphen/>
      </w:r>
      <w:r w:rsidRPr="000778B1">
        <w:rPr>
          <w:color w:val="000000" w:themeColor="text1"/>
          <w:u w:color="000000" w:themeColor="text1"/>
        </w:rPr>
        <w:t>65, CODE OF LAWS OF SOUTH CAROLINA, 1976, RELATING TO THE INAPPLICABILITY OF CERTAIN BUILDING CODES ON FARM STRUCTURES, SO AS TO REVISE THE DEFINITION OF “FARM STRUCTURE” FOR PURPOSES OF THIS SECTION.</w:t>
      </w:r>
      <w:bookmarkEnd w:id="1"/>
    </w:p>
    <w:p w:rsidR="0010776B" w:rsidRDefault="00202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21E9" w:rsidRDefault="00202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SECTION</w:t>
      </w:r>
      <w:r w:rsidRPr="008864CA">
        <w:rPr>
          <w:u w:color="000000" w:themeColor="text1"/>
        </w:rPr>
        <w:tab/>
        <w:t>1.</w:t>
      </w:r>
      <w:r w:rsidRPr="008864CA">
        <w:rPr>
          <w:u w:color="000000" w:themeColor="text1"/>
        </w:rPr>
        <w:tab/>
        <w:t>Chapter 9, Title 6 of the 1976 Code is amended by adding:</w:t>
      </w:r>
    </w:p>
    <w:p w:rsidR="002021E9" w:rsidRPr="008864CA"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1E9" w:rsidRPr="008864CA"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ab/>
        <w:t>“Section 6</w:t>
      </w:r>
      <w:r w:rsidRPr="008864CA">
        <w:rPr>
          <w:u w:color="000000" w:themeColor="text1"/>
        </w:rPr>
        <w:noBreakHyphen/>
        <w:t>9</w:t>
      </w:r>
      <w:r w:rsidRPr="008864CA">
        <w:rPr>
          <w:u w:color="000000" w:themeColor="text1"/>
        </w:rPr>
        <w:noBreakHyphen/>
        <w:t>67.</w:t>
      </w:r>
      <w:r w:rsidRPr="008864CA">
        <w:rPr>
          <w:u w:color="000000" w:themeColor="text1"/>
        </w:rPr>
        <w:tab/>
        <w:t>Structures without a commercial kitchen used in agritourism activity as defined by Section 46</w:t>
      </w:r>
      <w:r w:rsidRPr="008864CA">
        <w:rPr>
          <w:u w:color="000000" w:themeColor="text1"/>
        </w:rPr>
        <w:noBreakHyphen/>
        <w:t>53</w:t>
      </w:r>
      <w:r w:rsidRPr="008864CA">
        <w:rPr>
          <w:u w:color="000000" w:themeColor="text1"/>
        </w:rPr>
        <w:noBreakHyphen/>
        <w:t>10 shall fall under the group A</w:t>
      </w:r>
      <w:r w:rsidRPr="008864CA">
        <w:rPr>
          <w:u w:color="000000" w:themeColor="text1"/>
        </w:rPr>
        <w:noBreakHyphen/>
        <w:t xml:space="preserve">3 classification as defined in the 2015 International Building Code.  Such structures may accommodate up to three hundred guests without installing a sprinkler system.” </w:t>
      </w:r>
    </w:p>
    <w:p w:rsid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457CB"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4CA">
        <w:rPr>
          <w:u w:color="000000" w:themeColor="text1"/>
        </w:rPr>
        <w:t>SECTION</w:t>
      </w:r>
      <w:r w:rsidRPr="008864CA">
        <w:rPr>
          <w:u w:color="000000" w:themeColor="text1"/>
        </w:rPr>
        <w:tab/>
        <w:t>2.</w:t>
      </w:r>
      <w:r w:rsidRPr="008864CA">
        <w:rPr>
          <w:u w:color="000000" w:themeColor="text1"/>
        </w:rPr>
        <w:tab/>
        <w:t>This act takes effect upon approval by the Governor.</w:t>
      </w:r>
    </w:p>
    <w:p w:rsidR="00B200CD" w:rsidRDefault="00576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464" w:rsidRDefault="007D0464" w:rsidP="007D0464">
      <w:pPr>
        <w:suppressAutoHyphens/>
      </w:pPr>
    </w:p>
    <w:sectPr w:rsidR="007D0464" w:rsidSect="008F42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7CB" w:rsidRDefault="00D457CB" w:rsidP="009F0C77">
      <w:r>
        <w:separator/>
      </w:r>
    </w:p>
  </w:endnote>
  <w:endnote w:type="continuationSeparator" w:id="0">
    <w:p w:rsidR="00D457CB" w:rsidRDefault="00D45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A0EC9-8239-4DDD-A536-E9672D08B759}"/>
    <w:embedBold r:id="rId2" w:fontKey="{70549717-C548-45BF-9ABA-FA4D97439DBC}"/>
  </w:font>
  <w:font w:name="Calibri">
    <w:panose1 w:val="020F0502020204030204"/>
    <w:charset w:val="00"/>
    <w:family w:val="swiss"/>
    <w:pitch w:val="variable"/>
    <w:sig w:usb0="E0002AFF" w:usb1="C000247B" w:usb2="00000009" w:usb3="00000000" w:csb0="000001FF" w:csb1="00000000"/>
    <w:embedRegular r:id="rId3" w:fontKey="{A9042EF7-8D97-4896-A2C3-084859E595AC}"/>
  </w:font>
  <w:font w:name="Segoe UI">
    <w:panose1 w:val="020B0502040204020203"/>
    <w:charset w:val="00"/>
    <w:family w:val="swiss"/>
    <w:pitch w:val="variable"/>
    <w:sig w:usb0="E4002EFF" w:usb1="C000E47F" w:usb2="00000009" w:usb3="00000000" w:csb0="000001FF" w:csb1="00000000"/>
    <w:embedRegular r:id="rId4" w:fontKey="{6D9127C7-76F1-4B0B-B004-96493C2068C4}"/>
  </w:font>
  <w:font w:name="Cambria">
    <w:panose1 w:val="02040503050406030204"/>
    <w:charset w:val="00"/>
    <w:family w:val="roman"/>
    <w:pitch w:val="variable"/>
    <w:sig w:usb0="E00006FF" w:usb1="420024FF" w:usb2="02000000" w:usb3="00000000" w:csb0="0000019F" w:csb1="00000000"/>
    <w:embedRegular r:id="rId5" w:fontKey="{0107236C-0BF3-43E6-913B-BCFD3BDF84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0CD" w:rsidRPr="0079474E" w:rsidRDefault="0079474E" w:rsidP="0079474E">
    <w:pPr>
      <w:pStyle w:val="Footer"/>
      <w:tabs>
        <w:tab w:val="clear" w:pos="4680"/>
        <w:tab w:val="clear" w:pos="9360"/>
        <w:tab w:val="center" w:pos="2995"/>
      </w:tabs>
      <w:spacing w:before="120"/>
    </w:pPr>
    <w:r>
      <w:t>[4327</w:t>
    </w:r>
    <w:r w:rsidR="008F4276">
      <w:t>-</w:t>
    </w:r>
    <w:r w:rsidR="008F4276">
      <w:fldChar w:fldCharType="begin"/>
    </w:r>
    <w:r w:rsidR="008F4276">
      <w:instrText xml:space="preserve"> PAGE  \* MERGEFORMAT </w:instrText>
    </w:r>
    <w:r w:rsidR="008F4276">
      <w:fldChar w:fldCharType="separate"/>
    </w:r>
    <w:r w:rsidR="00D46D25">
      <w:rPr>
        <w:noProof/>
      </w:rPr>
      <w:t>1</w:t>
    </w:r>
    <w:r w:rsidR="008F4276">
      <w:fldChar w:fldCharType="end"/>
    </w:r>
    <w:r w:rsidR="008F427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276" w:rsidRPr="0079474E" w:rsidRDefault="008F4276" w:rsidP="0079474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7D046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7CB" w:rsidRDefault="00D457CB" w:rsidP="009F0C77">
      <w:r>
        <w:separator/>
      </w:r>
    </w:p>
  </w:footnote>
  <w:footnote w:type="continuationSeparator" w:id="0">
    <w:p w:rsidR="00D457CB" w:rsidRDefault="00D45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7ZW19"/>
    <w:docVar w:name="CoverBillType" w:val="b"/>
    <w:docVar w:name="DocPath" w:val="L:\Council\bills\CC\15527ZW19.DOCX"/>
    <w:docVar w:name="dvBillNumber" w:val="4327"/>
    <w:docVar w:name="dvBillNumberPrefix" w:val="H. "/>
    <w:docVar w:name="dvOriginalBody" w:val="House"/>
    <w:docVar w:name="dvSteno" w:val="CC"/>
    <w:docVar w:name="NameofBody" w:val="h"/>
    <w:docVar w:name="vGroup2" w:val="Council"/>
  </w:docVars>
  <w:rsids>
    <w:rsidRoot w:val="00D457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9A9"/>
    <w:rsid w:val="001D7F4F"/>
    <w:rsid w:val="002021E9"/>
    <w:rsid w:val="00205238"/>
    <w:rsid w:val="002321B6"/>
    <w:rsid w:val="00250967"/>
    <w:rsid w:val="002543C8"/>
    <w:rsid w:val="0025541D"/>
    <w:rsid w:val="00284AAE"/>
    <w:rsid w:val="002922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AAA"/>
    <w:rsid w:val="004E7D54"/>
    <w:rsid w:val="00525B90"/>
    <w:rsid w:val="005273C6"/>
    <w:rsid w:val="00530A69"/>
    <w:rsid w:val="00545593"/>
    <w:rsid w:val="00556EBF"/>
    <w:rsid w:val="00576D2E"/>
    <w:rsid w:val="00577C6C"/>
    <w:rsid w:val="005A62FE"/>
    <w:rsid w:val="005C2FE2"/>
    <w:rsid w:val="005E2BC9"/>
    <w:rsid w:val="00605102"/>
    <w:rsid w:val="006215AA"/>
    <w:rsid w:val="006913C9"/>
    <w:rsid w:val="0069470D"/>
    <w:rsid w:val="006D58AA"/>
    <w:rsid w:val="00734F00"/>
    <w:rsid w:val="0079474E"/>
    <w:rsid w:val="007A70AE"/>
    <w:rsid w:val="007D0464"/>
    <w:rsid w:val="008362E8"/>
    <w:rsid w:val="0085786E"/>
    <w:rsid w:val="008A1768"/>
    <w:rsid w:val="008A489F"/>
    <w:rsid w:val="008F0F33"/>
    <w:rsid w:val="008F4276"/>
    <w:rsid w:val="008F4429"/>
    <w:rsid w:val="0094021A"/>
    <w:rsid w:val="009B44AF"/>
    <w:rsid w:val="009C6A0B"/>
    <w:rsid w:val="009F0C77"/>
    <w:rsid w:val="009F4DD1"/>
    <w:rsid w:val="00A02543"/>
    <w:rsid w:val="00A039A6"/>
    <w:rsid w:val="00A41684"/>
    <w:rsid w:val="00A64E80"/>
    <w:rsid w:val="00A72BCD"/>
    <w:rsid w:val="00A741D9"/>
    <w:rsid w:val="00A833AB"/>
    <w:rsid w:val="00A9741D"/>
    <w:rsid w:val="00AA3F61"/>
    <w:rsid w:val="00AC34A2"/>
    <w:rsid w:val="00AD1C9A"/>
    <w:rsid w:val="00AD4B17"/>
    <w:rsid w:val="00B200CD"/>
    <w:rsid w:val="00B412D4"/>
    <w:rsid w:val="00BE3C22"/>
    <w:rsid w:val="00C0345E"/>
    <w:rsid w:val="00C31C95"/>
    <w:rsid w:val="00C3483A"/>
    <w:rsid w:val="00C74E9D"/>
    <w:rsid w:val="00C826DD"/>
    <w:rsid w:val="00C82FD3"/>
    <w:rsid w:val="00C92819"/>
    <w:rsid w:val="00CC6B7B"/>
    <w:rsid w:val="00CD2089"/>
    <w:rsid w:val="00D457CB"/>
    <w:rsid w:val="00D46D25"/>
    <w:rsid w:val="00D70912"/>
    <w:rsid w:val="00D73A67"/>
    <w:rsid w:val="00D970A9"/>
    <w:rsid w:val="00DF3845"/>
    <w:rsid w:val="00E17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80D42-0F5B-4BF8-A7A2-8467FBA0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5C6C5-8D38-48E5-B75D-B833C90FB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2</Pages>
  <Words>155</Words>
  <Characters>790</Characters>
  <Application>Microsoft Office Word</Application>
  <DocSecurity>0</DocSecurity>
  <Lines>44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4327 Text of Previous Version (May 2, 2019) - South Carolina Legislature Online</dc:title>
  <dc:creator>Chris Charlton</dc:creator>
  <cp:lastModifiedBy>Miriam Cook</cp:lastModifiedBy>
  <cp:revision>2</cp:revision>
  <cp:lastPrinted>2019-03-26T16:31:00Z</cp:lastPrinted>
  <dcterms:created xsi:type="dcterms:W3CDTF">2019-05-02T23:06:00Z</dcterms:created>
  <dcterms:modified xsi:type="dcterms:W3CDTF">2019-05-02T23:06:00Z</dcterms:modified>
</cp:coreProperties>
</file>