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7762" w:rsidRDefault="009D7762" w:rsidP="006C27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6C27EC" w:rsidRDefault="006C27EC" w:rsidP="006C27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27EC" w:rsidRDefault="006C27EC" w:rsidP="006C27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27EC" w:rsidRDefault="006C27EC" w:rsidP="006C27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27EC" w:rsidRDefault="006C27EC" w:rsidP="006C27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27EC" w:rsidRDefault="006C27EC" w:rsidP="006C27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27EC" w:rsidRDefault="006C27EC" w:rsidP="006C27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D77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51EA6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76C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466EC4">
        <w:rPr>
          <w:color w:val="000000" w:themeColor="text1"/>
          <w:u w:color="000000" w:themeColor="text1"/>
        </w:rPr>
        <w:t>TO AMEND SECTION 12</w:t>
      </w:r>
      <w:r>
        <w:rPr>
          <w:color w:val="000000" w:themeColor="text1"/>
          <w:u w:color="000000" w:themeColor="text1"/>
        </w:rPr>
        <w:noBreakHyphen/>
      </w:r>
      <w:r w:rsidRPr="00466EC4">
        <w:rPr>
          <w:color w:val="000000" w:themeColor="text1"/>
          <w:u w:color="000000" w:themeColor="text1"/>
        </w:rPr>
        <w:t>43</w:t>
      </w:r>
      <w:r>
        <w:rPr>
          <w:color w:val="000000" w:themeColor="text1"/>
          <w:u w:color="000000" w:themeColor="text1"/>
        </w:rPr>
        <w:noBreakHyphen/>
      </w:r>
      <w:r w:rsidRPr="00466EC4">
        <w:rPr>
          <w:color w:val="000000" w:themeColor="text1"/>
          <w:u w:color="000000" w:themeColor="text1"/>
        </w:rPr>
        <w:t>220, CODE OF LAWS OF SOUTH CAROLINA, 1976, RELATING TO PROPERTY TAX ASSESSMENT RATIOS, SO AS TO ALLOW FOR A REFUND IN ANY YEAR WHEN TAXES ARE OVERPAID BECAUSE THE PROPERTY WAS ELIGIBLE FOR THE SPECIAL FOUR PERCENT ASSESSMENT RATIO IF THE OWNER WAS FINANCIALLY DISABLED DURING SUCH PERIOD.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51EA6" w:rsidRDefault="00E51EA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51EA6" w:rsidRDefault="00E51EA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6C3C" w:rsidRPr="00466EC4" w:rsidRDefault="00176C3C" w:rsidP="00176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66EC4">
        <w:rPr>
          <w:color w:val="000000" w:themeColor="text1"/>
          <w:u w:color="000000" w:themeColor="text1"/>
        </w:rPr>
        <w:t>SECTION</w:t>
      </w:r>
      <w:r w:rsidRPr="00466EC4">
        <w:rPr>
          <w:color w:val="000000" w:themeColor="text1"/>
          <w:u w:color="000000" w:themeColor="text1"/>
        </w:rPr>
        <w:tab/>
        <w:t>1.</w:t>
      </w:r>
      <w:r w:rsidRPr="00466EC4">
        <w:rPr>
          <w:color w:val="000000" w:themeColor="text1"/>
          <w:u w:color="000000" w:themeColor="text1"/>
        </w:rPr>
        <w:tab/>
        <w:t>Section 12</w:t>
      </w:r>
      <w:r>
        <w:rPr>
          <w:color w:val="000000" w:themeColor="text1"/>
          <w:u w:color="000000" w:themeColor="text1"/>
        </w:rPr>
        <w:noBreakHyphen/>
      </w:r>
      <w:r w:rsidRPr="00466EC4">
        <w:rPr>
          <w:color w:val="000000" w:themeColor="text1"/>
          <w:u w:color="000000" w:themeColor="text1"/>
        </w:rPr>
        <w:t>43</w:t>
      </w:r>
      <w:r>
        <w:rPr>
          <w:color w:val="000000" w:themeColor="text1"/>
          <w:u w:color="000000" w:themeColor="text1"/>
        </w:rPr>
        <w:noBreakHyphen/>
      </w:r>
      <w:r w:rsidRPr="00466EC4">
        <w:rPr>
          <w:color w:val="000000" w:themeColor="text1"/>
          <w:u w:color="000000" w:themeColor="text1"/>
        </w:rPr>
        <w:t>220(c)(3) of the 1976 Code is amended to read:</w:t>
      </w:r>
    </w:p>
    <w:p w:rsidR="00176C3C" w:rsidRPr="00466EC4" w:rsidRDefault="00176C3C" w:rsidP="00176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6C3C" w:rsidRPr="00466EC4" w:rsidRDefault="00176C3C" w:rsidP="00176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66EC4">
        <w:rPr>
          <w:color w:val="000000" w:themeColor="text1"/>
          <w:u w:color="000000" w:themeColor="text1"/>
        </w:rPr>
        <w:tab/>
      </w:r>
      <w:r w:rsidR="00B5107D">
        <w:rPr>
          <w:color w:val="000000" w:themeColor="text1"/>
          <w:u w:color="000000" w:themeColor="text1"/>
        </w:rPr>
        <w:tab/>
      </w:r>
      <w:r w:rsidRPr="00466EC4">
        <w:rPr>
          <w:color w:val="000000" w:themeColor="text1"/>
          <w:u w:color="000000" w:themeColor="text1"/>
        </w:rPr>
        <w:t>“(3)</w:t>
      </w:r>
      <w:r w:rsidRPr="00466EC4">
        <w:rPr>
          <w:color w:val="000000" w:themeColor="text1"/>
          <w:u w:val="single" w:color="000000" w:themeColor="text1"/>
        </w:rPr>
        <w:t>(i)</w:t>
      </w:r>
      <w:r w:rsidRPr="00466EC4">
        <w:rPr>
          <w:color w:val="000000" w:themeColor="text1"/>
          <w:u w:color="000000" w:themeColor="text1"/>
        </w:rPr>
        <w:tab/>
        <w:t>Notwithstanding any other provision of law, a taxpayer may apply for a refund of property taxes overpaid because the property was eligible for the legal residence assessment ratio. The application must be made in accordance with Section 12</w:t>
      </w:r>
      <w:r>
        <w:rPr>
          <w:color w:val="000000" w:themeColor="text1"/>
          <w:u w:color="000000" w:themeColor="text1"/>
        </w:rPr>
        <w:noBreakHyphen/>
      </w:r>
      <w:r w:rsidRPr="00466EC4">
        <w:rPr>
          <w:color w:val="000000" w:themeColor="text1"/>
          <w:u w:color="000000" w:themeColor="text1"/>
        </w:rPr>
        <w:t>60</w:t>
      </w:r>
      <w:r>
        <w:rPr>
          <w:color w:val="000000" w:themeColor="text1"/>
          <w:u w:color="000000" w:themeColor="text1"/>
        </w:rPr>
        <w:noBreakHyphen/>
      </w:r>
      <w:r w:rsidRPr="00466EC4">
        <w:rPr>
          <w:color w:val="000000" w:themeColor="text1"/>
          <w:u w:color="000000" w:themeColor="text1"/>
        </w:rPr>
        <w:t>2560. The taxpayer must establish that the property in question was in fact his legal residence and where he was domiciled. A county council, by ordinance, may allow refunds for the county government portion of property taxes for such additional past years as it determines advisable.</w:t>
      </w:r>
    </w:p>
    <w:p w:rsidR="00176C3C" w:rsidRPr="00466EC4" w:rsidRDefault="00176C3C" w:rsidP="00176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466EC4">
        <w:rPr>
          <w:color w:val="000000" w:themeColor="text1"/>
          <w:u w:color="000000" w:themeColor="text1"/>
        </w:rPr>
        <w:tab/>
      </w:r>
      <w:r w:rsidRPr="00466EC4">
        <w:rPr>
          <w:color w:val="000000" w:themeColor="text1"/>
          <w:u w:color="000000" w:themeColor="text1"/>
        </w:rPr>
        <w:tab/>
      </w:r>
      <w:r w:rsidRPr="00466EC4">
        <w:rPr>
          <w:color w:val="000000" w:themeColor="text1"/>
          <w:u w:color="000000" w:themeColor="text1"/>
        </w:rPr>
        <w:tab/>
      </w:r>
      <w:r w:rsidRPr="00466EC4">
        <w:rPr>
          <w:color w:val="000000" w:themeColor="text1"/>
          <w:u w:val="single" w:color="000000" w:themeColor="text1"/>
        </w:rPr>
        <w:t>(ii)</w:t>
      </w:r>
      <w:r w:rsidRPr="00466EC4">
        <w:rPr>
          <w:color w:val="000000" w:themeColor="text1"/>
          <w:u w:color="000000" w:themeColor="text1"/>
        </w:rPr>
        <w:tab/>
      </w:r>
      <w:r w:rsidRPr="00466EC4">
        <w:rPr>
          <w:color w:val="000000" w:themeColor="text1"/>
          <w:u w:val="single" w:color="000000" w:themeColor="text1"/>
        </w:rPr>
        <w:t>Notwithstanding any other provision of law, if a financially disabled taxpayer applies for a refund pursuant to this subitem (3), the running of the refund period specified in Section 12</w:t>
      </w:r>
      <w:r>
        <w:rPr>
          <w:color w:val="000000" w:themeColor="text1"/>
          <w:u w:val="single" w:color="000000" w:themeColor="text1"/>
        </w:rPr>
        <w:noBreakHyphen/>
      </w:r>
      <w:r w:rsidRPr="00466EC4">
        <w:rPr>
          <w:color w:val="000000" w:themeColor="text1"/>
          <w:u w:val="single" w:color="000000" w:themeColor="text1"/>
        </w:rPr>
        <w:t>54</w:t>
      </w:r>
      <w:r>
        <w:rPr>
          <w:color w:val="000000" w:themeColor="text1"/>
          <w:u w:val="single" w:color="000000" w:themeColor="text1"/>
        </w:rPr>
        <w:noBreakHyphen/>
      </w:r>
      <w:r w:rsidRPr="00466EC4">
        <w:rPr>
          <w:color w:val="000000" w:themeColor="text1"/>
          <w:u w:val="single" w:color="000000" w:themeColor="text1"/>
        </w:rPr>
        <w:t>85(F) is suspended and does not apply for the period of the individual</w:t>
      </w:r>
      <w:r w:rsidRPr="00176C3C">
        <w:rPr>
          <w:color w:val="000000" w:themeColor="text1"/>
          <w:u w:val="single" w:color="000000" w:themeColor="text1"/>
        </w:rPr>
        <w:t>’</w:t>
      </w:r>
      <w:r w:rsidRPr="00466EC4">
        <w:rPr>
          <w:color w:val="000000" w:themeColor="text1"/>
          <w:u w:val="single" w:color="000000" w:themeColor="text1"/>
        </w:rPr>
        <w:t>s life during which he is financially disabled.  Excluding the requirement that the application for refund be filed within the time limitation set forth in Section 12</w:t>
      </w:r>
      <w:r>
        <w:rPr>
          <w:color w:val="000000" w:themeColor="text1"/>
          <w:u w:val="single" w:color="000000" w:themeColor="text1"/>
        </w:rPr>
        <w:noBreakHyphen/>
      </w:r>
      <w:r w:rsidRPr="00466EC4">
        <w:rPr>
          <w:color w:val="000000" w:themeColor="text1"/>
          <w:u w:val="single" w:color="000000" w:themeColor="text1"/>
        </w:rPr>
        <w:t>54</w:t>
      </w:r>
      <w:r>
        <w:rPr>
          <w:color w:val="000000" w:themeColor="text1"/>
          <w:u w:val="single" w:color="000000" w:themeColor="text1"/>
        </w:rPr>
        <w:noBreakHyphen/>
      </w:r>
      <w:r w:rsidRPr="00466EC4">
        <w:rPr>
          <w:color w:val="000000" w:themeColor="text1"/>
          <w:u w:val="single" w:color="000000" w:themeColor="text1"/>
        </w:rPr>
        <w:t>85(F), the application must be made in accordance with Section 12</w:t>
      </w:r>
      <w:r>
        <w:rPr>
          <w:color w:val="000000" w:themeColor="text1"/>
          <w:u w:val="single" w:color="000000" w:themeColor="text1"/>
        </w:rPr>
        <w:noBreakHyphen/>
      </w:r>
      <w:r w:rsidRPr="00466EC4">
        <w:rPr>
          <w:color w:val="000000" w:themeColor="text1"/>
          <w:u w:val="single" w:color="000000" w:themeColor="text1"/>
        </w:rPr>
        <w:t>60</w:t>
      </w:r>
      <w:r>
        <w:rPr>
          <w:color w:val="000000" w:themeColor="text1"/>
          <w:u w:val="single" w:color="000000" w:themeColor="text1"/>
        </w:rPr>
        <w:noBreakHyphen/>
      </w:r>
      <w:r w:rsidRPr="00466EC4">
        <w:rPr>
          <w:color w:val="000000" w:themeColor="text1"/>
          <w:u w:val="single" w:color="000000" w:themeColor="text1"/>
        </w:rPr>
        <w:t xml:space="preserve">2560.  For purposes of this subitem (3)(ii), an individual is financially disabled if he is </w:t>
      </w:r>
      <w:r w:rsidRPr="00466EC4">
        <w:rPr>
          <w:color w:val="000000" w:themeColor="text1"/>
          <w:u w:val="single" w:color="000000" w:themeColor="text1"/>
        </w:rPr>
        <w:lastRenderedPageBreak/>
        <w:t>unable to manage his financial affairs by reason of a medically determinable physical or mental impairment that is expected to result in death or which has lasted or is expected to last for a continuous period of not less than twelve months; however, an individual is not financially disabled during any period in which his spouse or another person is authorized to act on his behalf in financial matters.  To obtain a refund pursuant to this subitem (3)(ii), an individual must submit, as part of the claim for credit or refund:</w:t>
      </w:r>
    </w:p>
    <w:p w:rsidR="00176C3C" w:rsidRDefault="00176C3C" w:rsidP="00176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466EC4">
        <w:rPr>
          <w:color w:val="000000" w:themeColor="text1"/>
          <w:u w:color="000000" w:themeColor="text1"/>
        </w:rPr>
        <w:tab/>
      </w:r>
      <w:r w:rsidRPr="00466EC4">
        <w:rPr>
          <w:color w:val="000000" w:themeColor="text1"/>
          <w:u w:color="000000" w:themeColor="text1"/>
        </w:rPr>
        <w:tab/>
      </w:r>
      <w:r w:rsidRPr="00466EC4">
        <w:rPr>
          <w:color w:val="000000" w:themeColor="text1"/>
          <w:u w:color="000000" w:themeColor="text1"/>
        </w:rPr>
        <w:tab/>
      </w:r>
      <w:r w:rsidRPr="00466EC4">
        <w:rPr>
          <w:color w:val="000000" w:themeColor="text1"/>
          <w:u w:color="000000" w:themeColor="text1"/>
        </w:rPr>
        <w:tab/>
      </w:r>
      <w:r w:rsidRPr="00466EC4">
        <w:rPr>
          <w:color w:val="000000" w:themeColor="text1"/>
          <w:u w:val="single" w:color="000000" w:themeColor="text1"/>
        </w:rPr>
        <w:t>(A)</w:t>
      </w:r>
      <w:r w:rsidRPr="00466EC4">
        <w:rPr>
          <w:color w:val="000000" w:themeColor="text1"/>
          <w:u w:color="000000" w:themeColor="text1"/>
        </w:rPr>
        <w:tab/>
      </w:r>
      <w:r w:rsidRPr="00466EC4">
        <w:rPr>
          <w:color w:val="000000" w:themeColor="text1"/>
          <w:u w:val="single" w:color="000000" w:themeColor="text1"/>
        </w:rPr>
        <w:t>a written statement signed by a physician qualified to make the determination that provides the:</w:t>
      </w:r>
    </w:p>
    <w:p w:rsidR="00176C3C" w:rsidRDefault="00176C3C" w:rsidP="00176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176C3C">
        <w:rPr>
          <w:color w:val="000000" w:themeColor="text1"/>
          <w:u w:color="000000" w:themeColor="text1"/>
        </w:rPr>
        <w:tab/>
      </w:r>
      <w:r w:rsidRPr="00176C3C">
        <w:rPr>
          <w:color w:val="000000" w:themeColor="text1"/>
          <w:u w:color="000000" w:themeColor="text1"/>
        </w:rPr>
        <w:tab/>
      </w:r>
      <w:r w:rsidRPr="00176C3C">
        <w:rPr>
          <w:color w:val="000000" w:themeColor="text1"/>
          <w:u w:color="000000" w:themeColor="text1"/>
        </w:rPr>
        <w:tab/>
      </w:r>
      <w:r w:rsidRPr="00176C3C">
        <w:rPr>
          <w:color w:val="000000" w:themeColor="text1"/>
          <w:u w:color="000000" w:themeColor="text1"/>
        </w:rPr>
        <w:tab/>
      </w:r>
      <w:r w:rsidRPr="00176C3C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val="single" w:color="000000" w:themeColor="text1"/>
        </w:rPr>
        <w:t>(1)</w:t>
      </w:r>
      <w:r w:rsidRPr="00176C3C">
        <w:rPr>
          <w:color w:val="000000" w:themeColor="text1"/>
          <w:u w:color="000000" w:themeColor="text1"/>
        </w:rPr>
        <w:tab/>
      </w:r>
      <w:r w:rsidRPr="00466EC4">
        <w:rPr>
          <w:color w:val="000000" w:themeColor="text1"/>
          <w:u w:val="single" w:color="000000" w:themeColor="text1"/>
        </w:rPr>
        <w:t xml:space="preserve">name and a brief description of the physical or mental impairment; </w:t>
      </w:r>
    </w:p>
    <w:p w:rsidR="00176C3C" w:rsidRDefault="00176C3C" w:rsidP="00176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176C3C">
        <w:rPr>
          <w:color w:val="000000" w:themeColor="text1"/>
          <w:u w:color="000000" w:themeColor="text1"/>
        </w:rPr>
        <w:tab/>
      </w:r>
      <w:r w:rsidRPr="00176C3C">
        <w:rPr>
          <w:color w:val="000000" w:themeColor="text1"/>
          <w:u w:color="000000" w:themeColor="text1"/>
        </w:rPr>
        <w:tab/>
      </w:r>
      <w:r w:rsidRPr="00176C3C">
        <w:rPr>
          <w:color w:val="000000" w:themeColor="text1"/>
          <w:u w:color="000000" w:themeColor="text1"/>
        </w:rPr>
        <w:tab/>
      </w:r>
      <w:r w:rsidRPr="00176C3C">
        <w:rPr>
          <w:color w:val="000000" w:themeColor="text1"/>
          <w:u w:color="000000" w:themeColor="text1"/>
        </w:rPr>
        <w:tab/>
      </w:r>
      <w:r w:rsidRPr="00176C3C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val="single" w:color="000000" w:themeColor="text1"/>
        </w:rPr>
        <w:t>(2)</w:t>
      </w:r>
      <w:r w:rsidRPr="00176C3C">
        <w:rPr>
          <w:color w:val="000000" w:themeColor="text1"/>
          <w:u w:color="000000" w:themeColor="text1"/>
        </w:rPr>
        <w:tab/>
      </w:r>
      <w:r w:rsidRPr="00466EC4">
        <w:rPr>
          <w:color w:val="000000" w:themeColor="text1"/>
          <w:u w:val="single" w:color="000000" w:themeColor="text1"/>
        </w:rPr>
        <w:t>physician</w:t>
      </w:r>
      <w:r w:rsidRPr="00176C3C">
        <w:rPr>
          <w:color w:val="000000" w:themeColor="text1"/>
          <w:u w:val="single" w:color="000000" w:themeColor="text1"/>
        </w:rPr>
        <w:t>’</w:t>
      </w:r>
      <w:r w:rsidRPr="00466EC4">
        <w:rPr>
          <w:color w:val="000000" w:themeColor="text1"/>
          <w:u w:val="single" w:color="000000" w:themeColor="text1"/>
        </w:rPr>
        <w:t xml:space="preserve">s medical opinion that the physical or mental impairment prevented the taxpayer from managing his financial affairs; </w:t>
      </w:r>
    </w:p>
    <w:p w:rsidR="00176C3C" w:rsidRDefault="00176C3C" w:rsidP="00176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176C3C">
        <w:rPr>
          <w:color w:val="000000" w:themeColor="text1"/>
          <w:u w:color="000000" w:themeColor="text1"/>
        </w:rPr>
        <w:tab/>
      </w:r>
      <w:r w:rsidRPr="00176C3C">
        <w:rPr>
          <w:color w:val="000000" w:themeColor="text1"/>
          <w:u w:color="000000" w:themeColor="text1"/>
        </w:rPr>
        <w:tab/>
      </w:r>
      <w:r w:rsidRPr="00176C3C">
        <w:rPr>
          <w:color w:val="000000" w:themeColor="text1"/>
          <w:u w:color="000000" w:themeColor="text1"/>
        </w:rPr>
        <w:tab/>
      </w:r>
      <w:r w:rsidRPr="00176C3C">
        <w:rPr>
          <w:color w:val="000000" w:themeColor="text1"/>
          <w:u w:color="000000" w:themeColor="text1"/>
        </w:rPr>
        <w:tab/>
      </w:r>
      <w:r w:rsidRPr="00176C3C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val="single" w:color="000000" w:themeColor="text1"/>
        </w:rPr>
        <w:t>(3)</w:t>
      </w:r>
      <w:r w:rsidRPr="00176C3C">
        <w:rPr>
          <w:color w:val="000000" w:themeColor="text1"/>
          <w:u w:color="000000" w:themeColor="text1"/>
        </w:rPr>
        <w:tab/>
      </w:r>
      <w:r w:rsidRPr="00466EC4">
        <w:rPr>
          <w:color w:val="000000" w:themeColor="text1"/>
          <w:u w:val="single" w:color="000000" w:themeColor="text1"/>
        </w:rPr>
        <w:t>physician</w:t>
      </w:r>
      <w:r w:rsidRPr="00176C3C">
        <w:rPr>
          <w:color w:val="000000" w:themeColor="text1"/>
          <w:u w:val="single" w:color="000000" w:themeColor="text1"/>
        </w:rPr>
        <w:t>’</w:t>
      </w:r>
      <w:r w:rsidRPr="00466EC4">
        <w:rPr>
          <w:color w:val="000000" w:themeColor="text1"/>
          <w:u w:val="single" w:color="000000" w:themeColor="text1"/>
        </w:rPr>
        <w:t>s medical opinion that the taxpayer</w:t>
      </w:r>
      <w:r w:rsidRPr="00176C3C">
        <w:rPr>
          <w:color w:val="000000" w:themeColor="text1"/>
          <w:u w:val="single" w:color="000000" w:themeColor="text1"/>
        </w:rPr>
        <w:t>’</w:t>
      </w:r>
      <w:r w:rsidRPr="00466EC4">
        <w:rPr>
          <w:color w:val="000000" w:themeColor="text1"/>
          <w:u w:val="single" w:color="000000" w:themeColor="text1"/>
        </w:rPr>
        <w:t xml:space="preserve">s physical or mental impairment resulted in, or is expected to result in, death, or that it has lasted, or is expected to last, for a continuous period of not less than twelve months; and </w:t>
      </w:r>
    </w:p>
    <w:p w:rsidR="00176C3C" w:rsidRPr="00466EC4" w:rsidRDefault="00176C3C" w:rsidP="00176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176C3C">
        <w:rPr>
          <w:color w:val="000000" w:themeColor="text1"/>
          <w:u w:color="000000" w:themeColor="text1"/>
        </w:rPr>
        <w:tab/>
      </w:r>
      <w:r w:rsidRPr="00176C3C">
        <w:rPr>
          <w:color w:val="000000" w:themeColor="text1"/>
          <w:u w:color="000000" w:themeColor="text1"/>
        </w:rPr>
        <w:tab/>
      </w:r>
      <w:r w:rsidRPr="00176C3C">
        <w:rPr>
          <w:color w:val="000000" w:themeColor="text1"/>
          <w:u w:color="000000" w:themeColor="text1"/>
        </w:rPr>
        <w:tab/>
      </w:r>
      <w:r w:rsidRPr="00176C3C">
        <w:rPr>
          <w:color w:val="000000" w:themeColor="text1"/>
          <w:u w:color="000000" w:themeColor="text1"/>
        </w:rPr>
        <w:tab/>
      </w:r>
      <w:r w:rsidRPr="00176C3C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val="single" w:color="000000" w:themeColor="text1"/>
        </w:rPr>
        <w:t>(4)</w:t>
      </w:r>
      <w:r w:rsidRPr="00176C3C">
        <w:rPr>
          <w:color w:val="000000" w:themeColor="text1"/>
          <w:u w:color="000000" w:themeColor="text1"/>
        </w:rPr>
        <w:tab/>
      </w:r>
      <w:r w:rsidRPr="00466EC4">
        <w:rPr>
          <w:color w:val="000000" w:themeColor="text1"/>
          <w:u w:val="single" w:color="000000" w:themeColor="text1"/>
        </w:rPr>
        <w:t>a specific time period during which the taxpayer was prevented by the physical or mental impairment from managing his financial affairs, to the best of the physician</w:t>
      </w:r>
      <w:r w:rsidRPr="00176C3C">
        <w:rPr>
          <w:color w:val="000000" w:themeColor="text1"/>
          <w:u w:val="single" w:color="000000" w:themeColor="text1"/>
        </w:rPr>
        <w:t>’</w:t>
      </w:r>
      <w:r w:rsidRPr="00466EC4">
        <w:rPr>
          <w:color w:val="000000" w:themeColor="text1"/>
          <w:u w:val="single" w:color="000000" w:themeColor="text1"/>
        </w:rPr>
        <w:t>s knowledge;</w:t>
      </w:r>
    </w:p>
    <w:p w:rsidR="00176C3C" w:rsidRPr="00466EC4" w:rsidRDefault="00176C3C" w:rsidP="00176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466EC4">
        <w:rPr>
          <w:color w:val="000000" w:themeColor="text1"/>
          <w:u w:color="000000" w:themeColor="text1"/>
        </w:rPr>
        <w:tab/>
      </w:r>
      <w:r w:rsidRPr="00466EC4">
        <w:rPr>
          <w:color w:val="000000" w:themeColor="text1"/>
          <w:u w:color="000000" w:themeColor="text1"/>
        </w:rPr>
        <w:tab/>
      </w:r>
      <w:r w:rsidRPr="00466EC4">
        <w:rPr>
          <w:color w:val="000000" w:themeColor="text1"/>
          <w:u w:color="000000" w:themeColor="text1"/>
        </w:rPr>
        <w:tab/>
      </w:r>
      <w:r w:rsidRPr="00466EC4">
        <w:rPr>
          <w:color w:val="000000" w:themeColor="text1"/>
          <w:u w:color="000000" w:themeColor="text1"/>
        </w:rPr>
        <w:tab/>
      </w:r>
      <w:r w:rsidRPr="00466EC4">
        <w:rPr>
          <w:color w:val="000000" w:themeColor="text1"/>
          <w:u w:val="single" w:color="000000" w:themeColor="text1"/>
        </w:rPr>
        <w:t>(B)</w:t>
      </w:r>
      <w:r w:rsidRPr="00466EC4">
        <w:rPr>
          <w:color w:val="000000" w:themeColor="text1"/>
          <w:u w:color="000000" w:themeColor="text1"/>
        </w:rPr>
        <w:tab/>
      </w:r>
      <w:r w:rsidRPr="00466EC4">
        <w:rPr>
          <w:color w:val="000000" w:themeColor="text1"/>
          <w:u w:val="single" w:color="000000" w:themeColor="text1"/>
        </w:rPr>
        <w:t>a written statement by the taxpayer or the person signing the claim for credit or refund that the person, including the taxpayer</w:t>
      </w:r>
      <w:r w:rsidRPr="00176C3C">
        <w:rPr>
          <w:color w:val="000000" w:themeColor="text1"/>
          <w:u w:val="single" w:color="000000" w:themeColor="text1"/>
        </w:rPr>
        <w:t>’</w:t>
      </w:r>
      <w:r w:rsidRPr="00466EC4">
        <w:rPr>
          <w:color w:val="000000" w:themeColor="text1"/>
          <w:u w:val="single" w:color="000000" w:themeColor="text1"/>
        </w:rPr>
        <w:t>s spouse, was not authorized to act on his behalf in financial matters for the period during which he was unable to manage his own financial affairs.  Alternatively, if a person was authorized to act on the taxpayer</w:t>
      </w:r>
      <w:r w:rsidRPr="00176C3C">
        <w:rPr>
          <w:color w:val="000000" w:themeColor="text1"/>
          <w:u w:val="single" w:color="000000" w:themeColor="text1"/>
        </w:rPr>
        <w:t>’</w:t>
      </w:r>
      <w:r w:rsidRPr="00466EC4">
        <w:rPr>
          <w:color w:val="000000" w:themeColor="text1"/>
          <w:u w:val="single" w:color="000000" w:themeColor="text1"/>
        </w:rPr>
        <w:t>s behalf in financial matters during part of that period of disability, the statement must contain the beginning and ending dates of the period of time the person was authorized; and</w:t>
      </w:r>
    </w:p>
    <w:p w:rsidR="00176C3C" w:rsidRPr="00466EC4" w:rsidRDefault="00176C3C" w:rsidP="00176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66EC4">
        <w:rPr>
          <w:color w:val="000000" w:themeColor="text1"/>
          <w:u w:color="000000" w:themeColor="text1"/>
        </w:rPr>
        <w:tab/>
      </w:r>
      <w:r w:rsidRPr="00466EC4">
        <w:rPr>
          <w:color w:val="000000" w:themeColor="text1"/>
          <w:u w:color="000000" w:themeColor="text1"/>
        </w:rPr>
        <w:tab/>
      </w:r>
      <w:r w:rsidRPr="00466EC4">
        <w:rPr>
          <w:color w:val="000000" w:themeColor="text1"/>
          <w:u w:color="000000" w:themeColor="text1"/>
        </w:rPr>
        <w:tab/>
      </w:r>
      <w:r w:rsidRPr="00466EC4">
        <w:rPr>
          <w:color w:val="000000" w:themeColor="text1"/>
          <w:u w:color="000000" w:themeColor="text1"/>
        </w:rPr>
        <w:tab/>
      </w:r>
      <w:r w:rsidRPr="00466EC4">
        <w:rPr>
          <w:color w:val="000000" w:themeColor="text1"/>
          <w:u w:val="single" w:color="000000" w:themeColor="text1"/>
        </w:rPr>
        <w:t>(C)</w:t>
      </w:r>
      <w:r w:rsidRPr="00466EC4">
        <w:rPr>
          <w:color w:val="000000" w:themeColor="text1"/>
          <w:u w:color="000000" w:themeColor="text1"/>
        </w:rPr>
        <w:tab/>
      </w:r>
      <w:r w:rsidRPr="00466EC4">
        <w:rPr>
          <w:color w:val="000000" w:themeColor="text1"/>
          <w:u w:val="single" w:color="000000" w:themeColor="text1"/>
        </w:rPr>
        <w:t>any other proof required by the assessor to determine eligibility.</w:t>
      </w:r>
      <w:r w:rsidRPr="00466EC4">
        <w:rPr>
          <w:color w:val="000000" w:themeColor="text1"/>
          <w:u w:color="000000" w:themeColor="text1"/>
        </w:rPr>
        <w:t>”</w:t>
      </w:r>
    </w:p>
    <w:p w:rsidR="00176C3C" w:rsidRPr="00466EC4" w:rsidRDefault="00176C3C" w:rsidP="00176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1EA6" w:rsidRPr="00944652" w:rsidRDefault="00176C3C" w:rsidP="00176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466EC4">
        <w:rPr>
          <w:color w:val="000000" w:themeColor="text1"/>
          <w:u w:color="000000" w:themeColor="text1"/>
        </w:rPr>
        <w:t>SECTION</w:t>
      </w:r>
      <w:r w:rsidRPr="00466EC4">
        <w:rPr>
          <w:color w:val="000000" w:themeColor="text1"/>
          <w:u w:color="000000" w:themeColor="text1"/>
        </w:rPr>
        <w:tab/>
        <w:t>2.</w:t>
      </w:r>
      <w:r w:rsidRPr="00466EC4">
        <w:rPr>
          <w:color w:val="000000" w:themeColor="text1"/>
          <w:u w:color="000000" w:themeColor="text1"/>
        </w:rPr>
        <w:tab/>
        <w:t>This act takes effect upon approval by the Governor and applies to all open tax years and all tax years made open pursuant to Section 12</w:t>
      </w:r>
      <w:r>
        <w:rPr>
          <w:color w:val="000000" w:themeColor="text1"/>
          <w:u w:color="000000" w:themeColor="text1"/>
        </w:rPr>
        <w:noBreakHyphen/>
      </w:r>
      <w:r w:rsidRPr="00466EC4">
        <w:rPr>
          <w:color w:val="000000" w:themeColor="text1"/>
          <w:u w:color="000000" w:themeColor="text1"/>
        </w:rPr>
        <w:t>43</w:t>
      </w:r>
      <w:r>
        <w:rPr>
          <w:color w:val="000000" w:themeColor="text1"/>
          <w:u w:color="000000" w:themeColor="text1"/>
        </w:rPr>
        <w:noBreakHyphen/>
      </w:r>
      <w:r w:rsidRPr="00466EC4">
        <w:rPr>
          <w:color w:val="000000" w:themeColor="text1"/>
          <w:u w:color="000000" w:themeColor="text1"/>
        </w:rPr>
        <w:t>220(c)(3)(ii), as added by this act</w:t>
      </w:r>
      <w:r w:rsidR="007F2CED">
        <w:rPr>
          <w:color w:val="000000" w:themeColor="text1"/>
          <w:u w:color="000000" w:themeColor="text1"/>
        </w:rPr>
        <w:t>, but no earlier than property tax year 2014</w:t>
      </w:r>
      <w:r w:rsidRPr="00466EC4">
        <w:rPr>
          <w:color w:val="000000" w:themeColor="text1"/>
          <w:u w:color="000000" w:themeColor="text1"/>
        </w:rPr>
        <w:t>.</w:t>
      </w:r>
    </w:p>
    <w:p w:rsidR="00E45E36" w:rsidRDefault="00176C3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D7762" w:rsidRDefault="009D7762" w:rsidP="009D7762">
      <w:pPr>
        <w:suppressAutoHyphens/>
      </w:pPr>
    </w:p>
    <w:sectPr w:rsidR="009D7762" w:rsidSect="009D776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1EA6" w:rsidRDefault="00E51EA6" w:rsidP="009F0C77">
      <w:r>
        <w:separator/>
      </w:r>
    </w:p>
  </w:endnote>
  <w:endnote w:type="continuationSeparator" w:id="0">
    <w:p w:rsidR="00E51EA6" w:rsidRDefault="00E51EA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25B8501-8B85-4D7C-BBCF-EEFD1FF6A68A}"/>
    <w:embedBold r:id="rId2" w:fontKey="{D5D94FED-6883-4B1B-9CCD-FF667F0F8F1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2E9873A-2EA5-4797-ADD4-CB7B996A1BF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3BD3F51-726D-417B-A25A-4FA1CEB8912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72E3FF6-9326-4197-9C34-163A7C0A2B1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5E36" w:rsidRPr="009D7762" w:rsidRDefault="009D7762" w:rsidP="009D776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1EA6" w:rsidRDefault="00E51EA6" w:rsidP="009F0C77">
      <w:r>
        <w:separator/>
      </w:r>
    </w:p>
  </w:footnote>
  <w:footnote w:type="continuationSeparator" w:id="0">
    <w:p w:rsidR="00E51EA6" w:rsidRDefault="00E51EA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80DG19"/>
    <w:docVar w:name="CoverBillType" w:val="b"/>
    <w:docVar w:name="DocPath" w:val="L:\Council\bills\NBD\11280DG19.DOCX"/>
    <w:docVar w:name="dvBillNumber" w:val="4402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E51EA6"/>
    <w:rsid w:val="00011869"/>
    <w:rsid w:val="00015CD6"/>
    <w:rsid w:val="00041514"/>
    <w:rsid w:val="000E0100"/>
    <w:rsid w:val="000E1785"/>
    <w:rsid w:val="000F40FA"/>
    <w:rsid w:val="001035F1"/>
    <w:rsid w:val="0010776B"/>
    <w:rsid w:val="00130EE6"/>
    <w:rsid w:val="00133E66"/>
    <w:rsid w:val="001435A3"/>
    <w:rsid w:val="00146ED3"/>
    <w:rsid w:val="00151044"/>
    <w:rsid w:val="00176C3C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C27EC"/>
    <w:rsid w:val="006D58AA"/>
    <w:rsid w:val="00734F00"/>
    <w:rsid w:val="007A70AE"/>
    <w:rsid w:val="007F2CED"/>
    <w:rsid w:val="008362E8"/>
    <w:rsid w:val="0085786E"/>
    <w:rsid w:val="008A1768"/>
    <w:rsid w:val="008A489F"/>
    <w:rsid w:val="008F0F33"/>
    <w:rsid w:val="008F4429"/>
    <w:rsid w:val="0094021A"/>
    <w:rsid w:val="00944652"/>
    <w:rsid w:val="009678A6"/>
    <w:rsid w:val="009B44AF"/>
    <w:rsid w:val="009C6A0B"/>
    <w:rsid w:val="009D7762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107D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091F"/>
    <w:rsid w:val="00CD2089"/>
    <w:rsid w:val="00CF3B1F"/>
    <w:rsid w:val="00D73A67"/>
    <w:rsid w:val="00D970A9"/>
    <w:rsid w:val="00DF3845"/>
    <w:rsid w:val="00E41911"/>
    <w:rsid w:val="00E44B57"/>
    <w:rsid w:val="00E45E36"/>
    <w:rsid w:val="00E51EA6"/>
    <w:rsid w:val="00E92EEF"/>
    <w:rsid w:val="00EA0BAD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E0256B1-C126-4239-99CD-B7A1419BD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0BA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0BA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0C5866-2380-4AE3-851F-ACCDD5FD3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E52531FB.dotm</Template>
  <TotalTime>0</TotalTime>
  <Pages>1</Pages>
  <Words>607</Words>
  <Characters>3085</Characters>
  <Application>Microsoft Office Word</Application>
  <DocSecurity>0</DocSecurity>
  <Lines>81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4402 Text of Previous Version (Apr. 4, 2019) - South Carolina Legislature Online</dc:title>
  <dc:creator>Niki Downey</dc:creator>
  <cp:lastModifiedBy>S Volk</cp:lastModifiedBy>
  <cp:revision>2</cp:revision>
  <cp:lastPrinted>2019-04-02T18:40:00Z</cp:lastPrinted>
  <dcterms:created xsi:type="dcterms:W3CDTF">2019-04-04T14:25:00Z</dcterms:created>
  <dcterms:modified xsi:type="dcterms:W3CDTF">2019-04-04T14:25:00Z</dcterms:modified>
</cp:coreProperties>
</file>