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191"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15933" w:rsidRP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33" w:rsidRPr="00B15933" w:rsidRDefault="00B15933" w:rsidP="00B15933">
      <w:pPr>
        <w:tabs>
          <w:tab w:val="right" w:pos="5933"/>
        </w:tabs>
        <w:suppressAutoHyphens/>
      </w:pPr>
      <w:r>
        <w:tab/>
      </w:r>
      <w:r>
        <w:rPr>
          <w:b/>
          <w:sz w:val="36"/>
        </w:rPr>
        <w:t>S. 76</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33" w:rsidRDefault="00B15933" w:rsidP="00B1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Alexander</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B15933" w:rsidRPr="00B15933" w:rsidRDefault="00B15933" w:rsidP="00B1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2191" w:rsidSect="00D93D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0ED5" w:rsidRDefault="004C0ED5"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3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0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48</w:t>
      </w:r>
      <w:r w:rsidR="00364574">
        <w:noBreakHyphen/>
      </w:r>
      <w:r>
        <w:t>52</w:t>
      </w:r>
      <w:r w:rsidR="00364574">
        <w:noBreakHyphen/>
      </w:r>
      <w:r>
        <w:t>870, CODE OF LAWS OF SOUTH CAROLINA, 1976, RELATING TO THE ENERGY EFFICIENT MANUFACTURED HOMES INCENTIVE PROGRAM, SO AS TO EXTEND THE PROGRAM FIVE ADDITIONAL YEARS</w:t>
      </w:r>
      <w:r w:rsidR="00767AD7">
        <w:t>; AND TO AMEND SECTION 12</w:t>
      </w:r>
      <w:r w:rsidR="00364574">
        <w:noBreakHyphen/>
      </w:r>
      <w:r w:rsidR="00767AD7">
        <w:t>36</w:t>
      </w:r>
      <w:r w:rsidR="00364574">
        <w:noBreakHyphen/>
      </w:r>
      <w:r w:rsidR="00767AD7">
        <w:t>2110, RELATING TO THE MAXIMUM SALES TAX, SO AS TO MAKE A CONFORMING CHANGE</w:t>
      </w:r>
      <w:r>
        <w:t>.</w:t>
      </w:r>
      <w:bookmarkEnd w:id="1"/>
    </w:p>
    <w:p w:rsidR="0010776B" w:rsidRDefault="00B15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15933" w:rsidRDefault="00B15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052" w:rsidRDefault="00653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052" w:rsidRDefault="00653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1.</w:t>
      </w:r>
      <w:r w:rsidRPr="001C4202">
        <w:tab/>
        <w:t>Section 48</w:t>
      </w:r>
      <w:r w:rsidR="00364574">
        <w:noBreakHyphen/>
      </w:r>
      <w:r w:rsidRPr="001C4202">
        <w:t>52</w:t>
      </w:r>
      <w:r w:rsidR="00364574">
        <w:noBreakHyphen/>
      </w:r>
      <w:r w:rsidRPr="001C4202">
        <w:t>870(A) of the 1976 Code is amended to read:</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ab/>
        <w:t>“(A)</w:t>
      </w:r>
      <w:r w:rsidRPr="001C4202">
        <w:tab/>
        <w:t>The Energy Efficient Manufactured Homes Incentive Program is established to provide financial incentives for the purchase and installation of energy efficient manufactured homes in South Carolina. Any person who purchases a manufactured home designated by the United States Environmental Protection Agency and the United States Department of Energy as meeting or exceeding each agency</w:t>
      </w:r>
      <w:r w:rsidR="00364574" w:rsidRPr="00364574">
        <w:t>’</w:t>
      </w:r>
      <w:r w:rsidRPr="001C4202">
        <w:t>s energy saving efficiency requirements or which has been designated as meeting or exceeding such requirements under each agency</w:t>
      </w:r>
      <w:r w:rsidR="00364574" w:rsidRPr="00364574">
        <w:t>’</w:t>
      </w:r>
      <w:r w:rsidRPr="001C4202">
        <w:t xml:space="preserve">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w:t>
      </w:r>
      <w:r w:rsidRPr="001C4202">
        <w:rPr>
          <w:strike/>
        </w:rPr>
        <w:t>2019</w:t>
      </w:r>
      <w:r w:rsidRPr="001C4202">
        <w:t xml:space="preserve"> </w:t>
      </w:r>
      <w:r w:rsidRPr="001C4202">
        <w:rPr>
          <w:u w:val="single"/>
        </w:rPr>
        <w:t>2024</w:t>
      </w:r>
      <w:r w:rsidRPr="001C4202">
        <w:t>.”</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C4202">
        <w:rPr>
          <w:snapToGrid w:val="0"/>
        </w:rPr>
        <w:t>SECTION</w:t>
      </w:r>
      <w:r w:rsidRPr="001C4202">
        <w:rPr>
          <w:snapToGrid w:val="0"/>
        </w:rPr>
        <w:tab/>
        <w:t>2.</w:t>
      </w:r>
      <w:r w:rsidRPr="001C4202">
        <w:rPr>
          <w:snapToGrid w:val="0"/>
        </w:rPr>
        <w:tab/>
        <w:t>The first undesignated paragraph after the last item of Section 12</w:t>
      </w:r>
      <w:r w:rsidR="00364574">
        <w:rPr>
          <w:snapToGrid w:val="0"/>
        </w:rPr>
        <w:noBreakHyphen/>
      </w:r>
      <w:r w:rsidRPr="001C4202">
        <w:rPr>
          <w:snapToGrid w:val="0"/>
        </w:rPr>
        <w:t>36</w:t>
      </w:r>
      <w:r w:rsidR="00364574">
        <w:rPr>
          <w:snapToGrid w:val="0"/>
        </w:rPr>
        <w:noBreakHyphen/>
      </w:r>
      <w:r w:rsidRPr="001C4202">
        <w:rPr>
          <w:snapToGrid w:val="0"/>
        </w:rPr>
        <w:t>2110(B) of the 1976 Code is amended to read:</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4202">
        <w:rPr>
          <w:snapToGrid w:val="0"/>
        </w:rPr>
        <w:tab/>
        <w:t>“</w:t>
      </w:r>
      <w:r w:rsidRPr="001C4202">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rsidR="00364574">
        <w:noBreakHyphen/>
      </w:r>
      <w:r w:rsidRPr="001C4202">
        <w:t>11 for walls, R</w:t>
      </w:r>
      <w:r w:rsidR="00364574">
        <w:noBreakHyphen/>
      </w:r>
      <w:r w:rsidRPr="001C4202">
        <w:t>19 for floors, and R</w:t>
      </w:r>
      <w:r w:rsidR="00364574">
        <w:noBreakHyphen/>
      </w:r>
      <w:r w:rsidRPr="001C4202">
        <w:t>30 for ceilings. However, variations in the energy efficiency levels for walls, floors, and ceilings are allowed and the exemption on tax due above three hundred dollars applies if the total heat loss does not exceed that calculated using the levels of R</w:t>
      </w:r>
      <w:r w:rsidR="00364574">
        <w:noBreakHyphen/>
      </w:r>
      <w:r w:rsidRPr="001C4202">
        <w:t>11 for walls, R</w:t>
      </w:r>
      <w:r w:rsidR="00364574">
        <w:noBreakHyphen/>
      </w:r>
      <w:r w:rsidRPr="001C4202">
        <w:t>19 for floors, and R</w:t>
      </w:r>
      <w:r w:rsidR="00364574">
        <w:noBreakHyphen/>
      </w:r>
      <w:r w:rsidRPr="001C4202">
        <w:t xml:space="preserve">30 for ceilings. The edition of the American Society of Heating, Refrigerating, and Air Conditioning Engineers Guide in effect at the time is the source for heat loss calculation. Notwithstanding the provisions of this subsection, from July 1, 2009, to July 1, </w:t>
      </w:r>
      <w:r w:rsidRPr="001C4202">
        <w:rPr>
          <w:strike/>
        </w:rPr>
        <w:t>2019</w:t>
      </w:r>
      <w:r w:rsidRPr="001C4202">
        <w:t xml:space="preserve"> </w:t>
      </w:r>
      <w:r w:rsidRPr="001C4202">
        <w:rPr>
          <w:u w:val="single"/>
        </w:rPr>
        <w:t>2024</w:t>
      </w:r>
      <w:r w:rsidRPr="001C4202">
        <w:t>, a manufactured home is exempt from any tax that may be due as a result of the calculation in this subsection if it has been designated by the United States Environmental Protection Agency and the United States Department of Energy as meeting or exceeding each agency</w:t>
      </w:r>
      <w:r w:rsidR="00364574" w:rsidRPr="00364574">
        <w:t>’</w:t>
      </w:r>
      <w:r w:rsidRPr="001C4202">
        <w:t>s energy saving efficiency requirements or has been designated as meeting or exceeding such requirements under each agency</w:t>
      </w:r>
      <w:r w:rsidR="00364574" w:rsidRPr="00364574">
        <w:t>’</w:t>
      </w:r>
      <w:r w:rsidRPr="001C4202">
        <w:t>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w:t>
      </w:r>
    </w:p>
    <w:p w:rsidR="00F72045"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5933" w:rsidRPr="00B15933" w:rsidRDefault="00B15933" w:rsidP="00B1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B15933">
        <w:t>.</w:t>
      </w:r>
      <w:r w:rsidRPr="00B15933">
        <w:tab/>
        <w:t>A.</w:t>
      </w:r>
      <w:r w:rsidRPr="00B15933">
        <w:tab/>
        <w:t>Section 1.B. of Act 80 of 2013 is amended to read:</w:t>
      </w:r>
    </w:p>
    <w:p w:rsidR="00B15933" w:rsidRDefault="00B15933" w:rsidP="00B1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5933" w:rsidRDefault="00B15933" w:rsidP="00B1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5933">
        <w:tab/>
        <w:t>“B.</w:t>
      </w:r>
      <w:r w:rsidRPr="00B15933">
        <w:tab/>
        <w:t xml:space="preserve">The provisions of Chapter 44, Title 11, contained in this act are repealed on December 31, </w:t>
      </w:r>
      <w:r w:rsidRPr="006F4A27">
        <w:rPr>
          <w:strike/>
        </w:rPr>
        <w:t>2019</w:t>
      </w:r>
      <w:r w:rsidRPr="00B15933">
        <w:t xml:space="preserve"> </w:t>
      </w:r>
      <w:r w:rsidRPr="00B15933">
        <w:rPr>
          <w:u w:val="single"/>
        </w:rPr>
        <w:t>2025</w:t>
      </w:r>
      <w:r w:rsidRPr="00B15933">
        <w:t>.  Any carry forward credits shall continue to be allowed until the ten year time period in Section 11</w:t>
      </w:r>
      <w:r w:rsidRPr="00B15933">
        <w:noBreakHyphen/>
        <w:t>44</w:t>
      </w:r>
      <w:r w:rsidRPr="00B15933">
        <w:noBreakHyphen/>
        <w:t>40(B) is completed.</w:t>
      </w:r>
      <w:r>
        <w:t>”</w:t>
      </w:r>
    </w:p>
    <w:p w:rsidR="00B15933" w:rsidRPr="001C4202" w:rsidRDefault="00B15933"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052" w:rsidRDefault="00B15933"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F72045" w:rsidRPr="001C4202">
        <w:t>.</w:t>
      </w:r>
      <w:r w:rsidR="00F72045" w:rsidRPr="001C4202">
        <w:tab/>
        <w:t>This act takes effect upon approval by the Governor.</w:t>
      </w:r>
    </w:p>
    <w:p w:rsidR="0043162D" w:rsidRDefault="003645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D38" w:rsidRDefault="008B1D38" w:rsidP="008B1D38">
      <w:pPr>
        <w:suppressAutoHyphens/>
      </w:pPr>
    </w:p>
    <w:sectPr w:rsidR="008B1D38" w:rsidSect="00D93D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045" w:rsidRDefault="00F72045" w:rsidP="009F0C77">
      <w:r>
        <w:separator/>
      </w:r>
    </w:p>
  </w:endnote>
  <w:endnote w:type="continuationSeparator" w:id="0">
    <w:p w:rsidR="00F72045" w:rsidRDefault="00F72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0C452F-886D-4C06-955E-A2FD08519F5C}"/>
    <w:embedBold r:id="rId2" w:fontKey="{57111C9D-8BAE-49F7-9C9A-D476887EE0E1}"/>
  </w:font>
  <w:font w:name="Calibri">
    <w:panose1 w:val="020F0502020204030204"/>
    <w:charset w:val="00"/>
    <w:family w:val="swiss"/>
    <w:pitch w:val="variable"/>
    <w:sig w:usb0="E0002EFF" w:usb1="C000247B" w:usb2="00000009" w:usb3="00000000" w:csb0="000001FF" w:csb1="00000000"/>
    <w:embedRegular r:id="rId3" w:fontKey="{53E4DD15-AB84-4B31-B2BF-BFE484A8E84D}"/>
  </w:font>
  <w:font w:name="Cambria">
    <w:panose1 w:val="02040503050406030204"/>
    <w:charset w:val="00"/>
    <w:family w:val="roman"/>
    <w:pitch w:val="variable"/>
    <w:sig w:usb0="E00006FF" w:usb1="420024FF" w:usb2="02000000" w:usb3="00000000" w:csb0="0000019F" w:csb1="00000000"/>
    <w:embedRegular r:id="rId4" w:fontKey="{48B1C1EF-7D9F-449F-A354-3DD5067C0C42}"/>
  </w:font>
  <w:font w:name="Segoe UI">
    <w:panose1 w:val="020B0502040204020203"/>
    <w:charset w:val="00"/>
    <w:family w:val="swiss"/>
    <w:pitch w:val="variable"/>
    <w:sig w:usb0="E4002EFF" w:usb1="C000E47F" w:usb2="00000009" w:usb3="00000000" w:csb0="000001FF" w:csb1="00000000"/>
    <w:embedRegular r:id="rId5" w:fontKey="{403FFCE5-15A3-47EA-AD06-35F4D026DE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62D" w:rsidRPr="004C0ED5" w:rsidRDefault="004C0ED5" w:rsidP="004C0ED5">
    <w:pPr>
      <w:pStyle w:val="Footer"/>
      <w:tabs>
        <w:tab w:val="clear" w:pos="4680"/>
        <w:tab w:val="clear" w:pos="9360"/>
        <w:tab w:val="center" w:pos="2995"/>
      </w:tabs>
      <w:spacing w:before="120"/>
    </w:pPr>
    <w:r>
      <w:t>[76</w:t>
    </w:r>
    <w:r w:rsidR="00D93D20">
      <w:t>-</w:t>
    </w:r>
    <w:r w:rsidR="00D93D20">
      <w:fldChar w:fldCharType="begin"/>
    </w:r>
    <w:r w:rsidR="00D93D20">
      <w:instrText xml:space="preserve"> PAGE  \* MERGEFORMAT </w:instrText>
    </w:r>
    <w:r w:rsidR="00D93D20">
      <w:fldChar w:fldCharType="separate"/>
    </w:r>
    <w:r w:rsidR="006F4A27">
      <w:rPr>
        <w:noProof/>
      </w:rPr>
      <w:t>1</w:t>
    </w:r>
    <w:r w:rsidR="00D93D20">
      <w:fldChar w:fldCharType="end"/>
    </w:r>
    <w:r w:rsidR="00D93D2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D20" w:rsidRPr="004C0ED5" w:rsidRDefault="00D93D20" w:rsidP="004C0ED5">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sidR="008B1D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045" w:rsidRDefault="00F72045" w:rsidP="009F0C77">
      <w:r>
        <w:separator/>
      </w:r>
    </w:p>
  </w:footnote>
  <w:footnote w:type="continuationSeparator" w:id="0">
    <w:p w:rsidR="00F72045" w:rsidRDefault="00F72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5DG19"/>
    <w:docVar w:name="CoverBillType" w:val="b"/>
    <w:docVar w:name="DocPath" w:val="L:\Council\bills\NBD\11085DG19.DOCX"/>
    <w:docVar w:name="dvBillNumber" w:val="76"/>
    <w:docVar w:name="dvBillNumberPrefix" w:val="S. "/>
    <w:docVar w:name="dvOriginalBody" w:val="Senate"/>
    <w:docVar w:name="dvSteno" w:val="NBD"/>
    <w:docVar w:name="NameofBody" w:val="s"/>
    <w:docVar w:name="vGroup2" w:val="Council"/>
  </w:docVars>
  <w:rsids>
    <w:rsidRoot w:val="00653052"/>
    <w:rsid w:val="000263D9"/>
    <w:rsid w:val="00026C9A"/>
    <w:rsid w:val="000965A1"/>
    <w:rsid w:val="000B5A25"/>
    <w:rsid w:val="000C487D"/>
    <w:rsid w:val="000E1785"/>
    <w:rsid w:val="000F39F2"/>
    <w:rsid w:val="001023A4"/>
    <w:rsid w:val="0010776B"/>
    <w:rsid w:val="00133C2A"/>
    <w:rsid w:val="00133E66"/>
    <w:rsid w:val="00134ACF"/>
    <w:rsid w:val="00144E15"/>
    <w:rsid w:val="001A4A62"/>
    <w:rsid w:val="001A681E"/>
    <w:rsid w:val="001D08F2"/>
    <w:rsid w:val="002037CA"/>
    <w:rsid w:val="002047A2"/>
    <w:rsid w:val="002321B6"/>
    <w:rsid w:val="0023696B"/>
    <w:rsid w:val="00246B9D"/>
    <w:rsid w:val="00250967"/>
    <w:rsid w:val="002759C5"/>
    <w:rsid w:val="00277DEE"/>
    <w:rsid w:val="00280D88"/>
    <w:rsid w:val="00294ABE"/>
    <w:rsid w:val="002A3EB4"/>
    <w:rsid w:val="00325348"/>
    <w:rsid w:val="00364574"/>
    <w:rsid w:val="00393688"/>
    <w:rsid w:val="003D411E"/>
    <w:rsid w:val="003E3C1E"/>
    <w:rsid w:val="003E6148"/>
    <w:rsid w:val="003E7D04"/>
    <w:rsid w:val="00400EAA"/>
    <w:rsid w:val="0041760A"/>
    <w:rsid w:val="004203D7"/>
    <w:rsid w:val="0043162D"/>
    <w:rsid w:val="00450B17"/>
    <w:rsid w:val="004531BB"/>
    <w:rsid w:val="004809EE"/>
    <w:rsid w:val="004B2A8B"/>
    <w:rsid w:val="004C0ED5"/>
    <w:rsid w:val="004E3BB6"/>
    <w:rsid w:val="00511EE9"/>
    <w:rsid w:val="00521E00"/>
    <w:rsid w:val="00577C6C"/>
    <w:rsid w:val="0058501B"/>
    <w:rsid w:val="005C5AC4"/>
    <w:rsid w:val="005E0F5E"/>
    <w:rsid w:val="0061228A"/>
    <w:rsid w:val="006215AA"/>
    <w:rsid w:val="006340D9"/>
    <w:rsid w:val="00643B8E"/>
    <w:rsid w:val="00653052"/>
    <w:rsid w:val="00653ECC"/>
    <w:rsid w:val="00665EBC"/>
    <w:rsid w:val="00680479"/>
    <w:rsid w:val="006832B4"/>
    <w:rsid w:val="0069470D"/>
    <w:rsid w:val="006A476C"/>
    <w:rsid w:val="006C6A93"/>
    <w:rsid w:val="006E02F9"/>
    <w:rsid w:val="006F3F76"/>
    <w:rsid w:val="006F4A27"/>
    <w:rsid w:val="00753C04"/>
    <w:rsid w:val="00756946"/>
    <w:rsid w:val="00757F80"/>
    <w:rsid w:val="00767AD7"/>
    <w:rsid w:val="00771EEC"/>
    <w:rsid w:val="00786819"/>
    <w:rsid w:val="007A325A"/>
    <w:rsid w:val="007C3099"/>
    <w:rsid w:val="007E72BE"/>
    <w:rsid w:val="007F1523"/>
    <w:rsid w:val="007F509E"/>
    <w:rsid w:val="007F5799"/>
    <w:rsid w:val="007F6947"/>
    <w:rsid w:val="00834A12"/>
    <w:rsid w:val="00872729"/>
    <w:rsid w:val="008B1D38"/>
    <w:rsid w:val="008B5AAE"/>
    <w:rsid w:val="008F4429"/>
    <w:rsid w:val="00932670"/>
    <w:rsid w:val="009352BB"/>
    <w:rsid w:val="00990668"/>
    <w:rsid w:val="009A2BD7"/>
    <w:rsid w:val="009B397B"/>
    <w:rsid w:val="009F0C77"/>
    <w:rsid w:val="009F4DD1"/>
    <w:rsid w:val="00A64E80"/>
    <w:rsid w:val="00A741D9"/>
    <w:rsid w:val="00A85589"/>
    <w:rsid w:val="00A9741D"/>
    <w:rsid w:val="00AB0576"/>
    <w:rsid w:val="00AD4B17"/>
    <w:rsid w:val="00AF0A4F"/>
    <w:rsid w:val="00B15933"/>
    <w:rsid w:val="00B26FA6"/>
    <w:rsid w:val="00B741CB"/>
    <w:rsid w:val="00B87AF8"/>
    <w:rsid w:val="00B934F3"/>
    <w:rsid w:val="00BB6347"/>
    <w:rsid w:val="00BD2134"/>
    <w:rsid w:val="00C038D8"/>
    <w:rsid w:val="00C045DD"/>
    <w:rsid w:val="00C1219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3D20"/>
    <w:rsid w:val="00D95E2F"/>
    <w:rsid w:val="00D970A9"/>
    <w:rsid w:val="00DB3AC0"/>
    <w:rsid w:val="00DB3E3A"/>
    <w:rsid w:val="00DC6813"/>
    <w:rsid w:val="00DE68F0"/>
    <w:rsid w:val="00DF3845"/>
    <w:rsid w:val="00DF7E17"/>
    <w:rsid w:val="00E8493A"/>
    <w:rsid w:val="00EB00A2"/>
    <w:rsid w:val="00EB1BF3"/>
    <w:rsid w:val="00EF3EEE"/>
    <w:rsid w:val="00F149A7"/>
    <w:rsid w:val="00F50BAF"/>
    <w:rsid w:val="00F52C10"/>
    <w:rsid w:val="00F7204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F818"/>
  <w15:docId w15:val="{804404C5-F263-4014-AB6D-D368570C0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B5AA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045"/>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B5AA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B5AA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7D0F2-F352-4873-9A7F-4F5F62B1F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ABA681FC.dotm</Template>
  <TotalTime>0</TotalTime>
  <Pages>3</Pages>
  <Words>600</Words>
  <Characters>3073</Characters>
  <Application>Microsoft Office Word</Application>
  <DocSecurity>0</DocSecurity>
  <Lines>96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76 Text of Previous Version (Jan. 14, 2020) - South Carolina Legislature Online</dc:title>
  <dc:subject/>
  <dc:creator>Niki Downey</dc:creator>
  <cp:keywords/>
  <dc:description/>
  <cp:lastModifiedBy>Derrick Williamson</cp:lastModifiedBy>
  <cp:revision>2</cp:revision>
  <cp:lastPrinted>2019-01-16T22:54:00Z</cp:lastPrinted>
  <dcterms:created xsi:type="dcterms:W3CDTF">2020-01-14T14:57:00Z</dcterms:created>
  <dcterms:modified xsi:type="dcterms:W3CDTF">2020-01-14T14:57:00Z</dcterms:modified>
</cp:coreProperties>
</file>