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AA5" w:rsidRDefault="004E0AA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2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23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sidR="00C57A04">
        <w:rPr>
          <w:color w:val="000000" w:themeColor="text1"/>
          <w:u w:color="000000" w:themeColor="text1"/>
        </w:rPr>
        <w:noBreakHyphen/>
      </w:r>
      <w:r w:rsidRPr="007675FE">
        <w:rPr>
          <w:color w:val="000000" w:themeColor="text1"/>
          <w:u w:color="000000" w:themeColor="text1"/>
        </w:rPr>
        <w:t>39</w:t>
      </w:r>
      <w:r w:rsidR="00C57A04">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00C57A04"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sidR="005B2A12">
        <w:rPr>
          <w:color w:val="000000" w:themeColor="text1"/>
          <w:u w:color="000000" w:themeColor="text1"/>
        </w:rPr>
        <w:t>STABLISHMENT OF A BASELINE FOR</w:t>
      </w:r>
      <w:r w:rsidRPr="007675FE">
        <w:rPr>
          <w:color w:val="000000" w:themeColor="text1"/>
          <w:u w:color="000000" w:themeColor="text1"/>
        </w:rPr>
        <w:t xml:space="preserve"> COASTAL EROSION ZONE</w:t>
      </w:r>
      <w:r w:rsidR="005B2A12">
        <w:rPr>
          <w:color w:val="000000" w:themeColor="text1"/>
          <w:u w:color="000000" w:themeColor="text1"/>
        </w:rPr>
        <w:t>S</w:t>
      </w:r>
      <w:r w:rsidRPr="007675FE">
        <w:rPr>
          <w:color w:val="000000" w:themeColor="text1"/>
          <w:u w:color="000000" w:themeColor="text1"/>
        </w:rPr>
        <w:t xml:space="preserve"> AND TO REMOVE THE ST</w:t>
      </w:r>
      <w:r w:rsidR="005B2A12">
        <w:rPr>
          <w:color w:val="000000" w:themeColor="text1"/>
          <w:u w:color="000000" w:themeColor="text1"/>
        </w:rPr>
        <w:t>UDY REQUIREMENT IN CASES WHERE</w:t>
      </w:r>
      <w:r w:rsidRPr="007675FE">
        <w:rPr>
          <w:color w:val="000000" w:themeColor="text1"/>
          <w:u w:color="000000" w:themeColor="text1"/>
        </w:rPr>
        <w:t xml:space="preserve"> PRIMARY OCEANFRONT SAND DUNE</w:t>
      </w:r>
      <w:r w:rsidR="005B2A12">
        <w:rPr>
          <w:color w:val="000000" w:themeColor="text1"/>
          <w:u w:color="000000" w:themeColor="text1"/>
        </w:rPr>
        <w:t>S</w:t>
      </w:r>
      <w:r w:rsidRPr="007675FE">
        <w:rPr>
          <w:color w:val="000000" w:themeColor="text1"/>
          <w:u w:color="000000" w:themeColor="text1"/>
        </w:rPr>
        <w:t xml:space="preserve"> DO NOT EXIST.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234D" w:rsidRPr="007675FE">
        <w:rPr>
          <w:color w:val="000000" w:themeColor="text1"/>
          <w:u w:color="000000" w:themeColor="text1"/>
        </w:rPr>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280(A)(1) of the 1976 Code</w:t>
      </w:r>
      <w:r w:rsidR="00BC394E">
        <w:rPr>
          <w:color w:val="000000" w:themeColor="text1"/>
          <w:u w:color="000000" w:themeColor="text1"/>
        </w:rPr>
        <w:t>, as last amended by Act 173 of 2018,</w:t>
      </w:r>
      <w:r w:rsidR="0060234D" w:rsidRPr="007675FE">
        <w:rPr>
          <w:color w:val="000000" w:themeColor="text1"/>
          <w:u w:color="000000" w:themeColor="text1"/>
        </w:rPr>
        <w:t xml:space="preserve"> is </w:t>
      </w:r>
      <w:r w:rsidR="00BC394E">
        <w:rPr>
          <w:color w:val="000000" w:themeColor="text1"/>
          <w:u w:color="000000" w:themeColor="text1"/>
        </w:rPr>
        <w:t xml:space="preserve">further </w:t>
      </w:r>
      <w:r w:rsidR="0060234D" w:rsidRPr="007675FE">
        <w:rPr>
          <w:color w:val="000000" w:themeColor="text1"/>
          <w:u w:color="000000" w:themeColor="text1"/>
        </w:rPr>
        <w:t>amended to read:</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C4"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57A04">
        <w:t>“</w:t>
      </w:r>
      <w:r>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60234D" w:rsidRPr="007675FE"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sidR="00C15C6F">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60234D" w:rsidRPr="007675FE"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(b)</w:t>
      </w:r>
      <w:r w:rsidRPr="007675FE">
        <w:rPr>
          <w:color w:val="000000" w:themeColor="text1"/>
          <w:u w:color="000000" w:themeColor="text1"/>
        </w:rPr>
        <w:tab/>
      </w:r>
      <w:r w:rsidRPr="007675FE">
        <w:rPr>
          <w:color w:val="000000" w:themeColor="text1"/>
          <w:u w:val="single" w:color="000000" w:themeColor="text1"/>
        </w:rPr>
        <w:t xml:space="preserve">If there is no primary oceanfront sand dune, </w:t>
      </w:r>
      <w:r w:rsidR="00C15C6F">
        <w:rPr>
          <w:color w:val="000000" w:themeColor="text1"/>
          <w:u w:val="single" w:color="000000" w:themeColor="text1"/>
        </w:rPr>
        <w:t xml:space="preserve">then </w:t>
      </w:r>
      <w:r w:rsidRPr="007675FE">
        <w:rPr>
          <w:color w:val="000000" w:themeColor="text1"/>
          <w:u w:val="single" w:color="000000" w:themeColor="text1"/>
        </w:rPr>
        <w:t xml:space="preserve">the baseline must be established at the seaward edge of a habitable structure or the landward edge of the active beach, whichever is further landward. </w:t>
      </w:r>
    </w:p>
    <w:p w:rsidR="0060234D"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sidR="00C15C6F">
        <w:rPr>
          <w:u w:val="single"/>
        </w:rPr>
        <w:t>then</w:t>
      </w:r>
      <w:r w:rsidR="00C15C6F">
        <w:t xml:space="preserve"> </w:t>
      </w:r>
      <w:r w:rsidRPr="00586EB3">
        <w:t xml:space="preserve">the baseline must be established by the department using the best scientific and historical data, as where the crest of the primary oceanfront sand </w:t>
      </w:r>
      <w:r w:rsidRPr="00586EB3">
        <w:lastRenderedPageBreak/>
        <w:t>dune for that zone would be located if the shoreline had not been altered.</w:t>
      </w:r>
      <w:r>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7675FE" w:rsidRDefault="00BC394E"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0234D" w:rsidRPr="007675FE">
        <w:rPr>
          <w:color w:val="000000" w:themeColor="text1"/>
          <w:u w:color="000000" w:themeColor="text1"/>
        </w:rPr>
        <w:t>2.</w:t>
      </w:r>
      <w:r w:rsidR="0060234D" w:rsidRPr="007675FE">
        <w:rPr>
          <w:color w:val="000000" w:themeColor="text1"/>
          <w:u w:color="000000" w:themeColor="text1"/>
        </w:rPr>
        <w:tab/>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280(E)(2) of the 1976 Code</w:t>
      </w:r>
      <w:r>
        <w:rPr>
          <w:color w:val="000000" w:themeColor="text1"/>
          <w:u w:color="000000" w:themeColor="text1"/>
        </w:rPr>
        <w:t>, as last amended by Act 173 of 2018,</w:t>
      </w:r>
      <w:r w:rsidR="0060234D" w:rsidRPr="007675FE">
        <w:rPr>
          <w:color w:val="000000" w:themeColor="text1"/>
          <w:u w:color="000000" w:themeColor="text1"/>
        </w:rPr>
        <w:t xml:space="preserve"> is </w:t>
      </w:r>
      <w:r>
        <w:rPr>
          <w:color w:val="000000" w:themeColor="text1"/>
          <w:u w:color="000000" w:themeColor="text1"/>
        </w:rPr>
        <w:t xml:space="preserve">further </w:t>
      </w:r>
      <w:r w:rsidR="0060234D" w:rsidRPr="007675FE">
        <w:rPr>
          <w:color w:val="000000" w:themeColor="text1"/>
          <w:u w:color="000000" w:themeColor="text1"/>
        </w:rPr>
        <w:t xml:space="preserve">amended to read: </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C57A04"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57A04">
        <w:t>“</w:t>
      </w:r>
      <w:r>
        <w:t>(2)</w:t>
      </w:r>
      <w:r>
        <w:tab/>
      </w:r>
      <w:r w:rsidRPr="00586EB3">
        <w:t>Surveyed topographical data typically must be gathered at two thousand foot intervals. However, in areas subject to significant near</w:t>
      </w:r>
      <w:r w:rsidR="00C57A04">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rsidR="00C57A04">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rsidR="00C57A04">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4D">
        <w:t>3</w:t>
      </w:r>
      <w:r>
        <w:t>.</w:t>
      </w:r>
      <w:r>
        <w:tab/>
        <w:t>This act takes effect upon approval by the Governor.</w:t>
      </w:r>
    </w:p>
    <w:p w:rsidR="00F54A8E" w:rsidRDefault="00C57A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AA5" w:rsidRDefault="004E0AA5" w:rsidP="004E0AA5">
      <w:pPr>
        <w:suppressAutoHyphens/>
      </w:pPr>
    </w:p>
    <w:sectPr w:rsidR="004E0AA5" w:rsidSect="004E0A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34D" w:rsidRDefault="0060234D" w:rsidP="009F0C77">
      <w:r>
        <w:separator/>
      </w:r>
    </w:p>
  </w:endnote>
  <w:endnote w:type="continuationSeparator" w:id="0">
    <w:p w:rsidR="0060234D" w:rsidRDefault="006023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652496-B60E-4EFB-AB33-81FFFF0B94EA}"/>
    <w:embedBold r:id="rId2" w:fontKey="{BD89E3BE-C1DD-4B3D-8614-4BE7F6BD77B2}"/>
  </w:font>
  <w:font w:name="Calibri">
    <w:panose1 w:val="020F0502020204030204"/>
    <w:charset w:val="00"/>
    <w:family w:val="swiss"/>
    <w:pitch w:val="variable"/>
    <w:sig w:usb0="E0002EFF" w:usb1="C000247B" w:usb2="00000009" w:usb3="00000000" w:csb0="000001FF" w:csb1="00000000"/>
    <w:embedRegular r:id="rId3" w:fontKey="{148D4333-CDA0-478C-9C3F-A54D6C218AE1}"/>
  </w:font>
  <w:font w:name="Segoe UI">
    <w:panose1 w:val="020B0502040204020203"/>
    <w:charset w:val="00"/>
    <w:family w:val="swiss"/>
    <w:pitch w:val="variable"/>
    <w:sig w:usb0="E4002EFF" w:usb1="C000E47F" w:usb2="00000009" w:usb3="00000000" w:csb0="000001FF" w:csb1="00000000"/>
    <w:embedRegular r:id="rId4" w:fontKey="{5F688B5C-4AC1-4E7E-9379-2277BEC1D238}"/>
  </w:font>
  <w:font w:name="Cambria">
    <w:panose1 w:val="02040503050406030204"/>
    <w:charset w:val="00"/>
    <w:family w:val="roman"/>
    <w:pitch w:val="variable"/>
    <w:sig w:usb0="E00006FF" w:usb1="420024FF" w:usb2="02000000" w:usb3="00000000" w:csb0="0000019F" w:csb1="00000000"/>
    <w:embedRegular r:id="rId5" w:fontKey="{F522D852-1073-4A4B-841B-D6A56B3BDD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A8E" w:rsidRPr="004E0AA5" w:rsidRDefault="004E0AA5" w:rsidP="004E0AA5">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34D" w:rsidRDefault="0060234D" w:rsidP="009F0C77">
      <w:r>
        <w:separator/>
      </w:r>
    </w:p>
  </w:footnote>
  <w:footnote w:type="continuationSeparator" w:id="0">
    <w:p w:rsidR="0060234D" w:rsidRDefault="006023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12CZ20"/>
    <w:docVar w:name="CoverBillType" w:val="b"/>
    <w:docVar w:name="DocPath" w:val="L:\Council\bills\SM\20012CZ20.DOCX"/>
    <w:docVar w:name="dvBillNumber" w:val="868"/>
    <w:docVar w:name="dvBillNumberPrefix" w:val="S. "/>
    <w:docVar w:name="dvOriginalBody" w:val="Senate"/>
    <w:docVar w:name="dvSteno" w:val="SM"/>
    <w:docVar w:name="NameofBody" w:val="s"/>
    <w:docVar w:name="vGroup2" w:val="Council"/>
  </w:docVars>
  <w:rsids>
    <w:rsidRoot w:val="00FA4291"/>
    <w:rsid w:val="000263D9"/>
    <w:rsid w:val="00026C9A"/>
    <w:rsid w:val="00083DC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364"/>
    <w:rsid w:val="00393688"/>
    <w:rsid w:val="003D411E"/>
    <w:rsid w:val="003E3C1E"/>
    <w:rsid w:val="003E6148"/>
    <w:rsid w:val="003E7D04"/>
    <w:rsid w:val="00400EAA"/>
    <w:rsid w:val="0041760A"/>
    <w:rsid w:val="004203D7"/>
    <w:rsid w:val="00461588"/>
    <w:rsid w:val="004809EE"/>
    <w:rsid w:val="004B2A8B"/>
    <w:rsid w:val="004E0AA5"/>
    <w:rsid w:val="00511EE9"/>
    <w:rsid w:val="00521E00"/>
    <w:rsid w:val="00577C6C"/>
    <w:rsid w:val="0058501B"/>
    <w:rsid w:val="005B2A12"/>
    <w:rsid w:val="005C5AC4"/>
    <w:rsid w:val="0060234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99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94E"/>
    <w:rsid w:val="00BD2134"/>
    <w:rsid w:val="00C038D8"/>
    <w:rsid w:val="00C045DD"/>
    <w:rsid w:val="00C15C6F"/>
    <w:rsid w:val="00C3136F"/>
    <w:rsid w:val="00C3483A"/>
    <w:rsid w:val="00C57A0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AC7"/>
    <w:rsid w:val="00EB00A2"/>
    <w:rsid w:val="00EB1BF3"/>
    <w:rsid w:val="00EF3EEE"/>
    <w:rsid w:val="00F149A7"/>
    <w:rsid w:val="00F35301"/>
    <w:rsid w:val="00F4380E"/>
    <w:rsid w:val="00F50BAF"/>
    <w:rsid w:val="00F52C10"/>
    <w:rsid w:val="00F54A8E"/>
    <w:rsid w:val="00F73075"/>
    <w:rsid w:val="00F81FFD"/>
    <w:rsid w:val="00F85228"/>
    <w:rsid w:val="00F907F7"/>
    <w:rsid w:val="00FA42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26792B-6D3A-45C2-B7EF-DBF10173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3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D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70E6-3B1C-417C-94D2-3E1E7D31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408</Words>
  <Characters>2029</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868 Text of Previous Version (Dec. 11, 2019) - South Carolina Legislature Online</dc:title>
  <dc:subject/>
  <dc:creator>Stacey Morris</dc:creator>
  <cp:keywords/>
  <dc:description/>
  <cp:lastModifiedBy>S Wilson</cp:lastModifiedBy>
  <cp:revision>2</cp:revision>
  <cp:lastPrinted>2019-12-09T15:54:00Z</cp:lastPrinted>
  <dcterms:created xsi:type="dcterms:W3CDTF">2019-12-11T19:52:00Z</dcterms:created>
  <dcterms:modified xsi:type="dcterms:W3CDTF">2019-12-11T19:52:00Z</dcterms:modified>
</cp:coreProperties>
</file>