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43E" w:rsidRPr="00522CE0" w:rsidRDefault="002324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3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0521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C1F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EXTEND THE PROVISIONS OF THE SOUTH CAROLINA ABANDONED BUILDINGS REVITALIZATION ACT AS CONTAINED IN CHAPTER 67, TITLE 12 OF THE 1976 CODE UNTIL DECEMBER 31, 2024.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05210" w:rsidRDefault="007052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05210" w:rsidRDefault="007052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5210" w:rsidRDefault="001C1F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 xml:space="preserve">Notwithstanding </w:t>
      </w:r>
      <w:r w:rsidR="004F35DF">
        <w:rPr>
          <w:rFonts w:eastAsia="Times New Roman"/>
        </w:rPr>
        <w:t>SECTION 1.B. of Act 57 of 2013</w:t>
      </w:r>
      <w:r>
        <w:rPr>
          <w:rFonts w:eastAsia="Times New Roman"/>
        </w:rPr>
        <w:t>, the provisions of Chapter 67, Title 12 of the 1976 Code are repealed on December 31, 2024.</w:t>
      </w:r>
    </w:p>
    <w:p w:rsidR="00705210" w:rsidRDefault="007052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5210" w:rsidRPr="00522CE0" w:rsidRDefault="007052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C1F2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D5F92" w:rsidRDefault="00B977D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3243E" w:rsidRDefault="0023243E" w:rsidP="0023243E">
      <w:pPr>
        <w:suppressAutoHyphens/>
        <w:jc w:val="both"/>
        <w:rPr>
          <w:rFonts w:eastAsia="Times New Roman"/>
        </w:rPr>
      </w:pPr>
    </w:p>
    <w:sectPr w:rsidR="0023243E" w:rsidSect="0023243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5210" w:rsidRDefault="00705210" w:rsidP="00522CE0">
      <w:r>
        <w:separator/>
      </w:r>
    </w:p>
  </w:endnote>
  <w:endnote w:type="continuationSeparator" w:id="0">
    <w:p w:rsidR="00705210" w:rsidRDefault="0070521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B32325-B854-4785-8C99-D00F7062D871}"/>
    <w:embedBold r:id="rId2" w:fontKey="{84363ADD-7B1F-4744-BEF7-E00FCA837CE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271E074-B48E-4533-8E6C-4C9260CF1E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ABBE65D-D2D0-4043-93B1-A7687EAC84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F92" w:rsidRPr="0023243E" w:rsidRDefault="0023243E" w:rsidP="002324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5210" w:rsidRDefault="00705210" w:rsidP="00522CE0">
      <w:r>
        <w:separator/>
      </w:r>
    </w:p>
  </w:footnote>
  <w:footnote w:type="continuationSeparator" w:id="0">
    <w:p w:rsidR="00705210" w:rsidRDefault="0070521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ABAN.SP.SFT"/>
    <w:docVar w:name="CoverAttorneyInitials" w:val="SP"/>
    <w:docVar w:name="CoverAttorneyLastName" w:val="Parrish"/>
    <w:docVar w:name="CoverBillType" w:val="b"/>
    <w:docVar w:name="CoverSenator" w:val="SFT"/>
    <w:docVar w:name="dvBillNumber" w:val="974"/>
    <w:docVar w:name="dvBillNumberPrefix" w:val="S. "/>
    <w:docVar w:name="dvOriginalBody" w:val="Senate"/>
    <w:docVar w:name="fulldraftpath" w:val="L:\S-RES\SFT\025ABAN.SP.SFT.DOCX"/>
    <w:docVar w:name="NameofBody" w:val="S"/>
    <w:docVar w:name="vgroup2" w:val="S-RES"/>
  </w:docVars>
  <w:rsids>
    <w:rsidRoot w:val="00705210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C1F2A"/>
    <w:rsid w:val="001D3BAC"/>
    <w:rsid w:val="00207CF6"/>
    <w:rsid w:val="00216025"/>
    <w:rsid w:val="0023243E"/>
    <w:rsid w:val="002339D2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35DF"/>
    <w:rsid w:val="00517018"/>
    <w:rsid w:val="00522CE0"/>
    <w:rsid w:val="005314C2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05210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977D2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5F92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36906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6EBAF3A7-8D82-48CE-B472-2F282C310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D4054B17</Template>
  <TotalTime>0</TotalTime>
  <Pages>1</Pages>
  <Words>82</Words>
  <Characters>386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974 Text of Previous Version (Jan. 14, 2020) - South Carolina Legislature Online</dc:title>
  <dc:subject/>
  <dc:creator>Sara Parrish</dc:creator>
  <cp:keywords/>
  <dc:description/>
  <cp:lastModifiedBy>S Wilson</cp:lastModifiedBy>
  <cp:revision>2</cp:revision>
  <dcterms:created xsi:type="dcterms:W3CDTF">2020-01-14T17:30:00Z</dcterms:created>
  <dcterms:modified xsi:type="dcterms:W3CDTF">2020-01-14T17:30:00Z</dcterms:modified>
</cp:coreProperties>
</file>