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E23" w:rsidRDefault="00182E23" w:rsidP="00182E23">
      <w:pPr>
        <w:widowControl w:val="0"/>
        <w:jc w:val="center"/>
      </w:pPr>
      <w:r w:rsidRPr="00182E23">
        <w:rPr>
          <w:b/>
        </w:rPr>
        <w:t>South Carolina General Assembly</w:t>
      </w:r>
    </w:p>
    <w:p w:rsidR="00182E23" w:rsidRDefault="00182E23" w:rsidP="00182E23">
      <w:pPr>
        <w:widowControl w:val="0"/>
        <w:jc w:val="center"/>
      </w:pPr>
      <w:r>
        <w:t>124th Session, 2021-2022</w:t>
      </w:r>
    </w:p>
    <w:p w:rsidR="00182E23" w:rsidRDefault="00182E23" w:rsidP="00182E23">
      <w:pPr>
        <w:widowControl w:val="0"/>
        <w:jc w:val="left"/>
      </w:pPr>
    </w:p>
    <w:p w:rsidR="00182E23" w:rsidRDefault="00182E23" w:rsidP="00182E23">
      <w:pPr>
        <w:widowControl w:val="0"/>
        <w:jc w:val="left"/>
        <w:rPr>
          <w:b/>
        </w:rPr>
      </w:pPr>
      <w:r w:rsidRPr="00182E23">
        <w:rPr>
          <w:b/>
        </w:rPr>
        <w:t>S.</w:t>
      </w:r>
      <w:r>
        <w:rPr>
          <w:b/>
        </w:rPr>
        <w:t xml:space="preserve"> </w:t>
      </w:r>
      <w:r w:rsidRPr="00182E23">
        <w:rPr>
          <w:b/>
        </w:rPr>
        <w:t>1003</w:t>
      </w:r>
    </w:p>
    <w:p w:rsidR="00182E23" w:rsidRDefault="00182E23" w:rsidP="00182E23">
      <w:pPr>
        <w:widowControl w:val="0"/>
        <w:jc w:val="left"/>
        <w:rPr>
          <w:b/>
        </w:rPr>
      </w:pPr>
    </w:p>
    <w:p w:rsidR="00182E23" w:rsidRDefault="00182E23" w:rsidP="00182E23">
      <w:pPr>
        <w:widowControl w:val="0"/>
        <w:jc w:val="left"/>
      </w:pPr>
      <w:r w:rsidRPr="00182E23">
        <w:rPr>
          <w:b/>
        </w:rPr>
        <w:t>STATUS INFORMATION</w:t>
      </w:r>
    </w:p>
    <w:p w:rsidR="00182E23" w:rsidRDefault="00182E23" w:rsidP="00182E23">
      <w:pPr>
        <w:widowControl w:val="0"/>
        <w:jc w:val="left"/>
      </w:pPr>
    </w:p>
    <w:p w:rsidR="00182E23" w:rsidRDefault="00182E23" w:rsidP="00182E23">
      <w:pPr>
        <w:widowControl w:val="0"/>
        <w:jc w:val="left"/>
      </w:pPr>
      <w:r>
        <w:t>General Bill</w:t>
      </w:r>
    </w:p>
    <w:p w:rsidR="00182E23" w:rsidRDefault="00182E23" w:rsidP="00182E23">
      <w:pPr>
        <w:widowControl w:val="0"/>
        <w:jc w:val="left"/>
      </w:pPr>
      <w:r>
        <w:t>Sponsors: Senator Jackson</w:t>
      </w:r>
    </w:p>
    <w:p w:rsidR="00182E23" w:rsidRDefault="00182E23" w:rsidP="00182E23">
      <w:pPr>
        <w:widowControl w:val="0"/>
        <w:jc w:val="left"/>
      </w:pPr>
      <w:r>
        <w:t>Document Path: l:\council\bills\nbd\11311dg22.docx</w:t>
      </w:r>
    </w:p>
    <w:p w:rsidR="00182E23" w:rsidRDefault="00182E23" w:rsidP="00182E23">
      <w:pPr>
        <w:widowControl w:val="0"/>
        <w:jc w:val="left"/>
      </w:pPr>
    </w:p>
    <w:p w:rsidR="00182E23" w:rsidRDefault="00182E23" w:rsidP="00182E23">
      <w:pPr>
        <w:widowControl w:val="0"/>
        <w:jc w:val="left"/>
      </w:pPr>
      <w:r>
        <w:t>Introduced in the Senate on January 19, 2022</w:t>
      </w:r>
    </w:p>
    <w:p w:rsidR="00182E23" w:rsidRDefault="00182E23" w:rsidP="00182E23">
      <w:pPr>
        <w:widowControl w:val="0"/>
        <w:jc w:val="left"/>
      </w:pPr>
      <w:r>
        <w:t xml:space="preserve">Currently residing in the Senate Committee on </w:t>
      </w:r>
      <w:r w:rsidRPr="00182E23">
        <w:rPr>
          <w:b/>
        </w:rPr>
        <w:t>Finance</w:t>
      </w:r>
    </w:p>
    <w:p w:rsidR="00182E23" w:rsidRDefault="00182E23" w:rsidP="00182E23">
      <w:pPr>
        <w:widowControl w:val="0"/>
        <w:jc w:val="left"/>
      </w:pPr>
    </w:p>
    <w:p w:rsidR="00182E23" w:rsidRDefault="009C1C96" w:rsidP="00182E23">
      <w:pPr>
        <w:widowControl w:val="0"/>
        <w:jc w:val="left"/>
      </w:pPr>
      <w:r>
        <w:t>Summary: Hospital debt</w:t>
      </w:r>
    </w:p>
    <w:p w:rsidR="00182E23" w:rsidRDefault="00182E23" w:rsidP="00182E23">
      <w:pPr>
        <w:widowControl w:val="0"/>
        <w:jc w:val="left"/>
      </w:pPr>
    </w:p>
    <w:p w:rsidR="00182E23" w:rsidRDefault="00182E23" w:rsidP="00182E23">
      <w:pPr>
        <w:widowControl w:val="0"/>
        <w:jc w:val="left"/>
      </w:pPr>
    </w:p>
    <w:p w:rsidR="00182E23" w:rsidRDefault="00182E23" w:rsidP="00182E23">
      <w:pPr>
        <w:widowControl w:val="0"/>
        <w:tabs>
          <w:tab w:val="center" w:pos="590"/>
          <w:tab w:val="center" w:pos="1440"/>
          <w:tab w:val="left" w:pos="1872"/>
          <w:tab w:val="left" w:pos="9187"/>
        </w:tabs>
        <w:jc w:val="left"/>
      </w:pPr>
      <w:r w:rsidRPr="00182E23">
        <w:rPr>
          <w:b/>
        </w:rPr>
        <w:t>HISTORY OF LEGISLATIVE ACTIONS</w:t>
      </w:r>
    </w:p>
    <w:p w:rsidR="00182E23" w:rsidRDefault="00182E23" w:rsidP="00182E23">
      <w:pPr>
        <w:widowControl w:val="0"/>
        <w:tabs>
          <w:tab w:val="center" w:pos="590"/>
          <w:tab w:val="center" w:pos="1440"/>
          <w:tab w:val="left" w:pos="1872"/>
          <w:tab w:val="left" w:pos="9187"/>
        </w:tabs>
        <w:jc w:val="left"/>
      </w:pPr>
    </w:p>
    <w:p w:rsidR="00182E23" w:rsidRPr="00182E23" w:rsidRDefault="00182E23" w:rsidP="00182E23">
      <w:pPr>
        <w:widowControl w:val="0"/>
        <w:tabs>
          <w:tab w:val="center" w:pos="590"/>
          <w:tab w:val="center" w:pos="1440"/>
          <w:tab w:val="left" w:pos="1872"/>
          <w:tab w:val="left" w:pos="9187"/>
        </w:tabs>
        <w:jc w:val="left"/>
      </w:pPr>
      <w:r w:rsidRPr="00182E23">
        <w:rPr>
          <w:u w:val="single"/>
        </w:rPr>
        <w:tab/>
        <w:t>Date</w:t>
      </w:r>
      <w:r w:rsidRPr="00182E23">
        <w:rPr>
          <w:u w:val="single"/>
        </w:rPr>
        <w:tab/>
        <w:t>Body</w:t>
      </w:r>
      <w:r w:rsidRPr="00182E23">
        <w:rPr>
          <w:u w:val="single"/>
        </w:rPr>
        <w:tab/>
        <w:t>Action Description with journal page number</w:t>
      </w:r>
      <w:r w:rsidRPr="00182E23">
        <w:rPr>
          <w:u w:val="single"/>
        </w:rPr>
        <w:tab/>
      </w:r>
    </w:p>
    <w:p w:rsidR="00BD1E46" w:rsidRDefault="00BD1E46" w:rsidP="00BD1E46">
      <w:pPr>
        <w:widowControl w:val="0"/>
        <w:tabs>
          <w:tab w:val="right" w:pos="1008"/>
          <w:tab w:val="left" w:pos="1152"/>
          <w:tab w:val="left" w:pos="1872"/>
          <w:tab w:val="left" w:pos="9187"/>
        </w:tabs>
        <w:ind w:left="2088" w:hanging="2088"/>
      </w:pPr>
      <w:r>
        <w:tab/>
        <w:t>1/19/2022</w:t>
      </w:r>
      <w:r>
        <w:tab/>
        <w:t>Senate</w:t>
      </w:r>
      <w:r>
        <w:tab/>
        <w:t>Introduced and read first time (</w:t>
      </w:r>
      <w:hyperlink r:id="rId7" w:history="1">
        <w:r w:rsidRPr="006D421E">
          <w:rPr>
            <w:rStyle w:val="Hyperlink"/>
          </w:rPr>
          <w:t>Senate Journal</w:t>
        </w:r>
        <w:r w:rsidRPr="006D421E">
          <w:rPr>
            <w:rStyle w:val="Hyperlink"/>
          </w:rPr>
          <w:noBreakHyphen/>
          <w:t>page 7</w:t>
        </w:r>
      </w:hyperlink>
      <w:r>
        <w:t>)</w:t>
      </w:r>
    </w:p>
    <w:p w:rsidR="00BD1E46" w:rsidRDefault="00BD1E46" w:rsidP="00BD1E46">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6D421E">
        <w:rPr>
          <w:b/>
        </w:rPr>
        <w:t>Finance</w:t>
      </w:r>
      <w:r>
        <w:t xml:space="preserve"> (</w:t>
      </w:r>
      <w:hyperlink r:id="rId8" w:history="1">
        <w:r w:rsidRPr="006D421E">
          <w:rPr>
            <w:rStyle w:val="Hyperlink"/>
          </w:rPr>
          <w:t>Senate Journal</w:t>
        </w:r>
        <w:r w:rsidRPr="006D421E">
          <w:rPr>
            <w:rStyle w:val="Hyperlink"/>
          </w:rPr>
          <w:noBreakHyphen/>
          <w:t>page 7</w:t>
        </w:r>
      </w:hyperlink>
      <w:r>
        <w:t>)</w:t>
      </w:r>
    </w:p>
    <w:p w:rsidR="00BD1E46" w:rsidRDefault="00BD1E46" w:rsidP="00BD1E46">
      <w:pPr>
        <w:widowControl w:val="0"/>
        <w:tabs>
          <w:tab w:val="right" w:pos="1008"/>
          <w:tab w:val="left" w:pos="1152"/>
          <w:tab w:val="left" w:pos="1872"/>
          <w:tab w:val="left" w:pos="9187"/>
        </w:tabs>
        <w:ind w:left="2088" w:hanging="2088"/>
      </w:pPr>
    </w:p>
    <w:p w:rsidR="00182E23" w:rsidRDefault="00182E23" w:rsidP="00182E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2E23">
          <w:rPr>
            <w:rStyle w:val="Hyperlink"/>
          </w:rPr>
          <w:t>legislative information</w:t>
        </w:r>
      </w:hyperlink>
      <w:r>
        <w:t xml:space="preserve"> at the website</w:t>
      </w:r>
    </w:p>
    <w:p w:rsidR="00182E23" w:rsidRDefault="00182E23" w:rsidP="00182E23">
      <w:pPr>
        <w:widowControl w:val="0"/>
        <w:tabs>
          <w:tab w:val="right" w:pos="1008"/>
          <w:tab w:val="left" w:pos="1152"/>
          <w:tab w:val="left" w:pos="1872"/>
          <w:tab w:val="left" w:pos="9187"/>
        </w:tabs>
        <w:ind w:left="2088" w:hanging="2088"/>
        <w:jc w:val="left"/>
      </w:pPr>
    </w:p>
    <w:p w:rsidR="00182E23" w:rsidRPr="00182E23" w:rsidRDefault="00182E23" w:rsidP="00182E23">
      <w:pPr>
        <w:widowControl w:val="0"/>
        <w:tabs>
          <w:tab w:val="right" w:pos="1008"/>
          <w:tab w:val="left" w:pos="1152"/>
          <w:tab w:val="left" w:pos="1872"/>
          <w:tab w:val="left" w:pos="9187"/>
        </w:tabs>
        <w:ind w:left="2088" w:hanging="2088"/>
        <w:jc w:val="left"/>
      </w:pPr>
    </w:p>
    <w:p w:rsidR="00182E23" w:rsidRDefault="00182E23" w:rsidP="00182E23">
      <w:pPr>
        <w:widowControl w:val="0"/>
        <w:jc w:val="left"/>
      </w:pPr>
      <w:r w:rsidRPr="00182E23">
        <w:rPr>
          <w:b/>
        </w:rPr>
        <w:t>VERSIONS OF THIS BILL</w:t>
      </w:r>
    </w:p>
    <w:p w:rsidR="00182E23" w:rsidRDefault="00182E23" w:rsidP="00182E23">
      <w:pPr>
        <w:widowControl w:val="0"/>
        <w:jc w:val="left"/>
      </w:pPr>
    </w:p>
    <w:p w:rsidR="00182E23" w:rsidRDefault="00775334" w:rsidP="00182E23">
      <w:pPr>
        <w:widowControl w:val="0"/>
        <w:jc w:val="left"/>
      </w:pPr>
      <w:hyperlink r:id="rId10" w:history="1">
        <w:r w:rsidR="00182E23">
          <w:rPr>
            <w:rStyle w:val="Hyperlink"/>
          </w:rPr>
          <w:t>1/19/2022</w:t>
        </w:r>
      </w:hyperlink>
    </w:p>
    <w:p w:rsidR="00182E23" w:rsidRDefault="00182E23" w:rsidP="00182E23"/>
    <w:p w:rsidR="00182E23" w:rsidRDefault="00182E23" w:rsidP="00182E23">
      <w:pPr>
        <w:sectPr w:rsidR="00182E23" w:rsidSect="00182E23">
          <w:pgSz w:w="12240" w:h="15840" w:code="1"/>
          <w:pgMar w:top="1080" w:right="1440" w:bottom="1080" w:left="1440" w:header="720" w:footer="720" w:gutter="0"/>
          <w:cols w:space="720"/>
          <w:noEndnote/>
          <w:docGrid w:linePitch="360"/>
        </w:sectPr>
      </w:pPr>
    </w:p>
    <w:p w:rsidR="00E77A61" w:rsidRDefault="00E77A61"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96" w:rsidRDefault="00F54996" w:rsidP="00F5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5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B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77D1">
        <w:rPr>
          <w:color w:val="000000" w:themeColor="text1"/>
          <w:u w:color="000000" w:themeColor="text1"/>
        </w:rPr>
        <w:t>TO AMEND THE CODE OF LAWS OF SOUTH CAROLINA, 1976, BY ADDING SECTION 12</w:t>
      </w:r>
      <w:r w:rsidR="00EF3F5F">
        <w:rPr>
          <w:color w:val="000000" w:themeColor="text1"/>
          <w:u w:color="000000" w:themeColor="text1"/>
        </w:rPr>
        <w:noBreakHyphen/>
      </w:r>
      <w:r w:rsidRPr="001277D1">
        <w:rPr>
          <w:color w:val="000000" w:themeColor="text1"/>
          <w:u w:color="000000" w:themeColor="text1"/>
        </w:rPr>
        <w:t>2</w:t>
      </w:r>
      <w:r w:rsidR="00EF3F5F">
        <w:rPr>
          <w:color w:val="000000" w:themeColor="text1"/>
          <w:u w:color="000000" w:themeColor="text1"/>
        </w:rPr>
        <w:noBreakHyphen/>
      </w:r>
      <w:r w:rsidRPr="001277D1">
        <w:rPr>
          <w:color w:val="000000" w:themeColor="text1"/>
          <w:u w:color="000000" w:themeColor="text1"/>
        </w:rPr>
        <w:t xml:space="preserve">150 SO AS TO PROHIBIT THE DEPARTMENT OF REVENUE FROM GARNISHING WAGES IN </w:t>
      </w:r>
      <w:r w:rsidR="00D20AAF">
        <w:rPr>
          <w:color w:val="000000" w:themeColor="text1"/>
          <w:u w:color="000000" w:themeColor="text1"/>
        </w:rPr>
        <w:t xml:space="preserve">AN </w:t>
      </w:r>
      <w:r w:rsidRPr="001277D1">
        <w:rPr>
          <w:color w:val="000000" w:themeColor="text1"/>
          <w:u w:color="000000" w:themeColor="text1"/>
        </w:rPr>
        <w:t>AMOUNT MORE THAN TEN PERCENT OF A PERSON</w:t>
      </w:r>
      <w:r w:rsidR="00EF3F5F">
        <w:rPr>
          <w:color w:val="000000" w:themeColor="text1"/>
          <w:u w:color="000000" w:themeColor="text1"/>
        </w:rPr>
        <w:t>’</w:t>
      </w:r>
      <w:r w:rsidRPr="001277D1">
        <w:rPr>
          <w:color w:val="000000" w:themeColor="text1"/>
          <w:u w:color="000000" w:themeColor="text1"/>
        </w:rPr>
        <w:t>S COMPENSATION FOR A DELINQUENT DEBT TO A PUBLIC HOSPITAL; AND TO AMEND SECTION 12</w:t>
      </w:r>
      <w:r w:rsidR="00EF3F5F">
        <w:rPr>
          <w:color w:val="000000" w:themeColor="text1"/>
          <w:u w:color="000000" w:themeColor="text1"/>
        </w:rPr>
        <w:noBreakHyphen/>
      </w:r>
      <w:r w:rsidRPr="001277D1">
        <w:rPr>
          <w:color w:val="000000" w:themeColor="text1"/>
          <w:u w:color="000000" w:themeColor="text1"/>
        </w:rPr>
        <w:t>54</w:t>
      </w:r>
      <w:r w:rsidR="00EF3F5F">
        <w:rPr>
          <w:color w:val="000000" w:themeColor="text1"/>
          <w:u w:color="000000" w:themeColor="text1"/>
        </w:rPr>
        <w:noBreakHyphen/>
      </w:r>
      <w:r w:rsidRPr="001277D1">
        <w:rPr>
          <w:color w:val="000000" w:themeColor="text1"/>
          <w:u w:color="000000" w:themeColor="text1"/>
        </w:rPr>
        <w:t>130</w:t>
      </w:r>
      <w:r>
        <w:rPr>
          <w:color w:val="000000" w:themeColor="text1"/>
          <w:u w:color="000000" w:themeColor="text1"/>
        </w:rPr>
        <w:t>,</w:t>
      </w:r>
      <w:r w:rsidRPr="001277D1">
        <w:rPr>
          <w:color w:val="000000" w:themeColor="text1"/>
          <w:u w:color="000000" w:themeColor="text1"/>
        </w:rPr>
        <w:t xml:space="preserve"> RELATING TO THE DEPARTMENT</w:t>
      </w:r>
      <w:r w:rsidR="00EF3F5F">
        <w:rPr>
          <w:color w:val="000000" w:themeColor="text1"/>
          <w:u w:color="000000" w:themeColor="text1"/>
        </w:rPr>
        <w:t>’</w:t>
      </w:r>
      <w:r w:rsidRPr="001277D1">
        <w:rPr>
          <w:color w:val="000000" w:themeColor="text1"/>
          <w:u w:color="000000" w:themeColor="text1"/>
        </w:rPr>
        <w:t>S ABILITY TO GARNISH WAGES,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572" w:rsidRDefault="00A71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572" w:rsidRDefault="00A71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7D1">
        <w:rPr>
          <w:color w:val="000000" w:themeColor="text1"/>
          <w:u w:color="000000" w:themeColor="text1"/>
        </w:rPr>
        <w:t>SECTION</w:t>
      </w:r>
      <w:r w:rsidRPr="001277D1">
        <w:rPr>
          <w:color w:val="000000" w:themeColor="text1"/>
          <w:u w:color="000000" w:themeColor="text1"/>
        </w:rPr>
        <w:tab/>
        <w:t>1.</w:t>
      </w:r>
      <w:r w:rsidRPr="001277D1">
        <w:rPr>
          <w:color w:val="000000" w:themeColor="text1"/>
          <w:u w:color="000000" w:themeColor="text1"/>
        </w:rPr>
        <w:tab/>
        <w:t>Chapter 2, Title 12 of the 1976 Code is amended by adding:</w:t>
      </w: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7D1">
        <w:rPr>
          <w:color w:val="000000" w:themeColor="text1"/>
          <w:u w:color="000000" w:themeColor="text1"/>
        </w:rPr>
        <w:tab/>
        <w:t>“Section 12</w:t>
      </w:r>
      <w:r w:rsidR="00EF3F5F">
        <w:rPr>
          <w:color w:val="000000" w:themeColor="text1"/>
          <w:u w:color="000000" w:themeColor="text1"/>
        </w:rPr>
        <w:noBreakHyphen/>
      </w:r>
      <w:r w:rsidRPr="001277D1">
        <w:rPr>
          <w:color w:val="000000" w:themeColor="text1"/>
          <w:u w:color="000000" w:themeColor="text1"/>
        </w:rPr>
        <w:t>2</w:t>
      </w:r>
      <w:r w:rsidR="00EF3F5F">
        <w:rPr>
          <w:color w:val="000000" w:themeColor="text1"/>
          <w:u w:color="000000" w:themeColor="text1"/>
        </w:rPr>
        <w:noBreakHyphen/>
      </w:r>
      <w:r w:rsidRPr="001277D1">
        <w:rPr>
          <w:color w:val="000000" w:themeColor="text1"/>
          <w:u w:color="000000" w:themeColor="text1"/>
        </w:rPr>
        <w:t>150.</w:t>
      </w:r>
      <w:r w:rsidRPr="001277D1">
        <w:rPr>
          <w:color w:val="000000" w:themeColor="text1"/>
          <w:u w:color="000000" w:themeColor="text1"/>
        </w:rPr>
        <w:tab/>
        <w:t>Notwithstanding any other provision of law, neither the department, nor any of its authorized representatives, may garnish the wages of a person for a delinquent debt to a public hospital, including ambulance transportation thereto, in an amount more than ten percent of the compensation due or payable to the person for a pay period.”</w:t>
      </w: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7D1">
        <w:rPr>
          <w:color w:val="000000" w:themeColor="text1"/>
          <w:u w:color="000000" w:themeColor="text1"/>
        </w:rPr>
        <w:t>SECTION</w:t>
      </w:r>
      <w:r w:rsidRPr="001277D1">
        <w:rPr>
          <w:color w:val="000000" w:themeColor="text1"/>
          <w:u w:color="000000" w:themeColor="text1"/>
        </w:rPr>
        <w:tab/>
        <w:t>2.</w:t>
      </w:r>
      <w:r w:rsidRPr="001277D1">
        <w:rPr>
          <w:color w:val="000000" w:themeColor="text1"/>
          <w:u w:color="000000" w:themeColor="text1"/>
        </w:rPr>
        <w:tab/>
        <w:t>Section 12</w:t>
      </w:r>
      <w:r w:rsidR="00EF3F5F">
        <w:rPr>
          <w:color w:val="000000" w:themeColor="text1"/>
          <w:u w:color="000000" w:themeColor="text1"/>
        </w:rPr>
        <w:noBreakHyphen/>
      </w:r>
      <w:r w:rsidRPr="001277D1">
        <w:rPr>
          <w:color w:val="000000" w:themeColor="text1"/>
          <w:u w:color="000000" w:themeColor="text1"/>
        </w:rPr>
        <w:t>54</w:t>
      </w:r>
      <w:r w:rsidR="00EF3F5F">
        <w:rPr>
          <w:color w:val="000000" w:themeColor="text1"/>
          <w:u w:color="000000" w:themeColor="text1"/>
        </w:rPr>
        <w:noBreakHyphen/>
      </w:r>
      <w:r w:rsidRPr="001277D1">
        <w:rPr>
          <w:color w:val="000000" w:themeColor="text1"/>
          <w:u w:color="000000" w:themeColor="text1"/>
        </w:rPr>
        <w:t>130 of the 1976 Code is amended to read:</w:t>
      </w: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7D1">
        <w:rPr>
          <w:color w:val="000000" w:themeColor="text1"/>
          <w:u w:color="000000" w:themeColor="text1"/>
        </w:rPr>
        <w:tab/>
        <w:t>“Section 12</w:t>
      </w:r>
      <w:r w:rsidR="00EF3F5F">
        <w:rPr>
          <w:color w:val="000000" w:themeColor="text1"/>
          <w:u w:color="000000" w:themeColor="text1"/>
        </w:rPr>
        <w:noBreakHyphen/>
      </w:r>
      <w:r w:rsidRPr="001277D1">
        <w:rPr>
          <w:color w:val="000000" w:themeColor="text1"/>
          <w:u w:color="000000" w:themeColor="text1"/>
        </w:rPr>
        <w:t>54</w:t>
      </w:r>
      <w:r w:rsidR="00EF3F5F">
        <w:rPr>
          <w:color w:val="000000" w:themeColor="text1"/>
          <w:u w:color="000000" w:themeColor="text1"/>
        </w:rPr>
        <w:noBreakHyphen/>
      </w:r>
      <w:r w:rsidRPr="001277D1">
        <w:rPr>
          <w:color w:val="000000" w:themeColor="text1"/>
          <w:u w:color="000000" w:themeColor="text1"/>
        </w:rPr>
        <w:t>130.</w:t>
      </w:r>
      <w:r w:rsidRPr="001277D1">
        <w:rPr>
          <w:color w:val="000000" w:themeColor="text1"/>
          <w:u w:color="000000" w:themeColor="text1"/>
        </w:rPr>
        <w:tab/>
        <w:t>If any person liable to pay any tax neglects or refuses to pay the same within ten days after notice and demand, the department, or its authorized representatives, may serve the person</w:t>
      </w:r>
      <w:r w:rsidR="00EF3F5F">
        <w:rPr>
          <w:color w:val="000000" w:themeColor="text1"/>
          <w:u w:color="000000" w:themeColor="text1"/>
        </w:rPr>
        <w:t>’</w:t>
      </w:r>
      <w:r w:rsidRPr="001277D1">
        <w:rPr>
          <w:color w:val="000000" w:themeColor="text1"/>
          <w:u w:color="000000" w:themeColor="text1"/>
        </w:rPr>
        <w:t xml:space="preserve">s employer with a notice to withhold, setting forth thereon the amount to be withheld and the applicable tax period. </w:t>
      </w:r>
      <w:r w:rsidRPr="001277D1">
        <w:rPr>
          <w:color w:val="000000" w:themeColor="text1"/>
          <w:u w:val="single" w:color="000000" w:themeColor="text1"/>
        </w:rPr>
        <w:t>Subject to Section 12</w:t>
      </w:r>
      <w:r w:rsidR="00EF3F5F">
        <w:rPr>
          <w:color w:val="000000" w:themeColor="text1"/>
          <w:u w:val="single" w:color="000000" w:themeColor="text1"/>
        </w:rPr>
        <w:noBreakHyphen/>
      </w:r>
      <w:r w:rsidRPr="001277D1">
        <w:rPr>
          <w:color w:val="000000" w:themeColor="text1"/>
          <w:u w:val="single" w:color="000000" w:themeColor="text1"/>
        </w:rPr>
        <w:t>2</w:t>
      </w:r>
      <w:r w:rsidR="00EF3F5F">
        <w:rPr>
          <w:color w:val="000000" w:themeColor="text1"/>
          <w:u w:val="single" w:color="000000" w:themeColor="text1"/>
        </w:rPr>
        <w:noBreakHyphen/>
      </w:r>
      <w:r w:rsidRPr="001277D1">
        <w:rPr>
          <w:color w:val="000000" w:themeColor="text1"/>
          <w:u w:val="single" w:color="000000" w:themeColor="text1"/>
        </w:rPr>
        <w:t>150,</w:t>
      </w:r>
      <w:r w:rsidRPr="001277D1">
        <w:rPr>
          <w:color w:val="000000" w:themeColor="text1"/>
          <w:u w:color="000000" w:themeColor="text1"/>
        </w:rPr>
        <w:t xml:space="preserve"> the employer shall upon service of the notice withhold twenty</w:t>
      </w:r>
      <w:r w:rsidR="00EF3F5F">
        <w:rPr>
          <w:color w:val="000000" w:themeColor="text1"/>
          <w:u w:color="000000" w:themeColor="text1"/>
        </w:rPr>
        <w:noBreakHyphen/>
      </w:r>
      <w:r w:rsidRPr="001277D1">
        <w:rPr>
          <w:color w:val="000000" w:themeColor="text1"/>
          <w:u w:color="000000" w:themeColor="text1"/>
        </w:rPr>
        <w:t xml:space="preserve">five percent of the compensation due or payable to </w:t>
      </w:r>
      <w:r w:rsidRPr="001277D1">
        <w:rPr>
          <w:color w:val="000000" w:themeColor="text1"/>
          <w:u w:color="000000" w:themeColor="text1"/>
        </w:rPr>
        <w:lastRenderedPageBreak/>
        <w:t>the person for each pay period until the full amount is withheld, after which the same must be remitted to the department. Should the employment of the person terminate, the employer shall withhold the full amount of compensation due the employee, not exceeding, the amount in the notice. The employer shall at that time remit the amount so withheld and give further notice to the department of the termination of the person</w:t>
      </w:r>
      <w:r w:rsidR="00EF3F5F">
        <w:rPr>
          <w:color w:val="000000" w:themeColor="text1"/>
          <w:u w:color="000000" w:themeColor="text1"/>
        </w:rPr>
        <w:t>’</w:t>
      </w:r>
      <w:r w:rsidRPr="001277D1">
        <w:rPr>
          <w:color w:val="000000" w:themeColor="text1"/>
          <w:u w:color="000000" w:themeColor="text1"/>
        </w:rPr>
        <w:t>s employment.”</w:t>
      </w:r>
    </w:p>
    <w:p w:rsidR="00F00B36" w:rsidRPr="001277D1"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572" w:rsidRDefault="00F00B36" w:rsidP="00F00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77D1">
        <w:rPr>
          <w:color w:val="000000" w:themeColor="text1"/>
          <w:u w:color="000000" w:themeColor="text1"/>
        </w:rPr>
        <w:t>SECTION</w:t>
      </w:r>
      <w:r w:rsidRPr="001277D1">
        <w:rPr>
          <w:color w:val="000000" w:themeColor="text1"/>
          <w:u w:color="000000" w:themeColor="text1"/>
        </w:rPr>
        <w:tab/>
        <w:t>3.</w:t>
      </w:r>
      <w:r w:rsidR="00A71572">
        <w:tab/>
        <w:t>This act takes effect upon approval by the Governor.</w:t>
      </w:r>
    </w:p>
    <w:p w:rsidR="00E44442" w:rsidRDefault="00EF3F5F" w:rsidP="00185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E23" w:rsidRDefault="00182E23" w:rsidP="00182E23">
      <w:pPr>
        <w:suppressAutoHyphens/>
      </w:pPr>
    </w:p>
    <w:sectPr w:rsidR="00182E23" w:rsidSect="00182E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572" w:rsidRDefault="00A71572" w:rsidP="009F0C77">
      <w:r>
        <w:separator/>
      </w:r>
    </w:p>
  </w:endnote>
  <w:endnote w:type="continuationSeparator" w:id="0">
    <w:p w:rsidR="00A71572" w:rsidRDefault="00A71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BCB9A8-BCB7-4E4A-A3B9-8921C01B62D6}"/>
    <w:embedBold r:id="rId2" w:fontKey="{9DF5B29F-8F64-4205-A961-53511F49ABEC}"/>
  </w:font>
  <w:font w:name="Calibri">
    <w:panose1 w:val="020F0502020204030204"/>
    <w:charset w:val="00"/>
    <w:family w:val="swiss"/>
    <w:pitch w:val="variable"/>
    <w:sig w:usb0="E4002EFF" w:usb1="C000247B" w:usb2="00000009" w:usb3="00000000" w:csb0="000001FF" w:csb1="00000000"/>
    <w:embedRegular r:id="rId3" w:fontKey="{3571ABE7-D6EB-4900-AB59-D88098CB5242}"/>
  </w:font>
  <w:font w:name="Segoe UI">
    <w:panose1 w:val="020B0502040204020203"/>
    <w:charset w:val="00"/>
    <w:family w:val="swiss"/>
    <w:pitch w:val="variable"/>
    <w:sig w:usb0="E4002EFF" w:usb1="C000E47F" w:usb2="00000009" w:usb3="00000000" w:csb0="000001FF" w:csb1="00000000"/>
    <w:embedRegular r:id="rId4" w:fontKey="{E8A47E07-AE98-4627-A3A6-A4692D9F277D}"/>
  </w:font>
  <w:font w:name="Cambria">
    <w:panose1 w:val="02040503050406030204"/>
    <w:charset w:val="00"/>
    <w:family w:val="roman"/>
    <w:pitch w:val="variable"/>
    <w:sig w:usb0="E00006FF" w:usb1="420024FF" w:usb2="02000000" w:usb3="00000000" w:csb0="0000019F" w:csb1="00000000"/>
    <w:embedRegular r:id="rId5" w:fontKey="{A8488425-D9AC-4BD8-A7CE-2EC4368C21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E23" w:rsidRPr="00E77A61" w:rsidRDefault="00182E23" w:rsidP="00E77A61">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sidR="009C1C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572" w:rsidRDefault="00A71572" w:rsidP="009F0C77">
      <w:r>
        <w:separator/>
      </w:r>
    </w:p>
  </w:footnote>
  <w:footnote w:type="continuationSeparator" w:id="0">
    <w:p w:rsidR="00A71572" w:rsidRDefault="00A71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11DG22"/>
    <w:docVar w:name="CoverBillType" w:val="b"/>
    <w:docVar w:name="DocPath" w:val="L:\Council\bills\NBD\11311DG22.DOCX"/>
    <w:docVar w:name="dvBillNumber" w:val="1003"/>
    <w:docVar w:name="dvBillNumberPrefix" w:val="S. "/>
    <w:docVar w:name="dvOriginalBody" w:val="Senate"/>
    <w:docVar w:name="dvSteno" w:val="NBD"/>
    <w:docVar w:name="NameofBody" w:val="s"/>
    <w:docVar w:name="vGroup2" w:val="Council"/>
  </w:docVars>
  <w:rsids>
    <w:rsidRoot w:val="00A71572"/>
    <w:rsid w:val="000263D9"/>
    <w:rsid w:val="00026C9A"/>
    <w:rsid w:val="000965A1"/>
    <w:rsid w:val="000C487D"/>
    <w:rsid w:val="000E1785"/>
    <w:rsid w:val="000F39F2"/>
    <w:rsid w:val="001023A4"/>
    <w:rsid w:val="0010776B"/>
    <w:rsid w:val="00133E66"/>
    <w:rsid w:val="00134ACF"/>
    <w:rsid w:val="00144E15"/>
    <w:rsid w:val="00182E23"/>
    <w:rsid w:val="00185AF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03E0"/>
    <w:rsid w:val="009B397B"/>
    <w:rsid w:val="009C1C96"/>
    <w:rsid w:val="009F0C77"/>
    <w:rsid w:val="009F4DD1"/>
    <w:rsid w:val="00A270C4"/>
    <w:rsid w:val="00A64E80"/>
    <w:rsid w:val="00A71572"/>
    <w:rsid w:val="00A741D9"/>
    <w:rsid w:val="00A85589"/>
    <w:rsid w:val="00A9741D"/>
    <w:rsid w:val="00AB0576"/>
    <w:rsid w:val="00AD4B17"/>
    <w:rsid w:val="00B26FA6"/>
    <w:rsid w:val="00B741CB"/>
    <w:rsid w:val="00B87AF8"/>
    <w:rsid w:val="00B934F3"/>
    <w:rsid w:val="00BB6347"/>
    <w:rsid w:val="00BD1E46"/>
    <w:rsid w:val="00BD2134"/>
    <w:rsid w:val="00C038D8"/>
    <w:rsid w:val="00C045DD"/>
    <w:rsid w:val="00C3136F"/>
    <w:rsid w:val="00C3483A"/>
    <w:rsid w:val="00C74E9D"/>
    <w:rsid w:val="00C82FD3"/>
    <w:rsid w:val="00CC6B7B"/>
    <w:rsid w:val="00CD3619"/>
    <w:rsid w:val="00CF4447"/>
    <w:rsid w:val="00D20AAF"/>
    <w:rsid w:val="00D239F9"/>
    <w:rsid w:val="00D24C61"/>
    <w:rsid w:val="00D405E7"/>
    <w:rsid w:val="00D40DD2"/>
    <w:rsid w:val="00D41D56"/>
    <w:rsid w:val="00D6260D"/>
    <w:rsid w:val="00D6662B"/>
    <w:rsid w:val="00D95E2F"/>
    <w:rsid w:val="00D970A9"/>
    <w:rsid w:val="00DB3AC0"/>
    <w:rsid w:val="00DC6813"/>
    <w:rsid w:val="00DD49EF"/>
    <w:rsid w:val="00DE68F0"/>
    <w:rsid w:val="00DF3845"/>
    <w:rsid w:val="00DF7E17"/>
    <w:rsid w:val="00E437DA"/>
    <w:rsid w:val="00E44442"/>
    <w:rsid w:val="00E63093"/>
    <w:rsid w:val="00E77A61"/>
    <w:rsid w:val="00EB00A2"/>
    <w:rsid w:val="00EB1BF3"/>
    <w:rsid w:val="00EF3EEE"/>
    <w:rsid w:val="00EF3F5F"/>
    <w:rsid w:val="00F00B36"/>
    <w:rsid w:val="00F149A7"/>
    <w:rsid w:val="00F50BAF"/>
    <w:rsid w:val="00F52C10"/>
    <w:rsid w:val="00F54996"/>
    <w:rsid w:val="00F81FFD"/>
    <w:rsid w:val="00F85228"/>
    <w:rsid w:val="00F907F7"/>
    <w:rsid w:val="00FB6773"/>
    <w:rsid w:val="00FE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D4ABBE-32B2-45A4-8B4E-167437C58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B36"/>
    <w:rPr>
      <w:rFonts w:ascii="Segoe UI" w:eastAsia="Times New Roman" w:hAnsi="Segoe UI" w:cs="Segoe UI"/>
      <w:sz w:val="18"/>
      <w:szCs w:val="18"/>
    </w:rPr>
  </w:style>
  <w:style w:type="character" w:styleId="Hyperlink">
    <w:name w:val="Hyperlink"/>
    <w:basedOn w:val="DefaultParagraphFont"/>
    <w:uiPriority w:val="99"/>
    <w:unhideWhenUsed/>
    <w:rsid w:val="00182E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03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B1E01-193F-4473-9197-C865E4B3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1003: Subject not yet available - South Carolina Legislature Online</dc:title>
  <dc:subject/>
  <dc:creator>Niki Downey</dc:creator>
  <cp:keywords/>
  <dc:description/>
  <cp:lastModifiedBy>S Wilson</cp:lastModifiedBy>
  <cp:revision>2</cp:revision>
  <cp:lastPrinted>2022-01-14T17:03:00Z</cp:lastPrinted>
  <dcterms:created xsi:type="dcterms:W3CDTF">2022-01-25T15:26:00Z</dcterms:created>
  <dcterms:modified xsi:type="dcterms:W3CDTF">2022-01-25T15:26:00Z</dcterms:modified>
</cp:coreProperties>
</file>