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9E426"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5956">
        <w:rPr>
          <w:rFonts w:eastAsia="Times New Roman" w:cs="Times New Roman"/>
          <w:b/>
          <w:szCs w:val="20"/>
        </w:rPr>
        <w:t>South Carolina General Assembly</w:t>
      </w:r>
    </w:p>
    <w:p w14:paraId="28424F03"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5956">
        <w:rPr>
          <w:rFonts w:eastAsia="Times New Roman" w:cs="Times New Roman"/>
          <w:szCs w:val="20"/>
        </w:rPr>
        <w:t>124th Session, 2021-2022</w:t>
      </w:r>
    </w:p>
    <w:p w14:paraId="12DDEB54"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699A2B2" w14:textId="10364404" w:rsidR="006C5956" w:rsidRPr="006C5956" w:rsidRDefault="005969A4"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A149, R164, S11</w:t>
      </w:r>
    </w:p>
    <w:p w14:paraId="2F0374CF"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32A5037D"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956">
        <w:rPr>
          <w:rFonts w:eastAsia="Times New Roman" w:cs="Times New Roman"/>
          <w:b/>
          <w:szCs w:val="20"/>
        </w:rPr>
        <w:t>STATUS INFORMATION</w:t>
      </w:r>
    </w:p>
    <w:p w14:paraId="7F83A786"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8BECD11"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956">
        <w:rPr>
          <w:rFonts w:eastAsia="Times New Roman" w:cs="Times New Roman"/>
          <w:szCs w:val="20"/>
        </w:rPr>
        <w:t>General Bill</w:t>
      </w:r>
    </w:p>
    <w:p w14:paraId="4ACDFC16"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956">
        <w:rPr>
          <w:rFonts w:eastAsia="Times New Roman" w:cs="Times New Roman"/>
          <w:szCs w:val="20"/>
        </w:rPr>
        <w:t>Sponsors: Senators Jackson, Shealy, Hutto, Cash and Malloy</w:t>
      </w:r>
    </w:p>
    <w:p w14:paraId="5B4CBC05"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956">
        <w:rPr>
          <w:rFonts w:eastAsia="Times New Roman" w:cs="Times New Roman"/>
          <w:szCs w:val="20"/>
        </w:rPr>
        <w:t>Document Path: l:\council\bills\sm\20122ph21.docx</w:t>
      </w:r>
    </w:p>
    <w:p w14:paraId="29D5F877"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956">
        <w:rPr>
          <w:rFonts w:eastAsia="Times New Roman" w:cs="Times New Roman"/>
          <w:szCs w:val="20"/>
        </w:rPr>
        <w:t>Companion/Similar bill(s): 3560</w:t>
      </w:r>
    </w:p>
    <w:p w14:paraId="10A9AF3F"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35CCB81" w14:textId="77777777" w:rsidR="00416713" w:rsidRDefault="00416713"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2021</w:t>
      </w:r>
    </w:p>
    <w:p w14:paraId="4B497764" w14:textId="77777777" w:rsidR="00416713" w:rsidRDefault="00416713"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5, 2022</w:t>
      </w:r>
    </w:p>
    <w:p w14:paraId="3880502A" w14:textId="77777777" w:rsidR="00416713" w:rsidRDefault="00416713"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31, 2022</w:t>
      </w:r>
    </w:p>
    <w:p w14:paraId="0FA279A5" w14:textId="77777777" w:rsidR="00416713" w:rsidRDefault="00416713"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22, 2022</w:t>
      </w:r>
    </w:p>
    <w:p w14:paraId="09E5B0B9" w14:textId="77777777" w:rsidR="00416713" w:rsidRDefault="00416713"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14:paraId="227B87DC" w14:textId="77777777" w:rsidR="00416713" w:rsidRDefault="00416713"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EB967E3" w14:textId="4BB96599"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956">
        <w:rPr>
          <w:rFonts w:eastAsia="Times New Roman" w:cs="Times New Roman"/>
          <w:szCs w:val="20"/>
        </w:rPr>
        <w:t>Summary: Family leave</w:t>
      </w:r>
    </w:p>
    <w:p w14:paraId="49D34256"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8A4B309"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1753948" w14:textId="77777777" w:rsidR="006C5956" w:rsidRPr="006C5956" w:rsidRDefault="006C5956" w:rsidP="006C5956">
      <w:pPr>
        <w:widowControl w:val="0"/>
        <w:tabs>
          <w:tab w:val="center" w:pos="590"/>
          <w:tab w:val="center" w:pos="1440"/>
          <w:tab w:val="left" w:pos="1872"/>
          <w:tab w:val="left" w:pos="9187"/>
        </w:tabs>
        <w:rPr>
          <w:rFonts w:eastAsia="Times New Roman" w:cs="Times New Roman"/>
          <w:szCs w:val="20"/>
        </w:rPr>
      </w:pPr>
      <w:r w:rsidRPr="006C5956">
        <w:rPr>
          <w:rFonts w:eastAsia="Times New Roman" w:cs="Times New Roman"/>
          <w:b/>
          <w:szCs w:val="20"/>
        </w:rPr>
        <w:t>HISTORY OF LEGISLATIVE ACTIONS</w:t>
      </w:r>
    </w:p>
    <w:p w14:paraId="39237744" w14:textId="77777777" w:rsidR="006C5956" w:rsidRPr="006C5956" w:rsidRDefault="006C5956" w:rsidP="006C5956">
      <w:pPr>
        <w:widowControl w:val="0"/>
        <w:tabs>
          <w:tab w:val="center" w:pos="590"/>
          <w:tab w:val="center" w:pos="1440"/>
          <w:tab w:val="left" w:pos="1872"/>
          <w:tab w:val="left" w:pos="9187"/>
        </w:tabs>
        <w:rPr>
          <w:rFonts w:eastAsia="Times New Roman" w:cs="Times New Roman"/>
          <w:szCs w:val="20"/>
        </w:rPr>
      </w:pPr>
    </w:p>
    <w:p w14:paraId="20A34C23" w14:textId="77777777" w:rsidR="006C5956" w:rsidRPr="006C5956" w:rsidRDefault="006C5956" w:rsidP="006C5956">
      <w:pPr>
        <w:widowControl w:val="0"/>
        <w:tabs>
          <w:tab w:val="center" w:pos="590"/>
          <w:tab w:val="center" w:pos="1440"/>
          <w:tab w:val="left" w:pos="1872"/>
          <w:tab w:val="left" w:pos="9187"/>
        </w:tabs>
        <w:rPr>
          <w:rFonts w:eastAsia="Times New Roman" w:cs="Times New Roman"/>
          <w:szCs w:val="20"/>
        </w:rPr>
      </w:pPr>
      <w:r w:rsidRPr="006C5956">
        <w:rPr>
          <w:rFonts w:eastAsia="Times New Roman" w:cs="Times New Roman"/>
          <w:szCs w:val="20"/>
          <w:u w:val="single"/>
        </w:rPr>
        <w:tab/>
        <w:t>Date</w:t>
      </w:r>
      <w:r w:rsidRPr="006C5956">
        <w:rPr>
          <w:rFonts w:eastAsia="Times New Roman" w:cs="Times New Roman"/>
          <w:szCs w:val="20"/>
          <w:u w:val="single"/>
        </w:rPr>
        <w:tab/>
        <w:t>Body</w:t>
      </w:r>
      <w:r w:rsidRPr="006C5956">
        <w:rPr>
          <w:rFonts w:eastAsia="Times New Roman" w:cs="Times New Roman"/>
          <w:szCs w:val="20"/>
          <w:u w:val="single"/>
        </w:rPr>
        <w:tab/>
        <w:t>Action Description with journal page number</w:t>
      </w:r>
      <w:r w:rsidRPr="006C5956">
        <w:rPr>
          <w:rFonts w:eastAsia="Times New Roman" w:cs="Times New Roman"/>
          <w:szCs w:val="20"/>
          <w:u w:val="single"/>
        </w:rPr>
        <w:tab/>
      </w:r>
    </w:p>
    <w:p w14:paraId="42C1FABE"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14:paraId="26BD14C1"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DB6DB1">
        <w:rPr>
          <w:rFonts w:cs="Times New Roman"/>
          <w:b/>
        </w:rPr>
        <w:t>Finance</w:t>
      </w:r>
    </w:p>
    <w:p w14:paraId="3ED1FFC3"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DB6DB1">
          <w:rPr>
            <w:rStyle w:val="Hyperlink"/>
            <w:rFonts w:cs="Times New Roman"/>
          </w:rPr>
          <w:t>Senate Journal</w:t>
        </w:r>
        <w:r w:rsidRPr="00DB6DB1">
          <w:rPr>
            <w:rStyle w:val="Hyperlink"/>
            <w:rFonts w:cs="Times New Roman"/>
          </w:rPr>
          <w:noBreakHyphen/>
          <w:t>page 93</w:t>
        </w:r>
      </w:hyperlink>
      <w:r>
        <w:rPr>
          <w:rFonts w:cs="Times New Roman"/>
        </w:rPr>
        <w:t>)</w:t>
      </w:r>
    </w:p>
    <w:p w14:paraId="194DB8E7"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DB6DB1">
        <w:rPr>
          <w:rFonts w:cs="Times New Roman"/>
          <w:b/>
        </w:rPr>
        <w:t>Finance</w:t>
      </w:r>
      <w:r>
        <w:rPr>
          <w:rFonts w:cs="Times New Roman"/>
        </w:rPr>
        <w:t xml:space="preserve"> (</w:t>
      </w:r>
      <w:hyperlink r:id="rId7" w:history="1">
        <w:r w:rsidRPr="00DB6DB1">
          <w:rPr>
            <w:rStyle w:val="Hyperlink"/>
            <w:rFonts w:cs="Times New Roman"/>
          </w:rPr>
          <w:t>Senate Journal</w:t>
        </w:r>
        <w:r w:rsidRPr="00DB6DB1">
          <w:rPr>
            <w:rStyle w:val="Hyperlink"/>
            <w:rFonts w:cs="Times New Roman"/>
          </w:rPr>
          <w:noBreakHyphen/>
          <w:t>page 93</w:t>
        </w:r>
      </w:hyperlink>
      <w:bookmarkStart w:id="0" w:name="_GoBack"/>
      <w:bookmarkEnd w:id="0"/>
      <w:r>
        <w:rPr>
          <w:rFonts w:cs="Times New Roman"/>
        </w:rPr>
        <w:t>)</w:t>
      </w:r>
    </w:p>
    <w:p w14:paraId="55BB4052"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Senate</w:t>
      </w:r>
      <w:r>
        <w:rPr>
          <w:rFonts w:cs="Times New Roman"/>
        </w:rPr>
        <w:tab/>
        <w:t xml:space="preserve">Committee report: Favorable with amendment </w:t>
      </w:r>
      <w:r w:rsidRPr="00DB6DB1">
        <w:rPr>
          <w:rFonts w:cs="Times New Roman"/>
          <w:b/>
        </w:rPr>
        <w:t>Finance</w:t>
      </w:r>
      <w:r>
        <w:rPr>
          <w:rFonts w:cs="Times New Roman"/>
        </w:rPr>
        <w:t xml:space="preserve"> (</w:t>
      </w:r>
      <w:hyperlink r:id="rId8" w:history="1">
        <w:r w:rsidRPr="00DB6DB1">
          <w:rPr>
            <w:rStyle w:val="Hyperlink"/>
            <w:rFonts w:cs="Times New Roman"/>
          </w:rPr>
          <w:t>Senate Journal</w:t>
        </w:r>
        <w:r w:rsidRPr="00DB6DB1">
          <w:rPr>
            <w:rStyle w:val="Hyperlink"/>
            <w:rFonts w:cs="Times New Roman"/>
          </w:rPr>
          <w:noBreakHyphen/>
          <w:t>page 14</w:t>
        </w:r>
      </w:hyperlink>
      <w:r>
        <w:rPr>
          <w:rFonts w:cs="Times New Roman"/>
        </w:rPr>
        <w:t>)</w:t>
      </w:r>
    </w:p>
    <w:p w14:paraId="0B9F71CB"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r>
      <w:r>
        <w:rPr>
          <w:rFonts w:cs="Times New Roman"/>
        </w:rPr>
        <w:tab/>
        <w:t>Scrivener's error corrected</w:t>
      </w:r>
    </w:p>
    <w:p w14:paraId="7EDD30B7"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Committee Amendment Adopted (</w:t>
      </w:r>
      <w:hyperlink r:id="rId9" w:history="1">
        <w:r w:rsidRPr="00DB6DB1">
          <w:rPr>
            <w:rStyle w:val="Hyperlink"/>
            <w:rFonts w:cs="Times New Roman"/>
          </w:rPr>
          <w:t>Senate Journal</w:t>
        </w:r>
        <w:r w:rsidRPr="00DB6DB1">
          <w:rPr>
            <w:rStyle w:val="Hyperlink"/>
            <w:rFonts w:cs="Times New Roman"/>
          </w:rPr>
          <w:noBreakHyphen/>
          <w:t>page 35</w:t>
        </w:r>
      </w:hyperlink>
      <w:r>
        <w:rPr>
          <w:rFonts w:cs="Times New Roman"/>
        </w:rPr>
        <w:t>)</w:t>
      </w:r>
    </w:p>
    <w:p w14:paraId="06A2D0A0"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Amended (</w:t>
      </w:r>
      <w:hyperlink r:id="rId10" w:history="1">
        <w:r w:rsidRPr="00DB6DB1">
          <w:rPr>
            <w:rStyle w:val="Hyperlink"/>
            <w:rFonts w:cs="Times New Roman"/>
          </w:rPr>
          <w:t>Senate Journal</w:t>
        </w:r>
        <w:r w:rsidRPr="00DB6DB1">
          <w:rPr>
            <w:rStyle w:val="Hyperlink"/>
            <w:rFonts w:cs="Times New Roman"/>
          </w:rPr>
          <w:noBreakHyphen/>
          <w:t>page 35</w:t>
        </w:r>
      </w:hyperlink>
      <w:r>
        <w:rPr>
          <w:rFonts w:cs="Times New Roman"/>
        </w:rPr>
        <w:t>)</w:t>
      </w:r>
    </w:p>
    <w:p w14:paraId="2F2A2C38"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Read second time (</w:t>
      </w:r>
      <w:hyperlink r:id="rId11" w:history="1">
        <w:r w:rsidRPr="00DB6DB1">
          <w:rPr>
            <w:rStyle w:val="Hyperlink"/>
            <w:rFonts w:cs="Times New Roman"/>
          </w:rPr>
          <w:t>Senate Journal</w:t>
        </w:r>
        <w:r w:rsidRPr="00DB6DB1">
          <w:rPr>
            <w:rStyle w:val="Hyperlink"/>
            <w:rFonts w:cs="Times New Roman"/>
          </w:rPr>
          <w:noBreakHyphen/>
          <w:t>page 35</w:t>
        </w:r>
      </w:hyperlink>
      <w:r>
        <w:rPr>
          <w:rFonts w:cs="Times New Roman"/>
        </w:rPr>
        <w:t>)</w:t>
      </w:r>
    </w:p>
    <w:p w14:paraId="7FEF2C9E"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2" w:history="1">
        <w:r w:rsidRPr="00DB6DB1">
          <w:rPr>
            <w:rStyle w:val="Hyperlink"/>
            <w:rFonts w:cs="Times New Roman"/>
          </w:rPr>
          <w:t>Senate Journal</w:t>
        </w:r>
        <w:r w:rsidRPr="00DB6DB1">
          <w:rPr>
            <w:rStyle w:val="Hyperlink"/>
            <w:rFonts w:cs="Times New Roman"/>
          </w:rPr>
          <w:noBreakHyphen/>
          <w:t>page 35</w:t>
        </w:r>
      </w:hyperlink>
      <w:r>
        <w:rPr>
          <w:rFonts w:cs="Times New Roman"/>
        </w:rPr>
        <w:t>)</w:t>
      </w:r>
    </w:p>
    <w:p w14:paraId="158FA628"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Unanimous consent for third reading on next legislative day (</w:t>
      </w:r>
      <w:hyperlink r:id="rId13" w:history="1">
        <w:r w:rsidRPr="00DB6DB1">
          <w:rPr>
            <w:rStyle w:val="Hyperlink"/>
            <w:rFonts w:cs="Times New Roman"/>
          </w:rPr>
          <w:t>Senate Journal</w:t>
        </w:r>
        <w:r w:rsidRPr="00DB6DB1">
          <w:rPr>
            <w:rStyle w:val="Hyperlink"/>
            <w:rFonts w:cs="Times New Roman"/>
          </w:rPr>
          <w:noBreakHyphen/>
          <w:t>page 35</w:t>
        </w:r>
      </w:hyperlink>
      <w:r>
        <w:rPr>
          <w:rFonts w:cs="Times New Roman"/>
        </w:rPr>
        <w:t>)</w:t>
      </w:r>
    </w:p>
    <w:p w14:paraId="42E610A4"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4/1/2022</w:t>
      </w:r>
      <w:r>
        <w:rPr>
          <w:rFonts w:cs="Times New Roman"/>
        </w:rPr>
        <w:tab/>
        <w:t>Senate</w:t>
      </w:r>
      <w:r>
        <w:rPr>
          <w:rFonts w:cs="Times New Roman"/>
        </w:rPr>
        <w:tab/>
        <w:t>Read third time and sent to House (</w:t>
      </w:r>
      <w:hyperlink r:id="rId14" w:history="1">
        <w:r w:rsidRPr="00DB6DB1">
          <w:rPr>
            <w:rStyle w:val="Hyperlink"/>
            <w:rFonts w:cs="Times New Roman"/>
          </w:rPr>
          <w:t>Senate Journal</w:t>
        </w:r>
        <w:r w:rsidRPr="00DB6DB1">
          <w:rPr>
            <w:rStyle w:val="Hyperlink"/>
            <w:rFonts w:cs="Times New Roman"/>
          </w:rPr>
          <w:noBreakHyphen/>
          <w:t>page 1</w:t>
        </w:r>
      </w:hyperlink>
      <w:r>
        <w:rPr>
          <w:rFonts w:cs="Times New Roman"/>
        </w:rPr>
        <w:t>)</w:t>
      </w:r>
    </w:p>
    <w:p w14:paraId="0F1941B1"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4/1/2022</w:t>
      </w:r>
      <w:r>
        <w:rPr>
          <w:rFonts w:cs="Times New Roman"/>
        </w:rPr>
        <w:tab/>
      </w:r>
      <w:r>
        <w:rPr>
          <w:rFonts w:cs="Times New Roman"/>
        </w:rPr>
        <w:tab/>
        <w:t>Scrivener's error corrected</w:t>
      </w:r>
    </w:p>
    <w:p w14:paraId="56F9DC2C"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Introduced and read first time (</w:t>
      </w:r>
      <w:hyperlink r:id="rId15" w:history="1">
        <w:r w:rsidRPr="00DB6DB1">
          <w:rPr>
            <w:rStyle w:val="Hyperlink"/>
            <w:rFonts w:cs="Times New Roman"/>
          </w:rPr>
          <w:t>House Journal</w:t>
        </w:r>
        <w:r w:rsidRPr="00DB6DB1">
          <w:rPr>
            <w:rStyle w:val="Hyperlink"/>
            <w:rFonts w:cs="Times New Roman"/>
          </w:rPr>
          <w:noBreakHyphen/>
          <w:t>page 40</w:t>
        </w:r>
      </w:hyperlink>
      <w:r>
        <w:rPr>
          <w:rFonts w:cs="Times New Roman"/>
        </w:rPr>
        <w:t>)</w:t>
      </w:r>
    </w:p>
    <w:p w14:paraId="4A8058A7"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 xml:space="preserve">Referred to Committee on </w:t>
      </w:r>
      <w:r w:rsidRPr="00DB6DB1">
        <w:rPr>
          <w:rFonts w:cs="Times New Roman"/>
          <w:b/>
        </w:rPr>
        <w:t>Ways and Means</w:t>
      </w:r>
      <w:r>
        <w:rPr>
          <w:rFonts w:cs="Times New Roman"/>
        </w:rPr>
        <w:t xml:space="preserve"> (</w:t>
      </w:r>
      <w:hyperlink r:id="rId16" w:history="1">
        <w:r w:rsidRPr="00DB6DB1">
          <w:rPr>
            <w:rStyle w:val="Hyperlink"/>
            <w:rFonts w:cs="Times New Roman"/>
          </w:rPr>
          <w:t>House Journal</w:t>
        </w:r>
        <w:r w:rsidRPr="00DB6DB1">
          <w:rPr>
            <w:rStyle w:val="Hyperlink"/>
            <w:rFonts w:cs="Times New Roman"/>
          </w:rPr>
          <w:noBreakHyphen/>
          <w:t>page 40</w:t>
        </w:r>
      </w:hyperlink>
      <w:r>
        <w:rPr>
          <w:rFonts w:cs="Times New Roman"/>
        </w:rPr>
        <w:t>)</w:t>
      </w:r>
    </w:p>
    <w:p w14:paraId="38D5E240"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 xml:space="preserve">Recalled from Committee on </w:t>
      </w:r>
      <w:r w:rsidRPr="00DB6DB1">
        <w:rPr>
          <w:rFonts w:cs="Times New Roman"/>
          <w:b/>
        </w:rPr>
        <w:t>Ways and Means</w:t>
      </w:r>
      <w:r>
        <w:rPr>
          <w:rFonts w:cs="Times New Roman"/>
        </w:rPr>
        <w:t xml:space="preserve"> (</w:t>
      </w:r>
      <w:hyperlink r:id="rId17" w:history="1">
        <w:r w:rsidRPr="00DB6DB1">
          <w:rPr>
            <w:rStyle w:val="Hyperlink"/>
            <w:rFonts w:cs="Times New Roman"/>
          </w:rPr>
          <w:t>House Journal</w:t>
        </w:r>
        <w:r w:rsidRPr="00DB6DB1">
          <w:rPr>
            <w:rStyle w:val="Hyperlink"/>
            <w:rFonts w:cs="Times New Roman"/>
          </w:rPr>
          <w:noBreakHyphen/>
          <w:t>page 15</w:t>
        </w:r>
      </w:hyperlink>
      <w:r>
        <w:rPr>
          <w:rFonts w:cs="Times New Roman"/>
        </w:rPr>
        <w:t>)</w:t>
      </w:r>
    </w:p>
    <w:p w14:paraId="00557417"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Read second time (</w:t>
      </w:r>
      <w:hyperlink r:id="rId18" w:history="1">
        <w:r w:rsidRPr="00DB6DB1">
          <w:rPr>
            <w:rStyle w:val="Hyperlink"/>
            <w:rFonts w:cs="Times New Roman"/>
          </w:rPr>
          <w:t>House Journal</w:t>
        </w:r>
        <w:r w:rsidRPr="00DB6DB1">
          <w:rPr>
            <w:rStyle w:val="Hyperlink"/>
            <w:rFonts w:cs="Times New Roman"/>
          </w:rPr>
          <w:noBreakHyphen/>
          <w:t>page 20</w:t>
        </w:r>
      </w:hyperlink>
      <w:r>
        <w:rPr>
          <w:rFonts w:cs="Times New Roman"/>
        </w:rPr>
        <w:t>)</w:t>
      </w:r>
    </w:p>
    <w:p w14:paraId="69534ABA"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Roll call Yeas</w:t>
      </w:r>
      <w:r>
        <w:rPr>
          <w:rFonts w:cs="Times New Roman"/>
        </w:rPr>
        <w:noBreakHyphen/>
        <w:t>107  Nays</w:t>
      </w:r>
      <w:r>
        <w:rPr>
          <w:rFonts w:cs="Times New Roman"/>
        </w:rPr>
        <w:noBreakHyphen/>
        <w:t>1 (</w:t>
      </w:r>
      <w:hyperlink r:id="rId19" w:history="1">
        <w:r w:rsidRPr="00DB6DB1">
          <w:rPr>
            <w:rStyle w:val="Hyperlink"/>
            <w:rFonts w:cs="Times New Roman"/>
          </w:rPr>
          <w:t>House Journal</w:t>
        </w:r>
        <w:r w:rsidRPr="00DB6DB1">
          <w:rPr>
            <w:rStyle w:val="Hyperlink"/>
            <w:rFonts w:cs="Times New Roman"/>
          </w:rPr>
          <w:noBreakHyphen/>
          <w:t>page 21</w:t>
        </w:r>
      </w:hyperlink>
      <w:r>
        <w:rPr>
          <w:rFonts w:cs="Times New Roman"/>
        </w:rPr>
        <w:t>)</w:t>
      </w:r>
    </w:p>
    <w:p w14:paraId="3B66C080"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Unanimous consent for third reading on next legislative day (</w:t>
      </w:r>
      <w:hyperlink r:id="rId20" w:history="1">
        <w:r w:rsidRPr="00DB6DB1">
          <w:rPr>
            <w:rStyle w:val="Hyperlink"/>
            <w:rFonts w:cs="Times New Roman"/>
          </w:rPr>
          <w:t>House Journal</w:t>
        </w:r>
        <w:r w:rsidRPr="00DB6DB1">
          <w:rPr>
            <w:rStyle w:val="Hyperlink"/>
            <w:rFonts w:cs="Times New Roman"/>
          </w:rPr>
          <w:noBreakHyphen/>
          <w:t>page 22</w:t>
        </w:r>
      </w:hyperlink>
      <w:r>
        <w:rPr>
          <w:rFonts w:cs="Times New Roman"/>
        </w:rPr>
        <w:t>)</w:t>
      </w:r>
    </w:p>
    <w:p w14:paraId="6FF3CB2F"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4/22/2022</w:t>
      </w:r>
      <w:r>
        <w:rPr>
          <w:rFonts w:cs="Times New Roman"/>
        </w:rPr>
        <w:tab/>
        <w:t>House</w:t>
      </w:r>
      <w:r>
        <w:rPr>
          <w:rFonts w:cs="Times New Roman"/>
        </w:rPr>
        <w:tab/>
        <w:t>Read third time and enrolled (</w:t>
      </w:r>
      <w:hyperlink r:id="rId21" w:history="1">
        <w:r w:rsidRPr="00DB6DB1">
          <w:rPr>
            <w:rStyle w:val="Hyperlink"/>
            <w:rFonts w:cs="Times New Roman"/>
          </w:rPr>
          <w:t>House Journal</w:t>
        </w:r>
        <w:r w:rsidRPr="00DB6DB1">
          <w:rPr>
            <w:rStyle w:val="Hyperlink"/>
            <w:rFonts w:cs="Times New Roman"/>
          </w:rPr>
          <w:noBreakHyphen/>
          <w:t>page 2</w:t>
        </w:r>
      </w:hyperlink>
      <w:r>
        <w:rPr>
          <w:rFonts w:cs="Times New Roman"/>
        </w:rPr>
        <w:t>)</w:t>
      </w:r>
    </w:p>
    <w:p w14:paraId="76C6BE5C"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164 (</w:t>
      </w:r>
      <w:hyperlink r:id="rId22" w:history="1">
        <w:r w:rsidRPr="00DB6DB1">
          <w:rPr>
            <w:rStyle w:val="Hyperlink"/>
            <w:rFonts w:cs="Times New Roman"/>
          </w:rPr>
          <w:t>Senate Journal</w:t>
        </w:r>
        <w:r w:rsidRPr="00DB6DB1">
          <w:rPr>
            <w:rStyle w:val="Hyperlink"/>
            <w:rFonts w:cs="Times New Roman"/>
          </w:rPr>
          <w:noBreakHyphen/>
          <w:t>page 195</w:t>
        </w:r>
      </w:hyperlink>
      <w:r>
        <w:rPr>
          <w:rFonts w:cs="Times New Roman"/>
        </w:rPr>
        <w:t>)</w:t>
      </w:r>
    </w:p>
    <w:p w14:paraId="4181CC07"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14:paraId="2B7D0515"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10/01/22</w:t>
      </w:r>
    </w:p>
    <w:p w14:paraId="7638B69D" w14:textId="77777777" w:rsidR="005969A4" w:rsidRDefault="005969A4" w:rsidP="005969A4">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149</w:t>
      </w:r>
    </w:p>
    <w:p w14:paraId="78C2A9E1" w14:textId="77777777" w:rsidR="005969A4" w:rsidRDefault="005969A4" w:rsidP="005969A4">
      <w:pPr>
        <w:widowControl w:val="0"/>
        <w:tabs>
          <w:tab w:val="right" w:pos="1008"/>
          <w:tab w:val="left" w:pos="1152"/>
          <w:tab w:val="left" w:pos="1872"/>
          <w:tab w:val="left" w:pos="9187"/>
        </w:tabs>
        <w:ind w:left="2088" w:hanging="2088"/>
        <w:rPr>
          <w:rFonts w:cs="Times New Roman"/>
        </w:rPr>
      </w:pPr>
    </w:p>
    <w:p w14:paraId="70B2DBA4" w14:textId="77777777" w:rsidR="006C5956" w:rsidRPr="006C5956" w:rsidRDefault="006C5956" w:rsidP="006C5956">
      <w:pPr>
        <w:widowControl w:val="0"/>
        <w:tabs>
          <w:tab w:val="right" w:pos="1008"/>
          <w:tab w:val="left" w:pos="1152"/>
          <w:tab w:val="left" w:pos="1872"/>
          <w:tab w:val="left" w:pos="9187"/>
        </w:tabs>
        <w:ind w:left="2088" w:hanging="2088"/>
        <w:rPr>
          <w:rFonts w:eastAsia="Times New Roman" w:cs="Times New Roman"/>
          <w:szCs w:val="20"/>
        </w:rPr>
      </w:pPr>
      <w:r w:rsidRPr="006C5956">
        <w:rPr>
          <w:rFonts w:eastAsia="Times New Roman" w:cs="Times New Roman"/>
          <w:szCs w:val="20"/>
        </w:rPr>
        <w:t xml:space="preserve">View the latest </w:t>
      </w:r>
      <w:hyperlink r:id="rId23" w:history="1">
        <w:r w:rsidRPr="006C5956">
          <w:rPr>
            <w:rFonts w:eastAsia="Times New Roman" w:cs="Times New Roman"/>
            <w:color w:val="0000FF" w:themeColor="hyperlink"/>
            <w:szCs w:val="20"/>
            <w:u w:val="single"/>
          </w:rPr>
          <w:t>legislative information</w:t>
        </w:r>
      </w:hyperlink>
      <w:r w:rsidRPr="006C5956">
        <w:rPr>
          <w:rFonts w:eastAsia="Times New Roman" w:cs="Times New Roman"/>
          <w:szCs w:val="20"/>
        </w:rPr>
        <w:t xml:space="preserve"> at the website</w:t>
      </w:r>
    </w:p>
    <w:p w14:paraId="18A11E70" w14:textId="77777777" w:rsidR="006C5956" w:rsidRPr="006C5956" w:rsidRDefault="006C5956" w:rsidP="006C5956">
      <w:pPr>
        <w:widowControl w:val="0"/>
        <w:tabs>
          <w:tab w:val="right" w:pos="1008"/>
          <w:tab w:val="left" w:pos="1152"/>
          <w:tab w:val="left" w:pos="1872"/>
          <w:tab w:val="left" w:pos="9187"/>
        </w:tabs>
        <w:ind w:left="2088" w:hanging="2088"/>
        <w:rPr>
          <w:rFonts w:eastAsia="Times New Roman" w:cs="Times New Roman"/>
          <w:szCs w:val="20"/>
        </w:rPr>
      </w:pPr>
    </w:p>
    <w:p w14:paraId="78196BE7" w14:textId="77777777" w:rsidR="006C5956" w:rsidRPr="006C5956" w:rsidRDefault="006C5956" w:rsidP="006C5956">
      <w:pPr>
        <w:widowControl w:val="0"/>
        <w:tabs>
          <w:tab w:val="right" w:pos="1008"/>
          <w:tab w:val="left" w:pos="1152"/>
          <w:tab w:val="left" w:pos="1872"/>
          <w:tab w:val="left" w:pos="9187"/>
        </w:tabs>
        <w:ind w:left="2088" w:hanging="2088"/>
        <w:rPr>
          <w:rFonts w:eastAsia="Times New Roman" w:cs="Times New Roman"/>
          <w:szCs w:val="20"/>
        </w:rPr>
      </w:pPr>
    </w:p>
    <w:p w14:paraId="024D661F"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956">
        <w:rPr>
          <w:rFonts w:eastAsia="Times New Roman" w:cs="Times New Roman"/>
          <w:b/>
          <w:szCs w:val="20"/>
        </w:rPr>
        <w:lastRenderedPageBreak/>
        <w:t>VERSIONS OF THIS BILL</w:t>
      </w:r>
    </w:p>
    <w:p w14:paraId="6E5367A2" w14:textId="77777777" w:rsidR="006C5956" w:rsidRPr="006C5956" w:rsidRDefault="006C5956"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0BBB0C9" w14:textId="70F13187" w:rsidR="006C5956" w:rsidRPr="006C5956" w:rsidRDefault="00BD173E" w:rsidP="006C59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6C5956" w:rsidRPr="006C5956">
          <w:rPr>
            <w:rFonts w:eastAsia="Times New Roman" w:cs="Times New Roman"/>
            <w:color w:val="0000FF" w:themeColor="hyperlink"/>
            <w:szCs w:val="20"/>
            <w:u w:val="single"/>
          </w:rPr>
          <w:t>12/9/2020</w:t>
        </w:r>
      </w:hyperlink>
    </w:p>
    <w:p w14:paraId="0B79CE0A" w14:textId="7005ED7E" w:rsidR="006C5956" w:rsidRPr="006C5956" w:rsidRDefault="00BD173E" w:rsidP="006C5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C5956" w:rsidRPr="006C5956">
          <w:rPr>
            <w:rFonts w:eastAsia="Times New Roman" w:cs="Times New Roman"/>
            <w:color w:val="0000FF" w:themeColor="hyperlink"/>
            <w:szCs w:val="20"/>
            <w:u w:val="single"/>
          </w:rPr>
          <w:t>3/29/2022</w:t>
        </w:r>
      </w:hyperlink>
    </w:p>
    <w:p w14:paraId="5AE1FFE4" w14:textId="2E74F8E1" w:rsidR="006C5956" w:rsidRPr="006C5956" w:rsidRDefault="00BD173E" w:rsidP="006C5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C5956" w:rsidRPr="006C5956">
          <w:rPr>
            <w:rFonts w:eastAsia="Times New Roman" w:cs="Times New Roman"/>
            <w:color w:val="0000FF" w:themeColor="hyperlink"/>
            <w:szCs w:val="20"/>
            <w:u w:val="single"/>
          </w:rPr>
          <w:t>3/30/2022</w:t>
        </w:r>
      </w:hyperlink>
    </w:p>
    <w:p w14:paraId="2B22B8C1" w14:textId="587C9E30" w:rsidR="006C5956" w:rsidRPr="006C5956" w:rsidRDefault="00BD173E" w:rsidP="006C5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C5956" w:rsidRPr="006C5956">
          <w:rPr>
            <w:rFonts w:eastAsia="Times New Roman" w:cs="Times New Roman"/>
            <w:color w:val="0000FF" w:themeColor="hyperlink"/>
            <w:szCs w:val="20"/>
            <w:u w:val="single"/>
          </w:rPr>
          <w:t>3/31/2022</w:t>
        </w:r>
      </w:hyperlink>
    </w:p>
    <w:p w14:paraId="6E167F4E" w14:textId="3FCD7818" w:rsidR="006C5956" w:rsidRPr="006C5956" w:rsidRDefault="00BD173E" w:rsidP="006C5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C5956" w:rsidRPr="006C5956">
          <w:rPr>
            <w:rFonts w:eastAsia="Times New Roman" w:cs="Times New Roman"/>
            <w:color w:val="0000FF" w:themeColor="hyperlink"/>
            <w:szCs w:val="20"/>
            <w:u w:val="single"/>
          </w:rPr>
          <w:t>4/1/2022</w:t>
        </w:r>
      </w:hyperlink>
    </w:p>
    <w:p w14:paraId="701EC034" w14:textId="488516B2" w:rsidR="006C5956" w:rsidRPr="006C5956" w:rsidRDefault="00BD173E" w:rsidP="006C5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C5956" w:rsidRPr="006C5956">
          <w:rPr>
            <w:rFonts w:eastAsia="Times New Roman" w:cs="Times New Roman"/>
            <w:color w:val="0000FF" w:themeColor="hyperlink"/>
            <w:szCs w:val="20"/>
            <w:u w:val="single"/>
          </w:rPr>
          <w:t>4/20/2022</w:t>
        </w:r>
      </w:hyperlink>
    </w:p>
    <w:p w14:paraId="66C0883E" w14:textId="77777777" w:rsidR="006C5956" w:rsidRPr="006C5956" w:rsidRDefault="006C5956" w:rsidP="006C5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5A5F42EC" w14:textId="77777777" w:rsidR="006C5956" w:rsidRDefault="006C5956" w:rsidP="006C5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5956" w:rsidSect="006C5956">
          <w:pgSz w:w="12240" w:h="15840" w:code="1"/>
          <w:pgMar w:top="1080" w:right="1440" w:bottom="1080" w:left="1440" w:header="720" w:footer="720" w:gutter="0"/>
          <w:pgNumType w:start="1"/>
          <w:cols w:space="720"/>
          <w:noEndnote/>
          <w:docGrid w:linePitch="360"/>
        </w:sectPr>
      </w:pPr>
    </w:p>
    <w:p w14:paraId="499BC80E" w14:textId="77777777" w:rsidR="00AC5563"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(A149, R164, S11)</w:t>
      </w:r>
    </w:p>
    <w:p w14:paraId="7856900F" w14:textId="77777777" w:rsidR="00AC5563" w:rsidRPr="008836A5"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2BE17A86" w14:textId="77777777" w:rsidR="00AC5563" w:rsidRPr="006C5956"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C5956">
        <w:rPr>
          <w:rFonts w:cs="Times New Roman"/>
          <w:b/>
          <w:color w:val="000000" w:themeColor="text1"/>
          <w:szCs w:val="36"/>
        </w:rPr>
        <w:t xml:space="preserve">AN ACT </w:t>
      </w:r>
      <w:bookmarkStart w:id="1" w:name="_Hlk101518241"/>
      <w:r w:rsidRPr="006C5956">
        <w:rPr>
          <w:rFonts w:cs="Times New Roman"/>
          <w:b/>
          <w:bCs/>
          <w:color w:val="000000" w:themeColor="text1"/>
          <w:u w:color="000000" w:themeColor="text1"/>
        </w:rPr>
        <w:t>TO AMEND THE CODE OF LAWS OF SOUTH CAROLINA, 1976, BY ADDING SECTION 8</w:t>
      </w:r>
      <w:r w:rsidRPr="006C5956">
        <w:rPr>
          <w:rFonts w:cs="Times New Roman"/>
          <w:b/>
          <w:bCs/>
          <w:color w:val="000000" w:themeColor="text1"/>
          <w:u w:color="000000" w:themeColor="text1"/>
        </w:rPr>
        <w:noBreakHyphen/>
        <w:t>11</w:t>
      </w:r>
      <w:r w:rsidRPr="006C5956">
        <w:rPr>
          <w:rFonts w:cs="Times New Roman"/>
          <w:b/>
          <w:bCs/>
          <w:color w:val="000000" w:themeColor="text1"/>
          <w:u w:color="000000" w:themeColor="text1"/>
        </w:rPr>
        <w:noBreakHyphen/>
        <w:t>150 SO AS TO DEFINE TERMS AND TO PROVIDE THE CIRCUMSTANCES WHEN AN ELIGIBLE STATE EMPLOYEE MAY BE ENTITLED TO PAID PARENTAL LEAVE UPON THE BIRTH OF A CHILD OR INITIAL LEGAL PLACEMENT OF A FOSTER CHILD; AND TO AMEND SECTION 8</w:t>
      </w:r>
      <w:r w:rsidRPr="006C5956">
        <w:rPr>
          <w:rFonts w:cs="Times New Roman"/>
          <w:b/>
          <w:bCs/>
          <w:color w:val="000000" w:themeColor="text1"/>
          <w:u w:color="000000" w:themeColor="text1"/>
        </w:rPr>
        <w:noBreakHyphen/>
        <w:t>11</w:t>
      </w:r>
      <w:r w:rsidRPr="006C5956">
        <w:rPr>
          <w:rFonts w:cs="Times New Roman"/>
          <w:b/>
          <w:bCs/>
          <w:color w:val="000000" w:themeColor="text1"/>
          <w:u w:color="000000" w:themeColor="text1"/>
        </w:rPr>
        <w:noBreakHyphen/>
        <w:t>155, RELATING TO THE USE OF SICK LEAVE TO CARE FOR AN ADOPTED CHILD, SO AS TO DEFINE TERMS AND TO PROVIDE THE CIRCUMSTANCES WHEN AN ELIGIBLE STATE EMPLOYEE MAY BE ENTITLED TO PAID PARENTAL LEAVE UPON THE INITIAL LEGAL PLACEMENT OF A CHILD BY ADOPTION.</w:t>
      </w:r>
    </w:p>
    <w:bookmarkEnd w:id="1"/>
    <w:p w14:paraId="04262FE3"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807DCB3" w14:textId="77777777" w:rsidR="00AC5563"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Be it enacted by the General Assembly of the State of South Carolina:</w:t>
      </w:r>
    </w:p>
    <w:p w14:paraId="70AA9292" w14:textId="77777777" w:rsidR="00AC5563"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AC5D92F" w14:textId="77777777" w:rsidR="00AC5563" w:rsidRPr="00011167"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Paid parental leave, birth and foster care</w:t>
      </w:r>
    </w:p>
    <w:p w14:paraId="7329BA83"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2E516A6"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SECTION</w:t>
      </w:r>
      <w:r w:rsidRPr="00E45A61">
        <w:rPr>
          <w:rFonts w:cs="Times New Roman"/>
        </w:rPr>
        <w:tab/>
        <w:t>1.</w:t>
      </w:r>
      <w:r w:rsidRPr="00E45A61">
        <w:rPr>
          <w:rFonts w:cs="Times New Roman"/>
        </w:rPr>
        <w:tab/>
        <w:t>Article 1, Chapter 11, Title 8 of the 1976 Code is amended by adding:</w:t>
      </w:r>
    </w:p>
    <w:p w14:paraId="49A296E0"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82EE88"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t>“Section 8</w:t>
      </w:r>
      <w:r w:rsidRPr="00E45A61">
        <w:rPr>
          <w:rFonts w:cs="Times New Roman"/>
        </w:rPr>
        <w:noBreakHyphen/>
        <w:t>11</w:t>
      </w:r>
      <w:r w:rsidRPr="00E45A61">
        <w:rPr>
          <w:rFonts w:cs="Times New Roman"/>
        </w:rPr>
        <w:noBreakHyphen/>
        <w:t>150.</w:t>
      </w:r>
      <w:r w:rsidRPr="00E45A61">
        <w:rPr>
          <w:rFonts w:cs="Times New Roman"/>
        </w:rPr>
        <w:tab/>
        <w:t>(A)</w:t>
      </w:r>
      <w:r w:rsidRPr="00E45A61">
        <w:rPr>
          <w:rFonts w:cs="Times New Roman"/>
        </w:rPr>
        <w:tab/>
        <w:t>For the purposes of this section:</w:t>
      </w:r>
    </w:p>
    <w:p w14:paraId="2305CB79"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(1)</w:t>
      </w:r>
      <w:r w:rsidRPr="00E45A61">
        <w:rPr>
          <w:rFonts w:cs="Times New Roman"/>
        </w:rPr>
        <w:tab/>
        <w:t>‘Child’ means a newborn biological child or foster of a child in state custody and under the age of eighteen. No child can have more than two parents eligible for paid parental leave.</w:t>
      </w:r>
    </w:p>
    <w:p w14:paraId="305BA25F"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(2)</w:t>
      </w:r>
      <w:r w:rsidRPr="00E45A61">
        <w:rPr>
          <w:rFonts w:cs="Times New Roman"/>
        </w:rPr>
        <w:tab/>
        <w:t>‘Eligible state employee’ means an employee occupying any percentage of a full</w:t>
      </w:r>
      <w:r w:rsidRPr="00E45A61">
        <w:rPr>
          <w:rFonts w:cs="Times New Roman"/>
        </w:rPr>
        <w:noBreakHyphen/>
        <w:t xml:space="preserve">time equivalent position. </w:t>
      </w:r>
    </w:p>
    <w:p w14:paraId="4670DFF1"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(3)</w:t>
      </w:r>
      <w:r w:rsidRPr="00E45A61">
        <w:rPr>
          <w:rFonts w:cs="Times New Roman"/>
        </w:rPr>
        <w:tab/>
        <w:t>‘Paid parental leave’ means six weeks of paid leave at one hundred percent of the eligible state employee’s base pay or two weeks of paid leave at one hundred percent of the eligible state employee’s base pay. Leave for part</w:t>
      </w:r>
      <w:r w:rsidRPr="00E45A61">
        <w:rPr>
          <w:rFonts w:cs="Times New Roman"/>
        </w:rPr>
        <w:noBreakHyphen/>
        <w:t>time eligible state employees must be on a prorated basis corresponding to the percentage of hours they are normally scheduled to work.</w:t>
      </w:r>
    </w:p>
    <w:p w14:paraId="734BFAB0"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(4)</w:t>
      </w:r>
      <w:r w:rsidRPr="00E45A61">
        <w:rPr>
          <w:rFonts w:cs="Times New Roman"/>
        </w:rPr>
        <w:tab/>
        <w:t>‘Qualifying event’ means the birth of a newborn biological child to an eligible state employee or after a co</w:t>
      </w:r>
      <w:r w:rsidRPr="00E45A61">
        <w:rPr>
          <w:rFonts w:cs="Times New Roman"/>
        </w:rPr>
        <w:noBreakHyphen/>
        <w:t>parent’s birth of a newborn child or fostering a child in state custody.</w:t>
      </w:r>
    </w:p>
    <w:p w14:paraId="44DD1F7C"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t>(B)</w:t>
      </w:r>
      <w:r w:rsidRPr="00E45A61">
        <w:rPr>
          <w:rFonts w:cs="Times New Roman"/>
        </w:rPr>
        <w:tab/>
        <w:t xml:space="preserve">Eligible state employees who are employed by this State, its departments, agencies, or institutions and who give birth are entitled to receive six weeks of paid parental leave. Other eligible state employees who do not give birth are entitled to receive two weeks of paid parental leave. </w:t>
      </w:r>
    </w:p>
    <w:p w14:paraId="720DA119"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t>(C)</w:t>
      </w:r>
      <w:r w:rsidRPr="00E45A61">
        <w:rPr>
          <w:rFonts w:cs="Times New Roman"/>
        </w:rPr>
        <w:tab/>
        <w:t>Paid parental leave usage includes the following:</w:t>
      </w:r>
    </w:p>
    <w:p w14:paraId="0FEA401C"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lastRenderedPageBreak/>
        <w:tab/>
      </w:r>
      <w:r w:rsidRPr="00E45A61">
        <w:rPr>
          <w:rFonts w:cs="Times New Roman"/>
        </w:rPr>
        <w:tab/>
        <w:t>(1)</w:t>
      </w:r>
      <w:r w:rsidRPr="00E45A61">
        <w:rPr>
          <w:rFonts w:cs="Times New Roman"/>
        </w:rPr>
        <w:tab/>
        <w:t>The entitlement to leave pursuant to subsection (B) expires at the end of the twelve</w:t>
      </w:r>
      <w:r w:rsidRPr="00E45A61">
        <w:rPr>
          <w:rFonts w:cs="Times New Roman"/>
        </w:rPr>
        <w:noBreakHyphen/>
        <w:t>month period beginning on the date of such birth or initial legal placement. An eligible state employee shall receive no more than one occurrence of six or two weeks of paid parental leave for any twelve</w:t>
      </w:r>
      <w:r w:rsidRPr="00E45A61">
        <w:rPr>
          <w:rFonts w:cs="Times New Roman"/>
        </w:rPr>
        <w:noBreakHyphen/>
        <w:t>month period, even if more than one qualifying event occurs. However, nothing in this item prohibits a foster parent from requesting and receiving approval for parental leave in nonconsecutive one</w:t>
      </w:r>
      <w:r w:rsidRPr="00E45A61">
        <w:rPr>
          <w:rFonts w:cs="Times New Roman"/>
        </w:rPr>
        <w:noBreakHyphen/>
        <w:t>week time periods.</w:t>
      </w:r>
    </w:p>
    <w:p w14:paraId="28AA27BF"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(2)</w:t>
      </w:r>
      <w:r w:rsidRPr="00E45A61">
        <w:rPr>
          <w:rFonts w:cs="Times New Roman"/>
        </w:rPr>
        <w:tab/>
        <w:t>If the leave is not used by the eligible state employee before the end of the twelve</w:t>
      </w:r>
      <w:r w:rsidRPr="00E45A61">
        <w:rPr>
          <w:rFonts w:cs="Times New Roman"/>
        </w:rPr>
        <w:noBreakHyphen/>
        <w:t>month period after the qualifying event, such leave does not accumulate for subsequent use. Paid parental leave may not be donated. Any leave remaining at the end of the twelve</w:t>
      </w:r>
      <w:r w:rsidRPr="00E45A61">
        <w:rPr>
          <w:rFonts w:cs="Times New Roman"/>
        </w:rPr>
        <w:noBreakHyphen/>
        <w:t>month period or at separation of employment is forfeited.</w:t>
      </w:r>
    </w:p>
    <w:p w14:paraId="22C39F5C"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(3)</w:t>
      </w:r>
      <w:r w:rsidRPr="00E45A61">
        <w:rPr>
          <w:rFonts w:cs="Times New Roman"/>
        </w:rPr>
        <w:tab/>
        <w:t xml:space="preserve">Days of paid parental leave taken under this section must be taken consecutively, </w:t>
      </w:r>
      <w:r w:rsidRPr="00E45A61">
        <w:rPr>
          <w:rFonts w:cs="Times New Roman"/>
          <w:snapToGrid w:val="0"/>
        </w:rPr>
        <w:t>except that foster parents may request and receive approval for parental leave in nonconsecutive one</w:t>
      </w:r>
      <w:r w:rsidRPr="00E45A61">
        <w:rPr>
          <w:rFonts w:cs="Times New Roman"/>
          <w:snapToGrid w:val="0"/>
        </w:rPr>
        <w:noBreakHyphen/>
        <w:t>week time periods.</w:t>
      </w:r>
      <w:r w:rsidRPr="00E45A61">
        <w:rPr>
          <w:rFonts w:cs="Times New Roman"/>
        </w:rPr>
        <w:tab/>
      </w:r>
      <w:r w:rsidRPr="00E45A61">
        <w:rPr>
          <w:rFonts w:cs="Times New Roman"/>
        </w:rPr>
        <w:tab/>
        <w:t>(4)</w:t>
      </w:r>
      <w:r w:rsidRPr="00E45A61">
        <w:rPr>
          <w:rFonts w:cs="Times New Roman"/>
        </w:rPr>
        <w:tab/>
        <w:t>If both parents are eligible state employees, paid parental leave may be taken concurrently, consecutively, or a different time as the other eligible state employee.</w:t>
      </w:r>
    </w:p>
    <w:p w14:paraId="45C53F26"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(5)</w:t>
      </w:r>
      <w:r w:rsidRPr="00E45A61">
        <w:rPr>
          <w:rFonts w:cs="Times New Roman"/>
        </w:rPr>
        <w:tab/>
        <w:t>Legal holidays listed in Section 53</w:t>
      </w:r>
      <w:r w:rsidRPr="00E45A61">
        <w:rPr>
          <w:rFonts w:cs="Times New Roman"/>
        </w:rPr>
        <w:noBreakHyphen/>
        <w:t>5</w:t>
      </w:r>
      <w:r w:rsidRPr="00E45A61">
        <w:rPr>
          <w:rFonts w:cs="Times New Roman"/>
        </w:rPr>
        <w:noBreakHyphen/>
        <w:t>10 must not be counted against paid parental leave.</w:t>
      </w:r>
    </w:p>
    <w:p w14:paraId="3B146D85"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(6)</w:t>
      </w:r>
      <w:r w:rsidRPr="00E45A61">
        <w:rPr>
          <w:rFonts w:cs="Times New Roman"/>
        </w:rPr>
        <w:tab/>
        <w:t>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14:paraId="19BA638E" w14:textId="77777777" w:rsidR="00AC5563"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t>(D)</w:t>
      </w:r>
      <w:r w:rsidRPr="00E45A61">
        <w:rPr>
          <w:rFonts w:cs="Times New Roman"/>
        </w:rPr>
        <w:tab/>
        <w:t>The Division of Human Resources of the Department of Administration shall promulgate regulations, guidance, and procedures to implement this section.”</w:t>
      </w:r>
    </w:p>
    <w:p w14:paraId="1E8A0911" w14:textId="77777777" w:rsidR="00AC5563"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08A99C8" w14:textId="77777777" w:rsidR="00AC5563" w:rsidRPr="00011167"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011167">
        <w:rPr>
          <w:rFonts w:cs="Times New Roman"/>
          <w:b/>
          <w:bCs/>
        </w:rPr>
        <w:t>Paid parental leave</w:t>
      </w:r>
      <w:r>
        <w:rPr>
          <w:rFonts w:cs="Times New Roman"/>
          <w:b/>
          <w:bCs/>
        </w:rPr>
        <w:t>,</w:t>
      </w:r>
      <w:r w:rsidRPr="00011167">
        <w:rPr>
          <w:rFonts w:cs="Times New Roman"/>
          <w:b/>
          <w:bCs/>
        </w:rPr>
        <w:t xml:space="preserve"> adoption</w:t>
      </w:r>
    </w:p>
    <w:p w14:paraId="503A67DF"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BAFA429" w14:textId="77777777" w:rsidR="00AC5563"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SECTION</w:t>
      </w:r>
      <w:r w:rsidRPr="00E45A61">
        <w:rPr>
          <w:rFonts w:cs="Times New Roman"/>
        </w:rPr>
        <w:tab/>
        <w:t>2.</w:t>
      </w:r>
      <w:r w:rsidRPr="00E45A61">
        <w:rPr>
          <w:rFonts w:cs="Times New Roman"/>
        </w:rPr>
        <w:tab/>
        <w:t>Section 8</w:t>
      </w:r>
      <w:r w:rsidRPr="00E45A61">
        <w:rPr>
          <w:rFonts w:cs="Times New Roman"/>
        </w:rPr>
        <w:noBreakHyphen/>
        <w:t>11</w:t>
      </w:r>
      <w:r w:rsidRPr="00E45A61">
        <w:rPr>
          <w:rFonts w:cs="Times New Roman"/>
        </w:rPr>
        <w:noBreakHyphen/>
        <w:t>155 of the 1976 Code is amended to read:</w:t>
      </w:r>
    </w:p>
    <w:p w14:paraId="4C39A40B"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A570A3E"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t>“Section 8</w:t>
      </w:r>
      <w:r w:rsidRPr="00E45A61">
        <w:rPr>
          <w:rFonts w:cs="Times New Roman"/>
        </w:rPr>
        <w:noBreakHyphen/>
        <w:t>11</w:t>
      </w:r>
      <w:r w:rsidRPr="00E45A61">
        <w:rPr>
          <w:rFonts w:cs="Times New Roman"/>
        </w:rPr>
        <w:noBreakHyphen/>
        <w:t>155.</w:t>
      </w:r>
      <w:r w:rsidRPr="00E45A61">
        <w:rPr>
          <w:rFonts w:cs="Times New Roman"/>
        </w:rPr>
        <w:tab/>
        <w:t>(A)</w:t>
      </w:r>
      <w:r w:rsidRPr="00E45A61">
        <w:rPr>
          <w:rFonts w:cs="Times New Roman"/>
        </w:rPr>
        <w:tab/>
        <w:t xml:space="preserve"> For the purposes of this section:</w:t>
      </w:r>
    </w:p>
    <w:p w14:paraId="5830DAF7"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(1)</w:t>
      </w:r>
      <w:r w:rsidRPr="00E45A61">
        <w:rPr>
          <w:rFonts w:cs="Times New Roman"/>
        </w:rPr>
        <w:tab/>
        <w:t>‘Child’ means a child initially legally placed for adoption and under the age of eighteen. No child can have more than two parents eligible for paid parental leave.</w:t>
      </w:r>
    </w:p>
    <w:p w14:paraId="654D2BE4"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lastRenderedPageBreak/>
        <w:tab/>
      </w:r>
      <w:r w:rsidRPr="00E45A61">
        <w:rPr>
          <w:rFonts w:cs="Times New Roman"/>
        </w:rPr>
        <w:tab/>
        <w:t>(2)</w:t>
      </w:r>
      <w:r w:rsidRPr="00E45A61">
        <w:rPr>
          <w:rFonts w:cs="Times New Roman"/>
        </w:rPr>
        <w:tab/>
        <w:t>‘Eligible state employee’ means an employee occupying any percentage of a full</w:t>
      </w:r>
      <w:r w:rsidRPr="00E45A61">
        <w:rPr>
          <w:rFonts w:cs="Times New Roman"/>
        </w:rPr>
        <w:noBreakHyphen/>
        <w:t xml:space="preserve">time equivalent position. </w:t>
      </w:r>
    </w:p>
    <w:p w14:paraId="5C99B4D3"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(3)</w:t>
      </w:r>
      <w:r w:rsidRPr="00E45A61">
        <w:rPr>
          <w:rFonts w:cs="Times New Roman"/>
        </w:rPr>
        <w:tab/>
        <w:t>‘Paid parental leave’ means six weeks of paid leave at one hundred percent of the eligible state employee’s base pay or two weeks of paid leave at one hundred percent of the eligible state employee’s base pay.  Leave for part</w:t>
      </w:r>
      <w:r w:rsidRPr="00E45A61">
        <w:rPr>
          <w:rFonts w:cs="Times New Roman"/>
        </w:rPr>
        <w:noBreakHyphen/>
        <w:t>time eligible state employees must be on a prorated basis corresponding to the percentage of hours they are normally scheduled to work.</w:t>
      </w:r>
    </w:p>
    <w:p w14:paraId="0FBAEB2E"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(4)</w:t>
      </w:r>
      <w:r w:rsidRPr="00E45A61">
        <w:rPr>
          <w:rFonts w:cs="Times New Roman"/>
        </w:rPr>
        <w:tab/>
        <w:t>‘Qualifying event’ means the initial legal placement of a child by adoption.</w:t>
      </w:r>
    </w:p>
    <w:p w14:paraId="10DD061A"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t>(B)</w:t>
      </w:r>
      <w:r w:rsidRPr="00E45A61">
        <w:rPr>
          <w:rFonts w:cs="Times New Roman"/>
        </w:rPr>
        <w:tab/>
        <w:t xml:space="preserve"> Eligible state employees who are employed by this State, its departments, agencies, or institutions and are primarily responsible for furnishing the care and nurture of the child, are entitled to six weeks of paid parental leave upon the occurrence of a qualifying event. Eligible state employees who are employed by this State, its departments, agencies, or institutions who are not primarily responsible for furnishing the care and nurture of the child, are entitled to two weeks of paid parental leave upon the occurrence of a qualifying event.</w:t>
      </w:r>
    </w:p>
    <w:p w14:paraId="0A3FC461"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t>(C)</w:t>
      </w:r>
      <w:r w:rsidRPr="00E45A61">
        <w:rPr>
          <w:rFonts w:cs="Times New Roman"/>
        </w:rPr>
        <w:tab/>
        <w:t>Paid parental leave usage includes the following:</w:t>
      </w:r>
    </w:p>
    <w:p w14:paraId="4B5D61CE"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(1)</w:t>
      </w:r>
      <w:r w:rsidRPr="00E45A61">
        <w:rPr>
          <w:rFonts w:cs="Times New Roman"/>
        </w:rPr>
        <w:tab/>
        <w:t>The entitlement to leave pursuant to subsection (B) expires at the end of the twelve</w:t>
      </w:r>
      <w:r w:rsidRPr="00E45A61">
        <w:rPr>
          <w:rFonts w:cs="Times New Roman"/>
        </w:rPr>
        <w:noBreakHyphen/>
        <w:t>month period beginning on the date of initial legal placement. An eligible state employee shall receive no more than one occurrence of six or two weeks of paid parental leave for any twelve</w:t>
      </w:r>
      <w:r w:rsidRPr="00E45A61">
        <w:rPr>
          <w:rFonts w:cs="Times New Roman"/>
        </w:rPr>
        <w:noBreakHyphen/>
        <w:t>month period, even if more than one qualifying event occurs.</w:t>
      </w:r>
    </w:p>
    <w:p w14:paraId="587DE7E3"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(2)</w:t>
      </w:r>
      <w:r w:rsidRPr="00E45A61">
        <w:rPr>
          <w:rFonts w:cs="Times New Roman"/>
        </w:rPr>
        <w:tab/>
        <w:t>If the leave is not used by the eligible state employee before the end of the twelve</w:t>
      </w:r>
      <w:r w:rsidRPr="00E45A61">
        <w:rPr>
          <w:rFonts w:cs="Times New Roman"/>
        </w:rPr>
        <w:noBreakHyphen/>
        <w:t>month period after the qualifying event, such leave does not accumulate for subsequent use. Paid parental leave may not be donated. Any leave remaining at the end of the twelve</w:t>
      </w:r>
      <w:r w:rsidRPr="00E45A61">
        <w:rPr>
          <w:rFonts w:cs="Times New Roman"/>
        </w:rPr>
        <w:noBreakHyphen/>
        <w:t>month period or at separation of employment is forfeited.</w:t>
      </w:r>
    </w:p>
    <w:p w14:paraId="7135D750"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(3)</w:t>
      </w:r>
      <w:r w:rsidRPr="00E45A61">
        <w:rPr>
          <w:rFonts w:cs="Times New Roman"/>
        </w:rPr>
        <w:tab/>
        <w:t>Days of paid parental leave taken under this section must be taken consecutively</w:t>
      </w:r>
      <w:r w:rsidRPr="00E45A61">
        <w:rPr>
          <w:rFonts w:cs="Times New Roman"/>
          <w:snapToGrid w:val="0"/>
        </w:rPr>
        <w:t>.</w:t>
      </w:r>
      <w:r w:rsidRPr="00E45A61">
        <w:rPr>
          <w:rFonts w:cs="Times New Roman"/>
          <w:snapToGrid w:val="0"/>
        </w:rPr>
        <w:tab/>
      </w:r>
    </w:p>
    <w:p w14:paraId="39920ED3"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(4)</w:t>
      </w:r>
      <w:r w:rsidRPr="00E45A61">
        <w:rPr>
          <w:rFonts w:cs="Times New Roman"/>
        </w:rPr>
        <w:tab/>
        <w:t>If both parents are eligible state employees, paid parental leave may be taken concurrently, consecutively, or a different time as the other eligible state employee.</w:t>
      </w:r>
    </w:p>
    <w:p w14:paraId="334F8ABF"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(5)</w:t>
      </w:r>
      <w:r w:rsidRPr="00E45A61">
        <w:rPr>
          <w:rFonts w:cs="Times New Roman"/>
        </w:rPr>
        <w:tab/>
        <w:t>Legal holidays listed in Section 53</w:t>
      </w:r>
      <w:r w:rsidRPr="00E45A61">
        <w:rPr>
          <w:rFonts w:cs="Times New Roman"/>
        </w:rPr>
        <w:noBreakHyphen/>
        <w:t>5</w:t>
      </w:r>
      <w:r w:rsidRPr="00E45A61">
        <w:rPr>
          <w:rFonts w:cs="Times New Roman"/>
        </w:rPr>
        <w:noBreakHyphen/>
        <w:t>10 must not be counted against paid parental leave.</w:t>
      </w:r>
    </w:p>
    <w:p w14:paraId="0D8A8FEA"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r>
      <w:r w:rsidRPr="00E45A61">
        <w:rPr>
          <w:rFonts w:cs="Times New Roman"/>
        </w:rPr>
        <w:tab/>
        <w:t>(6)</w:t>
      </w:r>
      <w:r w:rsidRPr="00E45A61">
        <w:rPr>
          <w:rFonts w:cs="Times New Roman"/>
        </w:rPr>
        <w:tab/>
        <w:t xml:space="preserve">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w:t>
      </w:r>
      <w:r w:rsidRPr="00E45A61">
        <w:rPr>
          <w:rFonts w:cs="Times New Roman"/>
        </w:rPr>
        <w:lastRenderedPageBreak/>
        <w:t>being eligible to take leave granted under this section. Eligible state employees shall accrue annual and sick leave at the normal rate while on this leave, if applicable.</w:t>
      </w:r>
    </w:p>
    <w:p w14:paraId="17BFC546" w14:textId="77777777" w:rsidR="00AC5563"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ab/>
        <w:t>(D)</w:t>
      </w:r>
      <w:r w:rsidRPr="00E45A61">
        <w:rPr>
          <w:rFonts w:cs="Times New Roman"/>
        </w:rPr>
        <w:tab/>
        <w:t>The Division of Human Resources of the Department of Administration shall promulgate regulations, guidance, and procedures to implement this section.”</w:t>
      </w:r>
    </w:p>
    <w:p w14:paraId="32FFC9ED" w14:textId="77777777" w:rsidR="00AC5563"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9F2451E" w14:textId="77777777" w:rsidR="00AC5563" w:rsidRPr="00011167"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011167">
        <w:rPr>
          <w:rFonts w:cs="Times New Roman"/>
          <w:b/>
          <w:bCs/>
        </w:rPr>
        <w:t>Time effective</w:t>
      </w:r>
    </w:p>
    <w:p w14:paraId="7E525654"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7C6CAD4"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A61">
        <w:rPr>
          <w:rFonts w:cs="Times New Roman"/>
        </w:rPr>
        <w:t>SECTION</w:t>
      </w:r>
      <w:r w:rsidRPr="00E45A61">
        <w:rPr>
          <w:rFonts w:cs="Times New Roman"/>
        </w:rPr>
        <w:tab/>
        <w:t>3.</w:t>
      </w:r>
      <w:r w:rsidRPr="00E45A61">
        <w:rPr>
          <w:rFonts w:cs="Times New Roman"/>
        </w:rPr>
        <w:tab/>
        <w:t>This act takes effect October 1, 2022.</w:t>
      </w:r>
    </w:p>
    <w:p w14:paraId="605FF9A9" w14:textId="77777777" w:rsidR="00AC5563" w:rsidRPr="00E45A61"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CF9AFA5" w14:textId="77777777" w:rsidR="00AC5563" w:rsidRDefault="00AC5563"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71D43251" w14:textId="77777777" w:rsidR="00AC5563" w:rsidRDefault="00AC5563" w:rsidP="00AC5563">
      <w:pPr>
        <w:jc w:val="both"/>
        <w:rPr>
          <w:color w:val="000000" w:themeColor="text1"/>
        </w:rPr>
      </w:pPr>
    </w:p>
    <w:p w14:paraId="749B4469" w14:textId="77777777" w:rsidR="00AC5563" w:rsidRDefault="00AC5563" w:rsidP="00AC5563">
      <w:pPr>
        <w:jc w:val="both"/>
        <w:rPr>
          <w:color w:val="000000" w:themeColor="text1"/>
        </w:rPr>
      </w:pPr>
      <w:r>
        <w:rPr>
          <w:color w:val="000000" w:themeColor="text1"/>
        </w:rPr>
        <w:t>Approved the 13</w:t>
      </w:r>
      <w:r w:rsidRPr="00880FFC">
        <w:rPr>
          <w:color w:val="000000" w:themeColor="text1"/>
          <w:vertAlign w:val="superscript"/>
        </w:rPr>
        <w:t>th</w:t>
      </w:r>
      <w:r>
        <w:rPr>
          <w:color w:val="000000" w:themeColor="text1"/>
        </w:rPr>
        <w:t xml:space="preserve"> day of May, 2022. </w:t>
      </w:r>
    </w:p>
    <w:p w14:paraId="039C5B12" w14:textId="77777777" w:rsidR="00AC5563" w:rsidRDefault="00AC5563" w:rsidP="00AC5563">
      <w:pPr>
        <w:jc w:val="center"/>
        <w:rPr>
          <w:color w:val="000000" w:themeColor="text1"/>
        </w:rPr>
      </w:pPr>
    </w:p>
    <w:p w14:paraId="205E7CCF" w14:textId="77777777" w:rsidR="00AC5563" w:rsidRDefault="00AC5563" w:rsidP="00AC5563">
      <w:pPr>
        <w:jc w:val="center"/>
        <w:rPr>
          <w:color w:val="000000" w:themeColor="text1"/>
        </w:rPr>
      </w:pPr>
      <w:r>
        <w:rPr>
          <w:color w:val="000000" w:themeColor="text1"/>
        </w:rPr>
        <w:t>__________</w:t>
      </w:r>
    </w:p>
    <w:p w14:paraId="05BED596" w14:textId="77777777" w:rsidR="006C5956" w:rsidRPr="00CD4B66" w:rsidRDefault="006C5956" w:rsidP="00AC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C5956" w:rsidRPr="00CD4B66" w:rsidSect="006C5956">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4956C" w14:textId="77777777" w:rsidR="00BF754A" w:rsidRDefault="00BF754A" w:rsidP="007D5FAC">
      <w:r>
        <w:separator/>
      </w:r>
    </w:p>
  </w:endnote>
  <w:endnote w:type="continuationSeparator" w:id="0">
    <w:p w14:paraId="33BE9AC9" w14:textId="77777777" w:rsidR="00BF754A" w:rsidRDefault="00BF75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65A5" w14:textId="03CB51CC" w:rsidR="006C5956" w:rsidRPr="006C5956" w:rsidRDefault="006C5956" w:rsidP="006C595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83487">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DF157" w14:textId="77777777" w:rsidR="006C5956" w:rsidRDefault="006C5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BA2EA" w14:textId="77777777" w:rsidR="00BF754A" w:rsidRDefault="00BF754A" w:rsidP="007D5FAC">
      <w:r>
        <w:separator/>
      </w:r>
    </w:p>
  </w:footnote>
  <w:footnote w:type="continuationSeparator" w:id="0">
    <w:p w14:paraId="7E818EA4" w14:textId="77777777" w:rsidR="00BF754A" w:rsidRDefault="00BF75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11"/>
    <w:docVar w:name="ActSecretary" w:val="Rushton"/>
    <w:docVar w:name="ActSIdno" w:val="(170)  11PH22"/>
    <w:docVar w:name="clipname" w:val="11PH22"/>
    <w:docVar w:name="dvBillNumber" w:val="11"/>
    <w:docVar w:name="dvBillNumberPrefix" w:val="S"/>
    <w:docVar w:name="dvOriginalBody" w:val="Senate"/>
    <w:docVar w:name="OrigSENATEBillNo" w:val="11"/>
    <w:docVar w:name="SENATEACTFULLPATH" w:val="L:\COUNCIL\ACTS\11PH22.DOCX"/>
    <w:docVar w:name="WhatActtype" w:val="AN ACT"/>
  </w:docVars>
  <w:rsids>
    <w:rsidRoot w:val="00BF754A"/>
    <w:rsid w:val="00002DE0"/>
    <w:rsid w:val="00011167"/>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A5"/>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2730"/>
    <w:rsid w:val="003348FE"/>
    <w:rsid w:val="00334EAC"/>
    <w:rsid w:val="003414FD"/>
    <w:rsid w:val="0034356D"/>
    <w:rsid w:val="00360108"/>
    <w:rsid w:val="00360D70"/>
    <w:rsid w:val="0036398C"/>
    <w:rsid w:val="00364D3F"/>
    <w:rsid w:val="00366494"/>
    <w:rsid w:val="00370DA1"/>
    <w:rsid w:val="00372564"/>
    <w:rsid w:val="00372FF8"/>
    <w:rsid w:val="003762ED"/>
    <w:rsid w:val="0038005A"/>
    <w:rsid w:val="003803CD"/>
    <w:rsid w:val="0039073B"/>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6713"/>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69A4"/>
    <w:rsid w:val="005A1FF2"/>
    <w:rsid w:val="005A286C"/>
    <w:rsid w:val="005A7D5F"/>
    <w:rsid w:val="005B2750"/>
    <w:rsid w:val="005B2DD9"/>
    <w:rsid w:val="005B3E85"/>
    <w:rsid w:val="005B4DB1"/>
    <w:rsid w:val="005C4B9E"/>
    <w:rsid w:val="005C5915"/>
    <w:rsid w:val="005D19EC"/>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67D8E"/>
    <w:rsid w:val="00672966"/>
    <w:rsid w:val="006750A0"/>
    <w:rsid w:val="00683487"/>
    <w:rsid w:val="00690F2C"/>
    <w:rsid w:val="00690F99"/>
    <w:rsid w:val="00691B24"/>
    <w:rsid w:val="00696C4D"/>
    <w:rsid w:val="00696F5B"/>
    <w:rsid w:val="006A4214"/>
    <w:rsid w:val="006A5B40"/>
    <w:rsid w:val="006A65C8"/>
    <w:rsid w:val="006A6F1D"/>
    <w:rsid w:val="006A7D8A"/>
    <w:rsid w:val="006B263A"/>
    <w:rsid w:val="006B4FA6"/>
    <w:rsid w:val="006C5956"/>
    <w:rsid w:val="006C7535"/>
    <w:rsid w:val="006C7D00"/>
    <w:rsid w:val="006C7DDE"/>
    <w:rsid w:val="006F22C0"/>
    <w:rsid w:val="006F290C"/>
    <w:rsid w:val="007009F2"/>
    <w:rsid w:val="0070193C"/>
    <w:rsid w:val="00704FF9"/>
    <w:rsid w:val="007052EC"/>
    <w:rsid w:val="00707063"/>
    <w:rsid w:val="007127A6"/>
    <w:rsid w:val="007257FC"/>
    <w:rsid w:val="00731C9E"/>
    <w:rsid w:val="00732611"/>
    <w:rsid w:val="00734C77"/>
    <w:rsid w:val="00737039"/>
    <w:rsid w:val="007373C7"/>
    <w:rsid w:val="007469F9"/>
    <w:rsid w:val="0074783A"/>
    <w:rsid w:val="007514EF"/>
    <w:rsid w:val="00764BFB"/>
    <w:rsid w:val="00765D0A"/>
    <w:rsid w:val="007664A2"/>
    <w:rsid w:val="007746C2"/>
    <w:rsid w:val="00775216"/>
    <w:rsid w:val="00775B87"/>
    <w:rsid w:val="00777BC2"/>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287"/>
    <w:rsid w:val="008B48BD"/>
    <w:rsid w:val="008B552D"/>
    <w:rsid w:val="008C325E"/>
    <w:rsid w:val="008D2E23"/>
    <w:rsid w:val="008E03BA"/>
    <w:rsid w:val="008E1BCF"/>
    <w:rsid w:val="008F2754"/>
    <w:rsid w:val="008F4CA1"/>
    <w:rsid w:val="008F510F"/>
    <w:rsid w:val="008F5F0A"/>
    <w:rsid w:val="008F7D5B"/>
    <w:rsid w:val="00900319"/>
    <w:rsid w:val="0090133D"/>
    <w:rsid w:val="009057E7"/>
    <w:rsid w:val="009076FA"/>
    <w:rsid w:val="009112BB"/>
    <w:rsid w:val="00916EE8"/>
    <w:rsid w:val="0092121C"/>
    <w:rsid w:val="009218CD"/>
    <w:rsid w:val="00925BD7"/>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3166"/>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B4E3C"/>
    <w:rsid w:val="00AC0BD6"/>
    <w:rsid w:val="00AC14ED"/>
    <w:rsid w:val="00AC5563"/>
    <w:rsid w:val="00AD107E"/>
    <w:rsid w:val="00AD10B7"/>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18E4"/>
    <w:rsid w:val="00B83DA1"/>
    <w:rsid w:val="00B83F9B"/>
    <w:rsid w:val="00B846E9"/>
    <w:rsid w:val="00B92BC1"/>
    <w:rsid w:val="00BB1593"/>
    <w:rsid w:val="00BB43F6"/>
    <w:rsid w:val="00BB7B1B"/>
    <w:rsid w:val="00BC5FF9"/>
    <w:rsid w:val="00BE36EB"/>
    <w:rsid w:val="00BE41F8"/>
    <w:rsid w:val="00BF1B60"/>
    <w:rsid w:val="00BF2034"/>
    <w:rsid w:val="00BF33CD"/>
    <w:rsid w:val="00BF352D"/>
    <w:rsid w:val="00BF6E92"/>
    <w:rsid w:val="00BF754A"/>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A3B"/>
    <w:rsid w:val="00C97CB8"/>
    <w:rsid w:val="00CA23B8"/>
    <w:rsid w:val="00CA4CD7"/>
    <w:rsid w:val="00CB12FE"/>
    <w:rsid w:val="00CC2825"/>
    <w:rsid w:val="00CD4B66"/>
    <w:rsid w:val="00CE1407"/>
    <w:rsid w:val="00CE54EA"/>
    <w:rsid w:val="00CE5B85"/>
    <w:rsid w:val="00CF77F4"/>
    <w:rsid w:val="00D00681"/>
    <w:rsid w:val="00D04DCB"/>
    <w:rsid w:val="00D04DCF"/>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27FD"/>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9C189"/>
  <w15:docId w15:val="{D99B454B-4689-4992-A400-84799C1F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C59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D2E2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C595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D19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29.docx" TargetMode="External"/><Relationship Id="rId13" Type="http://schemas.openxmlformats.org/officeDocument/2006/relationships/hyperlink" Target="file:///h:\sj\20220331.docx" TargetMode="External"/><Relationship Id="rId18" Type="http://schemas.openxmlformats.org/officeDocument/2006/relationships/hyperlink" Target="file:///h:\hj\20220421.docx" TargetMode="External"/><Relationship Id="rId26" Type="http://schemas.openxmlformats.org/officeDocument/2006/relationships/hyperlink" Target="file:///p:\pprever\2021-22\11_20220330.docx" TargetMode="External"/><Relationship Id="rId3" Type="http://schemas.openxmlformats.org/officeDocument/2006/relationships/webSettings" Target="webSettings.xml"/><Relationship Id="rId21" Type="http://schemas.openxmlformats.org/officeDocument/2006/relationships/hyperlink" Target="file:///h:\hj\20220422.docx" TargetMode="External"/><Relationship Id="rId7" Type="http://schemas.openxmlformats.org/officeDocument/2006/relationships/hyperlink" Target="file:///h:\sj\20210112.docx" TargetMode="External"/><Relationship Id="rId12" Type="http://schemas.openxmlformats.org/officeDocument/2006/relationships/hyperlink" Target="file:///h:\sj\20220331.docx" TargetMode="External"/><Relationship Id="rId17" Type="http://schemas.openxmlformats.org/officeDocument/2006/relationships/hyperlink" Target="file:///h:\hj\20220420.docx" TargetMode="External"/><Relationship Id="rId25" Type="http://schemas.openxmlformats.org/officeDocument/2006/relationships/hyperlink" Target="file:///p:\pprever\2021-22\11_20220329.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220405.docx" TargetMode="External"/><Relationship Id="rId20" Type="http://schemas.openxmlformats.org/officeDocument/2006/relationships/hyperlink" Target="file:///h:\hj\20220421.docx" TargetMode="External"/><Relationship Id="rId29" Type="http://schemas.openxmlformats.org/officeDocument/2006/relationships/hyperlink" Target="file:///p:\pprever\2021-22\11_20220420.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20331.docx" TargetMode="External"/><Relationship Id="rId24" Type="http://schemas.openxmlformats.org/officeDocument/2006/relationships/hyperlink" Target="file:///p:\pprever\2021-22\11_20201209.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20405.docx" TargetMode="External"/><Relationship Id="rId23" Type="http://schemas.openxmlformats.org/officeDocument/2006/relationships/hyperlink" Target="http://www.scstatehouse.gov/billsearch.php?billnumbers=11&amp;session=124&amp;summary=B" TargetMode="External"/><Relationship Id="rId28" Type="http://schemas.openxmlformats.org/officeDocument/2006/relationships/hyperlink" Target="file:///p:\pprever\2021-22\11_20220401.docx" TargetMode="External"/><Relationship Id="rId10" Type="http://schemas.openxmlformats.org/officeDocument/2006/relationships/hyperlink" Target="file:///h:\sj\20220331.docx" TargetMode="External"/><Relationship Id="rId19" Type="http://schemas.openxmlformats.org/officeDocument/2006/relationships/hyperlink" Target="file:///h:\hj\20220421.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220331.docx" TargetMode="External"/><Relationship Id="rId14" Type="http://schemas.openxmlformats.org/officeDocument/2006/relationships/hyperlink" Target="file:///h:\sj\20220401.docx" TargetMode="External"/><Relationship Id="rId22" Type="http://schemas.openxmlformats.org/officeDocument/2006/relationships/hyperlink" Target="file:///h:\sj\20220512.docx" TargetMode="External"/><Relationship Id="rId27" Type="http://schemas.openxmlformats.org/officeDocument/2006/relationships/hyperlink" Target="file:///p:\pprever\2021-22\11_20220331.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11: Family leave - South Carolina Legislature Online</dc:title>
  <dc:subject/>
  <dc:creator>Anna Rushton</dc:creator>
  <cp:keywords/>
  <dc:description/>
  <cp:lastModifiedBy>Danny Crook</cp:lastModifiedBy>
  <cp:revision>2</cp:revision>
  <cp:lastPrinted>2022-04-22T15:13:00Z</cp:lastPrinted>
  <dcterms:created xsi:type="dcterms:W3CDTF">2022-06-10T19:45:00Z</dcterms:created>
  <dcterms:modified xsi:type="dcterms:W3CDTF">2022-06-10T19:45:00Z</dcterms:modified>
</cp:coreProperties>
</file>