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19EF">
        <w:rPr>
          <w:rFonts w:cs="Times New Roman"/>
          <w:b/>
        </w:rPr>
        <w:t>South Carolina General Assembly</w:t>
      </w: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D19EF">
        <w:rPr>
          <w:rFonts w:cs="Times New Roman"/>
        </w:rPr>
        <w:t>124th Session, 2021-2022</w:t>
      </w: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9EF" w:rsidRPr="00FD19EF" w:rsidRDefault="003D534D"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A166, R166, S152</w:t>
      </w: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9EF">
        <w:rPr>
          <w:rFonts w:cs="Times New Roman"/>
          <w:b/>
        </w:rPr>
        <w:t>STATUS INFORMATION</w:t>
      </w: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9EF">
        <w:rPr>
          <w:rFonts w:cs="Times New Roman"/>
        </w:rPr>
        <w:t>General Bill</w:t>
      </w: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9EF">
        <w:rPr>
          <w:rFonts w:cs="Times New Roman"/>
        </w:rPr>
        <w:t>Sponsors: Senators Davis, Campsen, Goldfinch, Senn, M. Johnson, Hutto, Malloy, Harpootlian, Cromer, Matthews, K. Johnson, Rice, Hembree, Scott, Climer and Kimpson</w:t>
      </w: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9EF">
        <w:rPr>
          <w:rFonts w:cs="Times New Roman"/>
        </w:rPr>
        <w:t>Document Path: l:\s-res\td\003gree.sp.td.docx</w:t>
      </w: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06AC" w:rsidRDefault="00DB06AC"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12, 2021</w:t>
      </w:r>
    </w:p>
    <w:p w:rsidR="00DB06AC" w:rsidRDefault="00DB06AC"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May 13, 2021</w:t>
      </w:r>
    </w:p>
    <w:p w:rsidR="00DB06AC" w:rsidRDefault="00DB06AC"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11, 2022</w:t>
      </w:r>
    </w:p>
    <w:p w:rsidR="00DB06AC" w:rsidRDefault="00DB06AC"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2022</w:t>
      </w:r>
    </w:p>
    <w:p w:rsidR="00DB06AC" w:rsidRDefault="00DB06AC"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16, 2022, Signed</w:t>
      </w:r>
    </w:p>
    <w:p w:rsidR="00DB06AC" w:rsidRDefault="00DB06AC"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9EF" w:rsidRPr="00FD19EF" w:rsidRDefault="00AB1365"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County Green Space Sales Tax Act</w:t>
      </w: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9EF" w:rsidRPr="00FD19EF" w:rsidRDefault="00FD19EF" w:rsidP="00FD19EF">
      <w:pPr>
        <w:widowControl w:val="0"/>
        <w:tabs>
          <w:tab w:val="center" w:pos="590"/>
          <w:tab w:val="center" w:pos="1440"/>
          <w:tab w:val="left" w:pos="1872"/>
          <w:tab w:val="left" w:pos="9187"/>
        </w:tabs>
        <w:rPr>
          <w:rFonts w:cs="Times New Roman"/>
        </w:rPr>
      </w:pPr>
      <w:r w:rsidRPr="00FD19EF">
        <w:rPr>
          <w:rFonts w:cs="Times New Roman"/>
          <w:b/>
        </w:rPr>
        <w:t>HISTORY OF LEGISLATIVE ACTIONS</w:t>
      </w:r>
    </w:p>
    <w:p w:rsidR="00FD19EF" w:rsidRPr="00FD19EF" w:rsidRDefault="00FD19EF" w:rsidP="00FD19EF">
      <w:pPr>
        <w:widowControl w:val="0"/>
        <w:tabs>
          <w:tab w:val="center" w:pos="590"/>
          <w:tab w:val="center" w:pos="1440"/>
          <w:tab w:val="left" w:pos="1872"/>
          <w:tab w:val="left" w:pos="9187"/>
        </w:tabs>
        <w:rPr>
          <w:rFonts w:cs="Times New Roman"/>
        </w:rPr>
      </w:pPr>
    </w:p>
    <w:p w:rsidR="00FD19EF" w:rsidRPr="00FD19EF" w:rsidRDefault="00FD19EF" w:rsidP="00FD19EF">
      <w:pPr>
        <w:widowControl w:val="0"/>
        <w:tabs>
          <w:tab w:val="center" w:pos="590"/>
          <w:tab w:val="center" w:pos="1440"/>
          <w:tab w:val="left" w:pos="1872"/>
          <w:tab w:val="left" w:pos="9187"/>
        </w:tabs>
        <w:rPr>
          <w:rFonts w:cs="Times New Roman"/>
        </w:rPr>
      </w:pPr>
      <w:r w:rsidRPr="00FD19EF">
        <w:rPr>
          <w:rFonts w:cs="Times New Roman"/>
          <w:u w:val="single"/>
        </w:rPr>
        <w:tab/>
        <w:t>Date</w:t>
      </w:r>
      <w:r w:rsidRPr="00FD19EF">
        <w:rPr>
          <w:rFonts w:cs="Times New Roman"/>
          <w:u w:val="single"/>
        </w:rPr>
        <w:tab/>
        <w:t>Body</w:t>
      </w:r>
      <w:r w:rsidRPr="00FD19EF">
        <w:rPr>
          <w:rFonts w:cs="Times New Roman"/>
          <w:u w:val="single"/>
        </w:rPr>
        <w:tab/>
        <w:t>Action Description with journal page number</w:t>
      </w:r>
      <w:r w:rsidRPr="00FD19EF">
        <w:rPr>
          <w:rFonts w:cs="Times New Roman"/>
          <w:u w:val="single"/>
        </w:rPr>
        <w:tab/>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055F2E">
        <w:rPr>
          <w:rFonts w:cs="Times New Roman"/>
          <w:b/>
        </w:rPr>
        <w:t>Finance</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7" w:history="1">
        <w:r w:rsidRPr="00055F2E">
          <w:rPr>
            <w:rStyle w:val="Hyperlink"/>
            <w:rFonts w:cs="Times New Roman"/>
          </w:rPr>
          <w:t>Senate Journal</w:t>
        </w:r>
        <w:r w:rsidRPr="00055F2E">
          <w:rPr>
            <w:rStyle w:val="Hyperlink"/>
            <w:rFonts w:cs="Times New Roman"/>
          </w:rPr>
          <w:noBreakHyphen/>
          <w:t>page 193</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055F2E">
        <w:rPr>
          <w:rFonts w:cs="Times New Roman"/>
          <w:b/>
        </w:rPr>
        <w:t>Finance</w:t>
      </w:r>
      <w:r>
        <w:rPr>
          <w:rFonts w:cs="Times New Roman"/>
        </w:rPr>
        <w:t xml:space="preserve"> (</w:t>
      </w:r>
      <w:hyperlink r:id="rId8" w:history="1">
        <w:r w:rsidRPr="00055F2E">
          <w:rPr>
            <w:rStyle w:val="Hyperlink"/>
            <w:rFonts w:cs="Times New Roman"/>
          </w:rPr>
          <w:t>Senate Journal</w:t>
        </w:r>
        <w:r w:rsidRPr="00055F2E">
          <w:rPr>
            <w:rStyle w:val="Hyperlink"/>
            <w:rFonts w:cs="Times New Roman"/>
          </w:rPr>
          <w:noBreakHyphen/>
          <w:t>page 193</w:t>
        </w:r>
      </w:hyperlink>
      <w:bookmarkStart w:id="0" w:name="_GoBack"/>
      <w:bookmarkEnd w:id="0"/>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Senate</w:t>
      </w:r>
      <w:r>
        <w:rPr>
          <w:rFonts w:cs="Times New Roman"/>
        </w:rPr>
        <w:tab/>
        <w:t xml:space="preserve">Committee report: Favorable with amendment </w:t>
      </w:r>
      <w:r w:rsidRPr="00055F2E">
        <w:rPr>
          <w:rFonts w:cs="Times New Roman"/>
          <w:b/>
        </w:rPr>
        <w:t>Finance</w:t>
      </w:r>
      <w:r>
        <w:rPr>
          <w:rFonts w:cs="Times New Roman"/>
        </w:rPr>
        <w:t xml:space="preserve"> (</w:t>
      </w:r>
      <w:hyperlink r:id="rId9" w:history="1">
        <w:r w:rsidRPr="00055F2E">
          <w:rPr>
            <w:rStyle w:val="Hyperlink"/>
            <w:rFonts w:cs="Times New Roman"/>
          </w:rPr>
          <w:t>Senate Journal</w:t>
        </w:r>
        <w:r w:rsidRPr="00055F2E">
          <w:rPr>
            <w:rStyle w:val="Hyperlink"/>
            <w:rFonts w:cs="Times New Roman"/>
          </w:rPr>
          <w:noBreakHyphen/>
          <w:t>page 7</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Scrivener's error corrected</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Committee Amendment Adopted (</w:t>
      </w:r>
      <w:hyperlink r:id="rId10" w:history="1">
        <w:r w:rsidRPr="00055F2E">
          <w:rPr>
            <w:rStyle w:val="Hyperlink"/>
            <w:rFonts w:cs="Times New Roman"/>
          </w:rPr>
          <w:t>Senate Journal</w:t>
        </w:r>
        <w:r w:rsidRPr="00055F2E">
          <w:rPr>
            <w:rStyle w:val="Hyperlink"/>
            <w:rFonts w:cs="Times New Roman"/>
          </w:rPr>
          <w:noBreakHyphen/>
          <w:t>page 28</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Amended (</w:t>
      </w:r>
      <w:hyperlink r:id="rId11" w:history="1">
        <w:r w:rsidRPr="00055F2E">
          <w:rPr>
            <w:rStyle w:val="Hyperlink"/>
            <w:rFonts w:cs="Times New Roman"/>
          </w:rPr>
          <w:t>Senate Journal</w:t>
        </w:r>
        <w:r w:rsidRPr="00055F2E">
          <w:rPr>
            <w:rStyle w:val="Hyperlink"/>
            <w:rFonts w:cs="Times New Roman"/>
          </w:rPr>
          <w:noBreakHyphen/>
          <w:t>page 28</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Read second time (</w:t>
      </w:r>
      <w:hyperlink r:id="rId12" w:history="1">
        <w:r w:rsidRPr="00055F2E">
          <w:rPr>
            <w:rStyle w:val="Hyperlink"/>
            <w:rFonts w:cs="Times New Roman"/>
          </w:rPr>
          <w:t>Senate Journal</w:t>
        </w:r>
        <w:r w:rsidRPr="00055F2E">
          <w:rPr>
            <w:rStyle w:val="Hyperlink"/>
            <w:rFonts w:cs="Times New Roman"/>
          </w:rPr>
          <w:noBreakHyphen/>
          <w:t>page 28</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Senate</w:t>
      </w:r>
      <w:r>
        <w:rPr>
          <w:rFonts w:cs="Times New Roman"/>
        </w:rPr>
        <w:tab/>
        <w:t>Roll call Ayes</w:t>
      </w:r>
      <w:r>
        <w:rPr>
          <w:rFonts w:cs="Times New Roman"/>
        </w:rPr>
        <w:noBreakHyphen/>
        <w:t>43  Nays</w:t>
      </w:r>
      <w:r>
        <w:rPr>
          <w:rFonts w:cs="Times New Roman"/>
        </w:rPr>
        <w:noBreakHyphen/>
        <w:t>1 (</w:t>
      </w:r>
      <w:hyperlink r:id="rId13" w:history="1">
        <w:r w:rsidRPr="00055F2E">
          <w:rPr>
            <w:rStyle w:val="Hyperlink"/>
            <w:rFonts w:cs="Times New Roman"/>
          </w:rPr>
          <w:t>Senate Journal</w:t>
        </w:r>
        <w:r w:rsidRPr="00055F2E">
          <w:rPr>
            <w:rStyle w:val="Hyperlink"/>
            <w:rFonts w:cs="Times New Roman"/>
          </w:rPr>
          <w:noBreakHyphen/>
          <w:t>page 28</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5/7/2021</w:t>
      </w:r>
      <w:r>
        <w:rPr>
          <w:rFonts w:cs="Times New Roman"/>
        </w:rPr>
        <w:tab/>
      </w:r>
      <w:r>
        <w:rPr>
          <w:rFonts w:cs="Times New Roman"/>
        </w:rPr>
        <w:tab/>
        <w:t>Scrivener's error corrected</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5/12/2021</w:t>
      </w:r>
      <w:r>
        <w:rPr>
          <w:rFonts w:cs="Times New Roman"/>
        </w:rPr>
        <w:tab/>
        <w:t>Senate</w:t>
      </w:r>
      <w:r>
        <w:rPr>
          <w:rFonts w:cs="Times New Roman"/>
        </w:rPr>
        <w:tab/>
        <w:t>Amended (</w:t>
      </w:r>
      <w:hyperlink r:id="rId14" w:history="1">
        <w:r w:rsidRPr="00055F2E">
          <w:rPr>
            <w:rStyle w:val="Hyperlink"/>
            <w:rFonts w:cs="Times New Roman"/>
          </w:rPr>
          <w:t>Senate Journal</w:t>
        </w:r>
        <w:r w:rsidRPr="00055F2E">
          <w:rPr>
            <w:rStyle w:val="Hyperlink"/>
            <w:rFonts w:cs="Times New Roman"/>
          </w:rPr>
          <w:noBreakHyphen/>
          <w:t>page 31</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Amended (</w:t>
      </w:r>
      <w:hyperlink r:id="rId15" w:history="1">
        <w:r w:rsidRPr="00055F2E">
          <w:rPr>
            <w:rStyle w:val="Hyperlink"/>
            <w:rFonts w:cs="Times New Roman"/>
          </w:rPr>
          <w:t>Senate Journal</w:t>
        </w:r>
        <w:r w:rsidRPr="00055F2E">
          <w:rPr>
            <w:rStyle w:val="Hyperlink"/>
            <w:rFonts w:cs="Times New Roman"/>
          </w:rPr>
          <w:noBreakHyphen/>
          <w:t>page 15</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Read third time and sent to House (</w:t>
      </w:r>
      <w:hyperlink r:id="rId16" w:history="1">
        <w:r w:rsidRPr="00055F2E">
          <w:rPr>
            <w:rStyle w:val="Hyperlink"/>
            <w:rFonts w:cs="Times New Roman"/>
          </w:rPr>
          <w:t>Senate Journal</w:t>
        </w:r>
        <w:r w:rsidRPr="00055F2E">
          <w:rPr>
            <w:rStyle w:val="Hyperlink"/>
            <w:rFonts w:cs="Times New Roman"/>
          </w:rPr>
          <w:noBreakHyphen/>
          <w:t>page 15</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Senate</w:t>
      </w:r>
      <w:r>
        <w:rPr>
          <w:rFonts w:cs="Times New Roman"/>
        </w:rPr>
        <w:tab/>
        <w:t>Roll call Ayes</w:t>
      </w:r>
      <w:r>
        <w:rPr>
          <w:rFonts w:cs="Times New Roman"/>
        </w:rPr>
        <w:noBreakHyphen/>
        <w:t>41  Nays</w:t>
      </w:r>
      <w:r>
        <w:rPr>
          <w:rFonts w:cs="Times New Roman"/>
        </w:rPr>
        <w:noBreakHyphen/>
        <w:t>3 (</w:t>
      </w:r>
      <w:hyperlink r:id="rId17" w:history="1">
        <w:r w:rsidRPr="00055F2E">
          <w:rPr>
            <w:rStyle w:val="Hyperlink"/>
            <w:rFonts w:cs="Times New Roman"/>
          </w:rPr>
          <w:t>Senate Journal</w:t>
        </w:r>
        <w:r w:rsidRPr="00055F2E">
          <w:rPr>
            <w:rStyle w:val="Hyperlink"/>
            <w:rFonts w:cs="Times New Roman"/>
          </w:rPr>
          <w:noBreakHyphen/>
          <w:t>page 15</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Introduced and read first time (</w:t>
      </w:r>
      <w:hyperlink r:id="rId18" w:history="1">
        <w:r w:rsidRPr="00055F2E">
          <w:rPr>
            <w:rStyle w:val="Hyperlink"/>
            <w:rFonts w:cs="Times New Roman"/>
          </w:rPr>
          <w:t>House Journal</w:t>
        </w:r>
        <w:r w:rsidRPr="00055F2E">
          <w:rPr>
            <w:rStyle w:val="Hyperlink"/>
            <w:rFonts w:cs="Times New Roman"/>
          </w:rPr>
          <w:noBreakHyphen/>
          <w:t>page 53</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t>House</w:t>
      </w:r>
      <w:r>
        <w:rPr>
          <w:rFonts w:cs="Times New Roman"/>
        </w:rPr>
        <w:tab/>
        <w:t xml:space="preserve">Referred to Committee on </w:t>
      </w:r>
      <w:r w:rsidRPr="00055F2E">
        <w:rPr>
          <w:rFonts w:cs="Times New Roman"/>
          <w:b/>
        </w:rPr>
        <w:t>Ways and Means</w:t>
      </w:r>
      <w:r>
        <w:rPr>
          <w:rFonts w:cs="Times New Roman"/>
        </w:rPr>
        <w:t xml:space="preserve"> (</w:t>
      </w:r>
      <w:hyperlink r:id="rId19" w:history="1">
        <w:r w:rsidRPr="00055F2E">
          <w:rPr>
            <w:rStyle w:val="Hyperlink"/>
            <w:rFonts w:cs="Times New Roman"/>
          </w:rPr>
          <w:t>House Journal</w:t>
        </w:r>
        <w:r w:rsidRPr="00055F2E">
          <w:rPr>
            <w:rStyle w:val="Hyperlink"/>
            <w:rFonts w:cs="Times New Roman"/>
          </w:rPr>
          <w:noBreakHyphen/>
          <w:t>page 53</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4/28/2022</w:t>
      </w:r>
      <w:r>
        <w:rPr>
          <w:rFonts w:cs="Times New Roman"/>
        </w:rPr>
        <w:tab/>
        <w:t>House</w:t>
      </w:r>
      <w:r>
        <w:rPr>
          <w:rFonts w:cs="Times New Roman"/>
        </w:rPr>
        <w:tab/>
        <w:t xml:space="preserve">Committee report: Favorable with amendment </w:t>
      </w:r>
      <w:r w:rsidRPr="00055F2E">
        <w:rPr>
          <w:rFonts w:cs="Times New Roman"/>
          <w:b/>
        </w:rPr>
        <w:t>Ways and Means</w:t>
      </w:r>
      <w:r>
        <w:rPr>
          <w:rFonts w:cs="Times New Roman"/>
        </w:rPr>
        <w:t xml:space="preserve"> (</w:t>
      </w:r>
      <w:hyperlink r:id="rId20" w:history="1">
        <w:r w:rsidRPr="00055F2E">
          <w:rPr>
            <w:rStyle w:val="Hyperlink"/>
            <w:rFonts w:cs="Times New Roman"/>
          </w:rPr>
          <w:t>House Journal</w:t>
        </w:r>
        <w:r w:rsidRPr="00055F2E">
          <w:rPr>
            <w:rStyle w:val="Hyperlink"/>
            <w:rFonts w:cs="Times New Roman"/>
          </w:rPr>
          <w:noBreakHyphen/>
          <w:t>page 9</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5/2/2022</w:t>
      </w:r>
      <w:r>
        <w:rPr>
          <w:rFonts w:cs="Times New Roman"/>
        </w:rPr>
        <w:tab/>
      </w:r>
      <w:r>
        <w:rPr>
          <w:rFonts w:cs="Times New Roman"/>
        </w:rPr>
        <w:tab/>
        <w:t>Scrivener's error corrected</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Requests for debate</w:t>
      </w:r>
      <w:r>
        <w:rPr>
          <w:rFonts w:cs="Times New Roman"/>
        </w:rPr>
        <w:noBreakHyphen/>
        <w:t>Rep(s).  Brawley, Hill, Howard, KO Johnson, Gilliard, Murray, Magnuson, Nutt, Allison, McGarry, Hart, Jefferson, McCabe (</w:t>
      </w:r>
      <w:hyperlink r:id="rId21" w:history="1">
        <w:r w:rsidRPr="00055F2E">
          <w:rPr>
            <w:rStyle w:val="Hyperlink"/>
            <w:rFonts w:cs="Times New Roman"/>
          </w:rPr>
          <w:t>House Journal</w:t>
        </w:r>
        <w:r w:rsidRPr="00055F2E">
          <w:rPr>
            <w:rStyle w:val="Hyperlink"/>
            <w:rFonts w:cs="Times New Roman"/>
          </w:rPr>
          <w:noBreakHyphen/>
          <w:t>page 117</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Requests for debate removed</w:t>
      </w:r>
      <w:r>
        <w:rPr>
          <w:rFonts w:cs="Times New Roman"/>
        </w:rPr>
        <w:noBreakHyphen/>
        <w:t>Rep(s).  Allison, McGarry, Gilliard, KO Johnson, Howard (</w:t>
      </w:r>
      <w:hyperlink r:id="rId22" w:history="1">
        <w:r w:rsidRPr="00055F2E">
          <w:rPr>
            <w:rStyle w:val="Hyperlink"/>
            <w:rFonts w:cs="Times New Roman"/>
          </w:rPr>
          <w:t>House Journal</w:t>
        </w:r>
        <w:r w:rsidRPr="00055F2E">
          <w:rPr>
            <w:rStyle w:val="Hyperlink"/>
            <w:rFonts w:cs="Times New Roman"/>
          </w:rPr>
          <w:noBreakHyphen/>
          <w:t>page 100</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Requests for debate removed</w:t>
      </w:r>
      <w:r>
        <w:rPr>
          <w:rFonts w:cs="Times New Roman"/>
        </w:rPr>
        <w:noBreakHyphen/>
        <w:t>Rep(s).  Jefferson, Murray, Hart, Nutt (</w:t>
      </w:r>
      <w:hyperlink r:id="rId23" w:history="1">
        <w:r w:rsidRPr="00055F2E">
          <w:rPr>
            <w:rStyle w:val="Hyperlink"/>
            <w:rFonts w:cs="Times New Roman"/>
          </w:rPr>
          <w:t>House Journal</w:t>
        </w:r>
        <w:r w:rsidRPr="00055F2E">
          <w:rPr>
            <w:rStyle w:val="Hyperlink"/>
            <w:rFonts w:cs="Times New Roman"/>
          </w:rPr>
          <w:noBreakHyphen/>
          <w:t>page 596</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Amended</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second time</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Roll call Yeas</w:t>
      </w:r>
      <w:r>
        <w:rPr>
          <w:rFonts w:cs="Times New Roman"/>
        </w:rPr>
        <w:noBreakHyphen/>
        <w:t>67  Nays</w:t>
      </w:r>
      <w:r>
        <w:rPr>
          <w:rFonts w:cs="Times New Roman"/>
        </w:rPr>
        <w:noBreakHyphen/>
        <w:t>28</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lastRenderedPageBreak/>
        <w:tab/>
        <w:t>5/12/2022</w:t>
      </w:r>
      <w:r>
        <w:rPr>
          <w:rFonts w:cs="Times New Roman"/>
        </w:rPr>
        <w:tab/>
        <w:t>House</w:t>
      </w:r>
      <w:r>
        <w:rPr>
          <w:rFonts w:cs="Times New Roman"/>
        </w:rPr>
        <w:tab/>
        <w:t>Read third time and returned to Senate with amendments (</w:t>
      </w:r>
      <w:hyperlink r:id="rId24" w:history="1">
        <w:r w:rsidRPr="00055F2E">
          <w:rPr>
            <w:rStyle w:val="Hyperlink"/>
            <w:rFonts w:cs="Times New Roman"/>
          </w:rPr>
          <w:t>House Journal</w:t>
        </w:r>
        <w:r w:rsidRPr="00055F2E">
          <w:rPr>
            <w:rStyle w:val="Hyperlink"/>
            <w:rFonts w:cs="Times New Roman"/>
          </w:rPr>
          <w:noBreakHyphen/>
          <w:t>page 6</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Concurred in House amendment and enrolled (</w:t>
      </w:r>
      <w:hyperlink r:id="rId25" w:history="1">
        <w:r w:rsidRPr="00055F2E">
          <w:rPr>
            <w:rStyle w:val="Hyperlink"/>
            <w:rFonts w:cs="Times New Roman"/>
          </w:rPr>
          <w:t>Senate Journal</w:t>
        </w:r>
        <w:r w:rsidRPr="00055F2E">
          <w:rPr>
            <w:rStyle w:val="Hyperlink"/>
            <w:rFonts w:cs="Times New Roman"/>
          </w:rPr>
          <w:noBreakHyphen/>
          <w:t>page 43</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166 (</w:t>
      </w:r>
      <w:hyperlink r:id="rId26" w:history="1">
        <w:r w:rsidRPr="00055F2E">
          <w:rPr>
            <w:rStyle w:val="Hyperlink"/>
            <w:rFonts w:cs="Times New Roman"/>
          </w:rPr>
          <w:t>Senate Journal</w:t>
        </w:r>
        <w:r w:rsidRPr="00055F2E">
          <w:rPr>
            <w:rStyle w:val="Hyperlink"/>
            <w:rFonts w:cs="Times New Roman"/>
          </w:rPr>
          <w:noBreakHyphen/>
          <w:t>page 200</w:t>
        </w:r>
      </w:hyperlink>
      <w:r>
        <w:rPr>
          <w:rFonts w:cs="Times New Roman"/>
        </w:rPr>
        <w:t>)</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3D534D" w:rsidRDefault="003D534D" w:rsidP="003D534D">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Act No.  166</w:t>
      </w:r>
    </w:p>
    <w:p w:rsidR="003D534D" w:rsidRDefault="003D534D" w:rsidP="003D534D">
      <w:pPr>
        <w:widowControl w:val="0"/>
        <w:tabs>
          <w:tab w:val="right" w:pos="1008"/>
          <w:tab w:val="left" w:pos="1152"/>
          <w:tab w:val="left" w:pos="1872"/>
          <w:tab w:val="left" w:pos="9187"/>
        </w:tabs>
        <w:ind w:left="2088" w:hanging="2088"/>
        <w:rPr>
          <w:rFonts w:cs="Times New Roman"/>
        </w:rPr>
      </w:pPr>
    </w:p>
    <w:p w:rsidR="00FD19EF" w:rsidRPr="00FD19EF" w:rsidRDefault="00FD19EF" w:rsidP="00FD19EF">
      <w:pPr>
        <w:widowControl w:val="0"/>
        <w:tabs>
          <w:tab w:val="right" w:pos="1008"/>
          <w:tab w:val="left" w:pos="1152"/>
          <w:tab w:val="left" w:pos="1872"/>
          <w:tab w:val="left" w:pos="9187"/>
        </w:tabs>
        <w:ind w:left="2088" w:hanging="2088"/>
        <w:rPr>
          <w:rFonts w:cs="Times New Roman"/>
        </w:rPr>
      </w:pPr>
      <w:r w:rsidRPr="00FD19EF">
        <w:rPr>
          <w:rFonts w:cs="Times New Roman"/>
        </w:rPr>
        <w:t xml:space="preserve">View the latest </w:t>
      </w:r>
      <w:hyperlink r:id="rId27" w:history="1">
        <w:r w:rsidRPr="00FD19EF">
          <w:rPr>
            <w:rFonts w:cs="Times New Roman"/>
            <w:color w:val="0000FF" w:themeColor="hyperlink"/>
            <w:u w:val="single"/>
          </w:rPr>
          <w:t>legislative information</w:t>
        </w:r>
      </w:hyperlink>
      <w:r w:rsidRPr="00FD19EF">
        <w:rPr>
          <w:rFonts w:cs="Times New Roman"/>
        </w:rPr>
        <w:t xml:space="preserve"> at the website</w:t>
      </w:r>
    </w:p>
    <w:p w:rsidR="00FD19EF" w:rsidRPr="00FD19EF" w:rsidRDefault="00FD19EF" w:rsidP="00FD19EF">
      <w:pPr>
        <w:widowControl w:val="0"/>
        <w:tabs>
          <w:tab w:val="right" w:pos="1008"/>
          <w:tab w:val="left" w:pos="1152"/>
          <w:tab w:val="left" w:pos="1872"/>
          <w:tab w:val="left" w:pos="9187"/>
        </w:tabs>
        <w:ind w:left="2088" w:hanging="2088"/>
        <w:rPr>
          <w:rFonts w:cs="Times New Roman"/>
        </w:rPr>
      </w:pPr>
    </w:p>
    <w:p w:rsidR="00FD19EF" w:rsidRPr="00FD19EF" w:rsidRDefault="00FD19EF" w:rsidP="00FD19EF">
      <w:pPr>
        <w:widowControl w:val="0"/>
        <w:tabs>
          <w:tab w:val="right" w:pos="1008"/>
          <w:tab w:val="left" w:pos="1152"/>
          <w:tab w:val="left" w:pos="1872"/>
          <w:tab w:val="left" w:pos="9187"/>
        </w:tabs>
        <w:ind w:left="2088" w:hanging="2088"/>
        <w:rPr>
          <w:rFonts w:cs="Times New Roman"/>
        </w:rPr>
      </w:pP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D19EF">
        <w:rPr>
          <w:rFonts w:cs="Times New Roman"/>
          <w:b/>
        </w:rPr>
        <w:t>VERSIONS OF THIS BILL</w:t>
      </w:r>
    </w:p>
    <w:p w:rsidR="00FD19EF" w:rsidRPr="00FD19EF" w:rsidRDefault="00FD19EF"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9EF" w:rsidRPr="00FD19EF" w:rsidRDefault="00F33DDC" w:rsidP="00FD1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FD19EF" w:rsidRPr="00FD19EF">
          <w:rPr>
            <w:rFonts w:cs="Times New Roman"/>
            <w:color w:val="0000FF" w:themeColor="hyperlink"/>
            <w:u w:val="single"/>
          </w:rPr>
          <w:t>12/9/2020</w:t>
        </w:r>
      </w:hyperlink>
    </w:p>
    <w:p w:rsidR="00FD19EF" w:rsidRPr="00FD19EF" w:rsidRDefault="00F33DDC" w:rsidP="00FD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FD19EF" w:rsidRPr="00FD19EF">
          <w:rPr>
            <w:rFonts w:cs="Times New Roman"/>
            <w:color w:val="0000FF" w:themeColor="hyperlink"/>
            <w:u w:val="single"/>
          </w:rPr>
          <w:t>5/5/2021</w:t>
        </w:r>
      </w:hyperlink>
    </w:p>
    <w:p w:rsidR="00FD19EF" w:rsidRPr="00FD19EF" w:rsidRDefault="00F33DDC" w:rsidP="00FD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FD19EF" w:rsidRPr="00FD19EF">
          <w:rPr>
            <w:rFonts w:cs="Times New Roman"/>
            <w:color w:val="0000FF" w:themeColor="hyperlink"/>
            <w:u w:val="single"/>
          </w:rPr>
          <w:t>5/6/2021</w:t>
        </w:r>
      </w:hyperlink>
    </w:p>
    <w:p w:rsidR="00FD19EF" w:rsidRPr="00FD19EF" w:rsidRDefault="00F33DDC" w:rsidP="00FD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FD19EF" w:rsidRPr="00FD19EF">
          <w:rPr>
            <w:rFonts w:cs="Times New Roman"/>
            <w:color w:val="0000FF" w:themeColor="hyperlink"/>
            <w:u w:val="single"/>
          </w:rPr>
          <w:t>5/6/2021-A</w:t>
        </w:r>
      </w:hyperlink>
    </w:p>
    <w:p w:rsidR="00FD19EF" w:rsidRPr="00FD19EF" w:rsidRDefault="00F33DDC" w:rsidP="00FD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FD19EF" w:rsidRPr="00FD19EF">
          <w:rPr>
            <w:rFonts w:cs="Times New Roman"/>
            <w:color w:val="0000FF" w:themeColor="hyperlink"/>
            <w:u w:val="single"/>
          </w:rPr>
          <w:t>5/7/2021</w:t>
        </w:r>
      </w:hyperlink>
    </w:p>
    <w:p w:rsidR="00FD19EF" w:rsidRPr="00FD19EF" w:rsidRDefault="00F33DDC" w:rsidP="00FD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FD19EF" w:rsidRPr="00FD19EF">
          <w:rPr>
            <w:rFonts w:cs="Times New Roman"/>
            <w:color w:val="0000FF" w:themeColor="hyperlink"/>
            <w:u w:val="single"/>
          </w:rPr>
          <w:t>5/12/2021</w:t>
        </w:r>
      </w:hyperlink>
    </w:p>
    <w:p w:rsidR="00FD19EF" w:rsidRPr="00FD19EF" w:rsidRDefault="00F33DDC" w:rsidP="00FD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FD19EF" w:rsidRPr="00FD19EF">
          <w:rPr>
            <w:rFonts w:cs="Times New Roman"/>
            <w:color w:val="0000FF" w:themeColor="hyperlink"/>
            <w:u w:val="single"/>
          </w:rPr>
          <w:t>5/13/2021</w:t>
        </w:r>
      </w:hyperlink>
    </w:p>
    <w:p w:rsidR="00FD19EF" w:rsidRPr="00FD19EF" w:rsidRDefault="00F33DDC" w:rsidP="00FD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FD19EF" w:rsidRPr="00FD19EF">
          <w:rPr>
            <w:rFonts w:cs="Times New Roman"/>
            <w:color w:val="0000FF" w:themeColor="hyperlink"/>
            <w:u w:val="single"/>
          </w:rPr>
          <w:t>4/28/2022</w:t>
        </w:r>
      </w:hyperlink>
    </w:p>
    <w:p w:rsidR="00FD19EF" w:rsidRPr="00FD19EF" w:rsidRDefault="00F33DDC" w:rsidP="00FD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FD19EF" w:rsidRPr="00FD19EF">
          <w:rPr>
            <w:rFonts w:cs="Times New Roman"/>
            <w:color w:val="0000FF" w:themeColor="hyperlink"/>
            <w:u w:val="single"/>
          </w:rPr>
          <w:t>5/2/2022</w:t>
        </w:r>
      </w:hyperlink>
    </w:p>
    <w:p w:rsidR="00FD19EF" w:rsidRPr="00FD19EF" w:rsidRDefault="00F33DDC" w:rsidP="00FD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FD19EF" w:rsidRPr="00FD19EF">
          <w:rPr>
            <w:rFonts w:cs="Times New Roman"/>
            <w:color w:val="0000FF" w:themeColor="hyperlink"/>
            <w:u w:val="single"/>
          </w:rPr>
          <w:t>5/11/2022</w:t>
        </w:r>
      </w:hyperlink>
    </w:p>
    <w:p w:rsidR="00FD19EF" w:rsidRPr="00FD19EF" w:rsidRDefault="00FD19EF" w:rsidP="00FD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19EF" w:rsidRDefault="00FD19EF" w:rsidP="00FD19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D19EF" w:rsidSect="00FD19EF">
          <w:pgSz w:w="12240" w:h="15840" w:code="1"/>
          <w:pgMar w:top="1080" w:right="1440" w:bottom="1080" w:left="1440" w:header="720" w:footer="720" w:gutter="0"/>
          <w:pgNumType w:start="1"/>
          <w:cols w:space="720"/>
          <w:noEndnote/>
          <w:docGrid w:linePitch="360"/>
        </w:sectPr>
      </w:pP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(A166, R166, S152)</w:t>
      </w:r>
    </w:p>
    <w:p w:rsidR="00551001" w:rsidRPr="008836A5"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51001" w:rsidRPr="00FD19EF"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D19EF">
        <w:rPr>
          <w:rFonts w:cs="Times New Roman"/>
          <w:b/>
          <w:color w:val="000000" w:themeColor="text1"/>
          <w:szCs w:val="36"/>
        </w:rPr>
        <w:t xml:space="preserve">AN ACT </w:t>
      </w:r>
      <w:r w:rsidRPr="00FD19EF">
        <w:rPr>
          <w:rFonts w:eastAsia="Times New Roman" w:cs="Times New Roman"/>
          <w:b/>
        </w:rPr>
        <w:t>TO AMEND THE CODE OF LAWS OF SOUTH CAROLINA, 1976, SO AS TO ENACT THE “COUNTY GREEN SPACE SALES TAX ACT”; BY ADDING ARTICLE 10 TO CHAPTER 10, TITLE 4, SO AS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South Carolina is blessed with a broad array of natural resources, from the Blue Ridge Escarpment in the Upstate, to the sandhills of the Midlands, to the farmland and woodlands of the Pee Dee, and to the iconic shoreline and ma</w:t>
      </w:r>
      <w:r>
        <w:rPr>
          <w:rFonts w:cs="Times New Roman"/>
          <w:color w:val="000000" w:themeColor="text1"/>
          <w:u w:color="000000" w:themeColor="text1"/>
        </w:rPr>
        <w:t>r</w:t>
      </w:r>
      <w:r w:rsidRPr="00FA03D9">
        <w:rPr>
          <w:rFonts w:cs="Times New Roman"/>
          <w:color w:val="000000" w:themeColor="text1"/>
          <w:u w:color="000000" w:themeColor="text1"/>
        </w:rPr>
        <w:t xml:space="preserve">shes of the coastal plain; and </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South Carolina</w:t>
      </w:r>
      <w:r>
        <w:rPr>
          <w:rFonts w:cs="Times New Roman"/>
          <w:color w:val="000000" w:themeColor="text1"/>
          <w:u w:color="000000" w:themeColor="text1"/>
        </w:rPr>
        <w:t>’</w:t>
      </w:r>
      <w:r w:rsidRPr="00FA03D9">
        <w:rPr>
          <w:rFonts w:cs="Times New Roman"/>
          <w:color w:val="000000" w:themeColor="text1"/>
          <w:u w:color="000000" w:themeColor="text1"/>
        </w:rPr>
        <w:t>s coastal geography consists of 187 miles of oceanfront shoreline and 2,876 miles of tidal shorelines, and includes 500,000 acres of salt marshes that represent twenty percent of all the salt marshes on the United States</w:t>
      </w:r>
      <w:r>
        <w:rPr>
          <w:rFonts w:cs="Times New Roman"/>
          <w:color w:val="000000" w:themeColor="text1"/>
          <w:u w:color="000000" w:themeColor="text1"/>
        </w:rPr>
        <w:t>’</w:t>
      </w:r>
      <w:r w:rsidRPr="00FA03D9">
        <w:rPr>
          <w:rFonts w:cs="Times New Roman"/>
          <w:color w:val="000000" w:themeColor="text1"/>
          <w:u w:color="000000" w:themeColor="text1"/>
        </w:rPr>
        <w:t xml:space="preserve"> Atlantic coast, all of which underpin extensive recreational and commercial fisheries, thriving coastal tourism, important maritime industries, and critical natural defenses for people against storms;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South Carolina</w:t>
      </w:r>
      <w:r>
        <w:rPr>
          <w:rFonts w:cs="Times New Roman"/>
          <w:color w:val="000000" w:themeColor="text1"/>
          <w:u w:color="000000" w:themeColor="text1"/>
        </w:rPr>
        <w:t>’</w:t>
      </w:r>
      <w:r w:rsidRPr="00FA03D9">
        <w:rPr>
          <w:rFonts w:cs="Times New Roman"/>
          <w:color w:val="000000" w:themeColor="text1"/>
          <w:u w:color="000000" w:themeColor="text1"/>
        </w:rPr>
        <w:t xml:space="preserve">s Upstate consists of </w:t>
      </w:r>
      <w:r>
        <w:rPr>
          <w:rFonts w:cs="Times New Roman"/>
          <w:color w:val="000000" w:themeColor="text1"/>
          <w:u w:color="000000" w:themeColor="text1"/>
        </w:rPr>
        <w:t>the 10,000</w:t>
      </w:r>
      <w:r>
        <w:rPr>
          <w:rFonts w:cs="Times New Roman"/>
          <w:color w:val="000000" w:themeColor="text1"/>
          <w:u w:color="000000" w:themeColor="text1"/>
        </w:rPr>
        <w:noBreakHyphen/>
      </w:r>
      <w:r w:rsidRPr="00FA03D9">
        <w:rPr>
          <w:rFonts w:cs="Times New Roman"/>
          <w:color w:val="000000" w:themeColor="text1"/>
          <w:u w:color="000000" w:themeColor="text1"/>
        </w:rPr>
        <w:t>acre Mountain Bridge Wilderness Area that encompasses the Blue Ridge Escarpment and its vast array of waterfalls, hardwood forests, headwaters, and mountain streams, as well as a diversity of plant and animal life, including the exceptionally rare and endangered bunched arrowhead;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South Carolina</w:t>
      </w:r>
      <w:r>
        <w:rPr>
          <w:rFonts w:cs="Times New Roman"/>
          <w:color w:val="000000" w:themeColor="text1"/>
          <w:u w:color="000000" w:themeColor="text1"/>
        </w:rPr>
        <w:t>’</w:t>
      </w:r>
      <w:r w:rsidRPr="00FA03D9">
        <w:rPr>
          <w:rFonts w:cs="Times New Roman"/>
          <w:color w:val="000000" w:themeColor="text1"/>
          <w:u w:color="000000" w:themeColor="text1"/>
        </w:rPr>
        <w:t>s Midlands region is home to the sandhills and longleaf pine habitat, which supports over 30 threatened or endangered plant and animal species, including the red</w:t>
      </w:r>
      <w:r>
        <w:rPr>
          <w:rFonts w:cs="Times New Roman"/>
          <w:color w:val="000000" w:themeColor="text1"/>
          <w:u w:color="000000" w:themeColor="text1"/>
        </w:rPr>
        <w:noBreakHyphen/>
      </w:r>
      <w:r w:rsidRPr="00FA03D9">
        <w:rPr>
          <w:rFonts w:cs="Times New Roman"/>
          <w:color w:val="000000" w:themeColor="text1"/>
          <w:u w:color="000000" w:themeColor="text1"/>
        </w:rPr>
        <w:t>cockaded woodpecker;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South Carolina</w:t>
      </w:r>
      <w:r>
        <w:rPr>
          <w:rFonts w:cs="Times New Roman"/>
          <w:color w:val="000000" w:themeColor="text1"/>
          <w:u w:color="000000" w:themeColor="text1"/>
        </w:rPr>
        <w:t>’</w:t>
      </w:r>
      <w:r w:rsidRPr="00FA03D9">
        <w:rPr>
          <w:rFonts w:cs="Times New Roman"/>
          <w:color w:val="000000" w:themeColor="text1"/>
          <w:u w:color="000000" w:themeColor="text1"/>
        </w:rPr>
        <w:t xml:space="preserve">s Pee Dee is a region with rich geographic variations, including deep woodlands, a patchwork of timber forests and </w:t>
      </w:r>
      <w:r w:rsidRPr="00FA03D9">
        <w:rPr>
          <w:rFonts w:cs="Times New Roman"/>
          <w:color w:val="000000" w:themeColor="text1"/>
          <w:u w:color="000000" w:themeColor="text1"/>
        </w:rPr>
        <w:lastRenderedPageBreak/>
        <w:t>agricultural fields, black</w:t>
      </w:r>
      <w:r>
        <w:rPr>
          <w:rFonts w:cs="Times New Roman"/>
          <w:color w:val="000000" w:themeColor="text1"/>
          <w:u w:color="000000" w:themeColor="text1"/>
        </w:rPr>
        <w:noBreakHyphen/>
      </w:r>
      <w:r w:rsidRPr="00FA03D9">
        <w:rPr>
          <w:rFonts w:cs="Times New Roman"/>
          <w:color w:val="000000" w:themeColor="text1"/>
          <w:u w:color="000000" w:themeColor="text1"/>
        </w:rPr>
        <w:t xml:space="preserve">water swamps and creeks that intermingle with red rivers and high bluffs, historic sites, and one of the most productive agricultural areas in the State; and </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the quality of life of all South Carolinians is tied to conservation, with homes, businesses, and recreation being drawn to areas with abundant and accessible green space and natural areas;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according to the Census Bureau, South Carolina is the tenth</w:t>
      </w:r>
      <w:r>
        <w:rPr>
          <w:rFonts w:cs="Times New Roman"/>
          <w:color w:val="000000" w:themeColor="text1"/>
          <w:u w:color="000000" w:themeColor="text1"/>
        </w:rPr>
        <w:noBreakHyphen/>
      </w:r>
      <w:r w:rsidRPr="00FA03D9">
        <w:rPr>
          <w:rFonts w:cs="Times New Roman"/>
          <w:color w:val="000000" w:themeColor="text1"/>
          <w:u w:color="000000" w:themeColor="text1"/>
        </w:rPr>
        <w:t>fastest</w:t>
      </w:r>
      <w:r>
        <w:rPr>
          <w:rFonts w:cs="Times New Roman"/>
          <w:color w:val="000000" w:themeColor="text1"/>
          <w:u w:color="000000" w:themeColor="text1"/>
        </w:rPr>
        <w:noBreakHyphen/>
      </w:r>
      <w:r w:rsidRPr="00FA03D9">
        <w:rPr>
          <w:rFonts w:cs="Times New Roman"/>
          <w:color w:val="000000" w:themeColor="text1"/>
          <w:u w:color="000000" w:themeColor="text1"/>
        </w:rPr>
        <w:t xml:space="preserve">growing State in the </w:t>
      </w:r>
      <w:r>
        <w:rPr>
          <w:rFonts w:cs="Times New Roman"/>
          <w:color w:val="000000" w:themeColor="text1"/>
          <w:u w:color="000000" w:themeColor="text1"/>
        </w:rPr>
        <w:t>n</w:t>
      </w:r>
      <w:r w:rsidRPr="00FA03D9">
        <w:rPr>
          <w:rFonts w:cs="Times New Roman"/>
          <w:color w:val="000000" w:themeColor="text1"/>
          <w:u w:color="000000" w:themeColor="text1"/>
        </w:rPr>
        <w:t>ation, and in particular, the State contains a number of the fastest</w:t>
      </w:r>
      <w:r>
        <w:rPr>
          <w:rFonts w:cs="Times New Roman"/>
          <w:color w:val="000000" w:themeColor="text1"/>
          <w:u w:color="000000" w:themeColor="text1"/>
        </w:rPr>
        <w:noBreakHyphen/>
      </w:r>
      <w:r w:rsidRPr="00FA03D9">
        <w:rPr>
          <w:rFonts w:cs="Times New Roman"/>
          <w:color w:val="000000" w:themeColor="text1"/>
          <w:u w:color="000000" w:themeColor="text1"/>
        </w:rPr>
        <w:t>growing metropolitan areas in the nation, including Myrtle Beach, York County, and Charleston, and is projected in the coming years to continue experiencing steady population growth and the expansion of urban and suburban land uses;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szCs w:val="20"/>
          <w:u w:color="000000" w:themeColor="text1"/>
        </w:rPr>
        <w:t xml:space="preserve">Whereas, </w:t>
      </w:r>
      <w:r w:rsidRPr="00FA03D9">
        <w:rPr>
          <w:rFonts w:cs="Times New Roman"/>
          <w:color w:val="000000" w:themeColor="text1"/>
          <w:u w:color="000000" w:themeColor="text1"/>
        </w:rPr>
        <w:t>studies conducted by City Explained suggest that the amount of developed land in some regions of South Carolina will increase by 250% by 2040 if current development trends continue;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0"/>
          <w:u w:color="000000" w:themeColor="text1"/>
        </w:rPr>
      </w:pP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although this rapid growth will bring prosperity and new opportunities to South Carolina, it will also put additional pressures on our state</w:t>
      </w:r>
      <w:r>
        <w:rPr>
          <w:rFonts w:cs="Times New Roman"/>
          <w:color w:val="000000" w:themeColor="text1"/>
          <w:u w:color="000000" w:themeColor="text1"/>
        </w:rPr>
        <w:t>’</w:t>
      </w:r>
      <w:r w:rsidRPr="00FA03D9">
        <w:rPr>
          <w:rFonts w:cs="Times New Roman"/>
          <w:color w:val="000000" w:themeColor="text1"/>
          <w:u w:color="000000" w:themeColor="text1"/>
        </w:rPr>
        <w:t>s lands and waters, in that the development and the accompanying infrastructure will result in the destruction of natural wetlands, marshes, headwaters, and other waterways, thereby hampering the functioning of these systems and eliminating valuable and effective natural storm protection and flood abatement, and fish and wildlife habitat;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this growth increases the amount of impervious surfaces throughout our State, which in turn creates new runoff and carries pollutants into our waterways. For example, a 2019 study found that development in the Town of Bluffton has increased levels of fecal coliform in the May River 3,150% since 1999 and Upstate studies found that sediment from land development is a leading cause of water quality degradation, resulting in flooding, increased costs for drinking water treatment, and harm to aquatic life;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there are significant economic benefits that result from protecting land, including tourism and recreation;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farmland protection helps promote agritourism and boost</w:t>
      </w:r>
      <w:r>
        <w:rPr>
          <w:rFonts w:cs="Times New Roman"/>
          <w:color w:val="000000" w:themeColor="text1"/>
          <w:u w:color="000000" w:themeColor="text1"/>
        </w:rPr>
        <w:t>s</w:t>
      </w:r>
      <w:r w:rsidRPr="00FA03D9">
        <w:rPr>
          <w:rFonts w:cs="Times New Roman"/>
          <w:color w:val="000000" w:themeColor="text1"/>
          <w:u w:color="000000" w:themeColor="text1"/>
        </w:rPr>
        <w:t xml:space="preserve"> the local food economy, as demonstrated by a 2013 SC Department of Agriculture study that found that if every South Carolina resident </w:t>
      </w:r>
      <w:r w:rsidRPr="00FA03D9">
        <w:rPr>
          <w:rFonts w:cs="Times New Roman"/>
          <w:color w:val="000000" w:themeColor="text1"/>
          <w:u w:color="000000" w:themeColor="text1"/>
        </w:rPr>
        <w:lastRenderedPageBreak/>
        <w:t>purchased $5 worth of food each week directly from a farmer in the State the potential impact would be about $1.2 billion;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 xml:space="preserve">Whereas, the Southeast United States coast has experienced some of the highest rates of sea level rise and coastal flooding in the world, with some areas losing as much as three feet of bank each year, and additional sea level rises and coastal flooding will adversely impact existing residential and commercial uses on our </w:t>
      </w:r>
      <w:r>
        <w:rPr>
          <w:rFonts w:cs="Times New Roman"/>
          <w:color w:val="000000" w:themeColor="text1"/>
          <w:u w:color="000000" w:themeColor="text1"/>
        </w:rPr>
        <w:t>s</w:t>
      </w:r>
      <w:r w:rsidRPr="00FA03D9">
        <w:rPr>
          <w:rFonts w:cs="Times New Roman"/>
          <w:color w:val="000000" w:themeColor="text1"/>
          <w:u w:color="000000" w:themeColor="text1"/>
        </w:rPr>
        <w:t>tate</w:t>
      </w:r>
      <w:r>
        <w:rPr>
          <w:rFonts w:cs="Times New Roman"/>
          <w:color w:val="000000" w:themeColor="text1"/>
          <w:u w:color="000000" w:themeColor="text1"/>
        </w:rPr>
        <w:t>’</w:t>
      </w:r>
      <w:r w:rsidRPr="00FA03D9">
        <w:rPr>
          <w:rFonts w:cs="Times New Roman"/>
          <w:color w:val="000000" w:themeColor="text1"/>
          <w:u w:color="000000" w:themeColor="text1"/>
        </w:rPr>
        <w:t>s coast and has been cited by the United States Department of Defense as a threat to the viability of the Marine Corps Recruit Depot Parris Island, which employs 6,100 people and has an annual economic impact of $739.8 million;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flooding has significantly affected South Carolina</w:t>
      </w:r>
      <w:r>
        <w:rPr>
          <w:rFonts w:cs="Times New Roman"/>
          <w:color w:val="000000" w:themeColor="text1"/>
          <w:u w:color="000000" w:themeColor="text1"/>
        </w:rPr>
        <w:t>’</w:t>
      </w:r>
      <w:r w:rsidRPr="00FA03D9">
        <w:rPr>
          <w:rFonts w:cs="Times New Roman"/>
          <w:color w:val="000000" w:themeColor="text1"/>
          <w:u w:color="000000" w:themeColor="text1"/>
        </w:rPr>
        <w:t>s inland communities, with over 80 dam failures from 2015 to 2018 resulting from extreme weather and flooding that our riverine systems and floodplains were unable to attenuate, leading to significant impacts on transportation and drinking water infrastructure and the loss of homes, livelihoods, and lives;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the topography of our State, whether the low</w:t>
      </w:r>
      <w:r>
        <w:rPr>
          <w:rFonts w:cs="Times New Roman"/>
          <w:color w:val="000000" w:themeColor="text1"/>
          <w:u w:color="000000" w:themeColor="text1"/>
        </w:rPr>
        <w:noBreakHyphen/>
      </w:r>
      <w:r w:rsidRPr="00FA03D9">
        <w:rPr>
          <w:rFonts w:cs="Times New Roman"/>
          <w:color w:val="000000" w:themeColor="text1"/>
          <w:u w:color="000000" w:themeColor="text1"/>
        </w:rPr>
        <w:t>lying topography of our coastal areas or the small incised streams of the Upstate prone to flash flooding and erosion, our state</w:t>
      </w:r>
      <w:r>
        <w:rPr>
          <w:rFonts w:cs="Times New Roman"/>
          <w:color w:val="000000" w:themeColor="text1"/>
          <w:u w:color="000000" w:themeColor="text1"/>
        </w:rPr>
        <w:t>’</w:t>
      </w:r>
      <w:r w:rsidRPr="00FA03D9">
        <w:rPr>
          <w:rFonts w:cs="Times New Roman"/>
          <w:color w:val="000000" w:themeColor="text1"/>
          <w:u w:color="000000" w:themeColor="text1"/>
        </w:rPr>
        <w:t>s development patterns makes our communities highly vulnerable to inland and riverine flooding if the flow of rainwater runoff is greater than the carrying capacities of the natural drainage systems, and over the past six years, major flooding and storm events have caused over one billion dollars in total damages to residential and commercial properties and have imposed substantial burdens on South Carolina taxpayers through general fund disbursements;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an effective way to avoid incurring such liabilities is to limit development within the floodplain and in areas that are at significant risk from sea level rise and flooding, and there is a need to empower local governments to undertake land preservation efforts that are supportive of, respectful to, and consistent with the principle of private property rights, as opposed to limiting them to the use of traditional land use regulations, which, in order to attain the necessary level of relief, could give rise to inverse condemnation claims;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Whereas, counties in South Carolina have implemented l</w:t>
      </w:r>
      <w:r>
        <w:rPr>
          <w:rFonts w:cs="Times New Roman"/>
          <w:color w:val="000000" w:themeColor="text1"/>
          <w:u w:color="000000" w:themeColor="text1"/>
        </w:rPr>
        <w:t>ocal land conservation programs</w:t>
      </w:r>
      <w:r w:rsidRPr="00FA03D9">
        <w:rPr>
          <w:rFonts w:cs="Times New Roman"/>
          <w:color w:val="000000" w:themeColor="text1"/>
          <w:u w:color="000000" w:themeColor="text1"/>
        </w:rPr>
        <w:t xml:space="preserve"> including, but not limited to, Beaufort County</w:t>
      </w:r>
      <w:r>
        <w:rPr>
          <w:rFonts w:cs="Times New Roman"/>
          <w:color w:val="000000" w:themeColor="text1"/>
          <w:u w:color="000000" w:themeColor="text1"/>
        </w:rPr>
        <w:t>’</w:t>
      </w:r>
      <w:r w:rsidRPr="00FA03D9">
        <w:rPr>
          <w:rFonts w:cs="Times New Roman"/>
          <w:color w:val="000000" w:themeColor="text1"/>
          <w:u w:color="000000" w:themeColor="text1"/>
        </w:rPr>
        <w:t>s Rural and Critical Lands Program, Charleston County</w:t>
      </w:r>
      <w:r>
        <w:rPr>
          <w:rFonts w:cs="Times New Roman"/>
          <w:color w:val="000000" w:themeColor="text1"/>
          <w:u w:color="000000" w:themeColor="text1"/>
        </w:rPr>
        <w:t>’</w:t>
      </w:r>
      <w:r w:rsidRPr="00FA03D9">
        <w:rPr>
          <w:rFonts w:cs="Times New Roman"/>
          <w:color w:val="000000" w:themeColor="text1"/>
          <w:u w:color="000000" w:themeColor="text1"/>
        </w:rPr>
        <w:t>s Greenbelt Program, Greenville County</w:t>
      </w:r>
      <w:r>
        <w:rPr>
          <w:rFonts w:cs="Times New Roman"/>
          <w:color w:val="000000" w:themeColor="text1"/>
          <w:u w:color="000000" w:themeColor="text1"/>
        </w:rPr>
        <w:t>’</w:t>
      </w:r>
      <w:r w:rsidRPr="00FA03D9">
        <w:rPr>
          <w:rFonts w:cs="Times New Roman"/>
          <w:color w:val="000000" w:themeColor="text1"/>
          <w:u w:color="000000" w:themeColor="text1"/>
        </w:rPr>
        <w:t xml:space="preserve">s Historic and Natural Resources Trust Initiative, the Oconee County Conservation Bank, and extensive parks </w:t>
      </w:r>
      <w:r w:rsidRPr="00FA03D9">
        <w:rPr>
          <w:rFonts w:cs="Times New Roman"/>
          <w:color w:val="000000" w:themeColor="text1"/>
          <w:u w:color="000000" w:themeColor="text1"/>
        </w:rPr>
        <w:lastRenderedPageBreak/>
        <w:t>and greenspace funding efforts in York County, indicating that such programs enjoy overwhelming public support in all corners of the State. Now, therefore,</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A03D9">
        <w:rPr>
          <w:rFonts w:eastAsia="Times New Roman" w:cs="Times New Roman"/>
        </w:rPr>
        <w:t>Be it enacted by the General Assembly of the State of South Carolina:</w:t>
      </w: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Citation</w:t>
      </w:r>
    </w:p>
    <w:p w:rsidR="00551001" w:rsidRPr="00BE1470"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eastAsia="Times New Roman" w:cs="Times New Roman"/>
        </w:rPr>
        <w:t>SECTION</w:t>
      </w:r>
      <w:r w:rsidRPr="00FA03D9">
        <w:rPr>
          <w:rFonts w:eastAsia="Times New Roman" w:cs="Times New Roman"/>
        </w:rPr>
        <w:tab/>
        <w:t>1.</w:t>
      </w:r>
      <w:r w:rsidRPr="00FA03D9">
        <w:rPr>
          <w:rFonts w:eastAsia="Times New Roman" w:cs="Times New Roman"/>
        </w:rPr>
        <w:tab/>
      </w:r>
      <w:r w:rsidRPr="00FA03D9">
        <w:rPr>
          <w:rFonts w:cs="Times New Roman"/>
          <w:color w:val="000000" w:themeColor="text1"/>
          <w:u w:color="000000" w:themeColor="text1"/>
        </w:rPr>
        <w:t>This act must be known and may be cited as the “County Green Space Sales Tax Act”.</w:t>
      </w: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County Green Space Sales Tax</w:t>
      </w:r>
    </w:p>
    <w:p w:rsidR="00551001" w:rsidRPr="00BE1470"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A03D9">
        <w:rPr>
          <w:rFonts w:eastAsia="Times New Roman" w:cs="Times New Roman"/>
        </w:rPr>
        <w:t>SECTION</w:t>
      </w:r>
      <w:r w:rsidRPr="00FA03D9">
        <w:rPr>
          <w:rFonts w:eastAsia="Times New Roman" w:cs="Times New Roman"/>
        </w:rPr>
        <w:tab/>
        <w:t>2.</w:t>
      </w:r>
      <w:r w:rsidRPr="00FA03D9">
        <w:rPr>
          <w:rFonts w:eastAsia="Times New Roman" w:cs="Times New Roman"/>
        </w:rPr>
        <w:tab/>
        <w:t>Chapter 10, Title 4 of the 1976 Code is amended by adding:</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16"/>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FA03D9">
        <w:rPr>
          <w:rFonts w:eastAsia="Times New Roman" w:cs="Times New Roman"/>
        </w:rPr>
        <w:t>“A</w:t>
      </w:r>
      <w:r>
        <w:rPr>
          <w:rFonts w:eastAsia="Times New Roman" w:cs="Times New Roman"/>
        </w:rPr>
        <w:t xml:space="preserve">rticle </w:t>
      </w:r>
      <w:r w:rsidRPr="00FA03D9">
        <w:rPr>
          <w:rFonts w:eastAsia="Times New Roman" w:cs="Times New Roman"/>
        </w:rPr>
        <w:t>10</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rPr>
      </w:pPr>
      <w:r w:rsidRPr="00FA03D9">
        <w:rPr>
          <w:rFonts w:eastAsia="Times New Roman" w:cs="Times New Roman"/>
        </w:rPr>
        <w:t>County Green Space Sales Tax</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A03D9">
        <w:rPr>
          <w:rFonts w:eastAsia="Times New Roman" w:cs="Times New Roman"/>
        </w:rPr>
        <w:tab/>
        <w:t>Section 4</w:t>
      </w:r>
      <w:r>
        <w:rPr>
          <w:rFonts w:eastAsia="Times New Roman" w:cs="Times New Roman"/>
        </w:rPr>
        <w:noBreakHyphen/>
      </w:r>
      <w:r w:rsidRPr="00FA03D9">
        <w:rPr>
          <w:rFonts w:eastAsia="Times New Roman" w:cs="Times New Roman"/>
        </w:rPr>
        <w:t>10</w:t>
      </w:r>
      <w:r>
        <w:rPr>
          <w:rFonts w:eastAsia="Times New Roman" w:cs="Times New Roman"/>
        </w:rPr>
        <w:noBreakHyphen/>
      </w:r>
      <w:r w:rsidRPr="00FA03D9">
        <w:rPr>
          <w:rFonts w:eastAsia="Times New Roman" w:cs="Times New Roman"/>
        </w:rPr>
        <w:t>1010.</w:t>
      </w:r>
      <w:r w:rsidRPr="00FA03D9">
        <w:rPr>
          <w:rFonts w:eastAsia="Times New Roman" w:cs="Times New Roman"/>
        </w:rPr>
        <w:tab/>
        <w:t>(A)</w:t>
      </w:r>
      <w:r w:rsidRPr="00FA03D9">
        <w:rPr>
          <w:rFonts w:eastAsia="Times New Roman" w:cs="Times New Roman"/>
        </w:rPr>
        <w:tab/>
        <w:t xml:space="preserve">For the purposes of this article, </w:t>
      </w:r>
      <w:r>
        <w:rPr>
          <w:rFonts w:cs="Times New Roman"/>
        </w:rPr>
        <w:t>‘</w:t>
      </w:r>
      <w:r w:rsidRPr="00FA03D9">
        <w:rPr>
          <w:rFonts w:cs="Times New Roman"/>
        </w:rPr>
        <w:t>preservation procurements</w:t>
      </w:r>
      <w:r>
        <w:rPr>
          <w:rFonts w:cs="Times New Roman"/>
        </w:rPr>
        <w:t>’</w:t>
      </w:r>
      <w:r w:rsidRPr="00FA03D9">
        <w:rPr>
          <w:rFonts w:cs="Times New Roman"/>
        </w:rPr>
        <w:t xml:space="preserve"> means </w:t>
      </w:r>
      <w:r w:rsidRPr="00FA03D9">
        <w:rPr>
          <w:rFonts w:cs="Times New Roman"/>
          <w:color w:val="000000" w:themeColor="text1"/>
          <w:u w:color="000000" w:themeColor="text1"/>
        </w:rPr>
        <w:t>procuring open lands or green space for preservation, by and through the acquisition of interests in real property, including:</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t>(1)</w:t>
      </w:r>
      <w:r w:rsidRPr="00FA03D9">
        <w:rPr>
          <w:rFonts w:cs="Times New Roman"/>
          <w:color w:val="000000" w:themeColor="text1"/>
          <w:u w:color="000000" w:themeColor="text1"/>
        </w:rPr>
        <w:tab/>
        <w:t>the acquisition of fee simple titles;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t>(2)</w:t>
      </w:r>
      <w:r w:rsidRPr="00FA03D9">
        <w:rPr>
          <w:rFonts w:cs="Times New Roman"/>
          <w:color w:val="000000" w:themeColor="text1"/>
          <w:u w:color="000000" w:themeColor="text1"/>
        </w:rPr>
        <w:tab/>
        <w:t>conservation easements;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t>(3)</w:t>
      </w:r>
      <w:r w:rsidRPr="00FA03D9">
        <w:rPr>
          <w:rFonts w:cs="Times New Roman"/>
          <w:color w:val="000000" w:themeColor="text1"/>
          <w:u w:color="000000" w:themeColor="text1"/>
        </w:rPr>
        <w:tab/>
        <w:t>development rights;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t>(4)</w:t>
      </w:r>
      <w:r w:rsidRPr="00FA03D9">
        <w:rPr>
          <w:rFonts w:cs="Times New Roman"/>
          <w:color w:val="000000" w:themeColor="text1"/>
          <w:u w:color="000000" w:themeColor="text1"/>
        </w:rPr>
        <w:tab/>
        <w:t>rights of first refusal;</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t>(5)</w:t>
      </w:r>
      <w:r w:rsidRPr="00FA03D9">
        <w:rPr>
          <w:rFonts w:cs="Times New Roman"/>
          <w:color w:val="000000" w:themeColor="text1"/>
          <w:u w:color="000000" w:themeColor="text1"/>
        </w:rPr>
        <w:tab/>
        <w:t>options;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t>(6)</w:t>
      </w:r>
      <w:r w:rsidRPr="00FA03D9">
        <w:rPr>
          <w:rFonts w:cs="Times New Roman"/>
          <w:color w:val="000000" w:themeColor="text1"/>
          <w:u w:color="000000" w:themeColor="text1"/>
        </w:rPr>
        <w:tab/>
        <w:t>leases with options to purchase;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t>(7)</w:t>
      </w:r>
      <w:r w:rsidRPr="00FA03D9">
        <w:rPr>
          <w:rFonts w:cs="Times New Roman"/>
          <w:color w:val="000000" w:themeColor="text1"/>
          <w:u w:color="000000" w:themeColor="text1"/>
        </w:rPr>
        <w:tab/>
        <w:t>any other interests in real property.</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eastAsia="Times New Roman" w:cs="Times New Roman"/>
        </w:rPr>
        <w:tab/>
        <w:t>(B)(1)</w:t>
      </w:r>
      <w:r w:rsidRPr="00FA03D9">
        <w:rPr>
          <w:rFonts w:eastAsia="Times New Roman" w:cs="Times New Roman"/>
        </w:rPr>
        <w:tab/>
      </w:r>
      <w:r w:rsidRPr="00FA03D9">
        <w:rPr>
          <w:rFonts w:cs="Times New Roman"/>
          <w:color w:val="000000" w:themeColor="text1"/>
          <w:u w:color="000000" w:themeColor="text1"/>
        </w:rPr>
        <w:t>Subject to the requirements of this article, a county</w:t>
      </w:r>
      <w:r>
        <w:rPr>
          <w:rFonts w:cs="Times New Roman"/>
          <w:color w:val="000000" w:themeColor="text1"/>
          <w:u w:color="000000" w:themeColor="text1"/>
        </w:rPr>
        <w:t>’</w:t>
      </w:r>
      <w:r w:rsidRPr="00FA03D9">
        <w:rPr>
          <w:rFonts w:cs="Times New Roman"/>
          <w:color w:val="000000" w:themeColor="text1"/>
          <w:u w:color="000000" w:themeColor="text1"/>
        </w:rPr>
        <w:t>s governing body may impose a sales and use tax by ordinance, subject to a referendum, within the county area for preservation procurements.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t>(2)</w:t>
      </w:r>
      <w:r w:rsidRPr="00FA03D9">
        <w:rPr>
          <w:rFonts w:cs="Times New Roman"/>
          <w:color w:val="000000" w:themeColor="text1"/>
          <w:u w:color="000000" w:themeColor="text1"/>
        </w:rPr>
        <w:tab/>
        <w:t>Revenues collected pursuant to this article may be used to defray debt service on bonds issued to pay for preservation procurements authorized in this article. This authorization is in addition to any other locally imposed sales and use taxes.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eastAsia="Times New Roman" w:cs="Times New Roman"/>
        </w:rPr>
        <w:tab/>
        <w:t>Section 4</w:t>
      </w:r>
      <w:r>
        <w:rPr>
          <w:rFonts w:eastAsia="Times New Roman" w:cs="Times New Roman"/>
        </w:rPr>
        <w:noBreakHyphen/>
      </w:r>
      <w:r w:rsidRPr="00FA03D9">
        <w:rPr>
          <w:rFonts w:eastAsia="Times New Roman" w:cs="Times New Roman"/>
        </w:rPr>
        <w:t>10</w:t>
      </w:r>
      <w:r>
        <w:rPr>
          <w:rFonts w:eastAsia="Times New Roman" w:cs="Times New Roman"/>
        </w:rPr>
        <w:noBreakHyphen/>
      </w:r>
      <w:r w:rsidRPr="00FA03D9">
        <w:rPr>
          <w:rFonts w:eastAsia="Times New Roman" w:cs="Times New Roman"/>
        </w:rPr>
        <w:t>1020.</w:t>
      </w:r>
      <w:r w:rsidRPr="00FA03D9">
        <w:rPr>
          <w:rFonts w:cs="Times New Roman"/>
          <w:u w:color="000000" w:themeColor="text1"/>
        </w:rPr>
        <w:tab/>
        <w:t>(A)</w:t>
      </w:r>
      <w:r w:rsidRPr="00FA03D9">
        <w:rPr>
          <w:rFonts w:cs="Times New Roman"/>
          <w:u w:color="000000" w:themeColor="text1"/>
        </w:rPr>
        <w:tab/>
        <w:t>A county governing body may impose a sales and use tax up to one percent authorized by this article, by ordinance, subject to a referendum. An enacting ordinance must specify:</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u w:color="000000" w:themeColor="text1"/>
        </w:rPr>
        <w:lastRenderedPageBreak/>
        <w:tab/>
      </w:r>
      <w:r w:rsidRPr="00FA03D9">
        <w:rPr>
          <w:rFonts w:cs="Times New Roman"/>
          <w:u w:color="000000" w:themeColor="text1"/>
        </w:rPr>
        <w:tab/>
        <w:t>(1)</w:t>
      </w:r>
      <w:r w:rsidRPr="00FA03D9">
        <w:rPr>
          <w:rFonts w:cs="Times New Roman"/>
          <w:u w:color="000000" w:themeColor="text1"/>
        </w:rPr>
        <w:tab/>
        <w:t>the purpose for which the proceeds of the tax are to be used, which may include preservation procurements located within or without, or both within and without, the boundaries of the local governmental entities, including the county, municipalities, and special purpose districts located in the county area;</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u w:color="000000" w:themeColor="text1"/>
        </w:rPr>
        <w:tab/>
      </w:r>
      <w:r w:rsidRPr="00FA03D9">
        <w:rPr>
          <w:rFonts w:cs="Times New Roman"/>
          <w:u w:color="000000" w:themeColor="text1"/>
        </w:rPr>
        <w:tab/>
        <w:t>(2)</w:t>
      </w:r>
      <w:r w:rsidRPr="00FA03D9">
        <w:rPr>
          <w:rFonts w:cs="Times New Roman"/>
          <w:u w:color="000000" w:themeColor="text1"/>
        </w:rPr>
        <w:tab/>
        <w:t>if the county proposes to issue bonds to provide for the payment of any costs of the preservation procurements, the maximum amount of bonds to be issued, whether the sales tax proceeds are to be pledged to the payment of the bonds and, if other sources of funds are to be used for the preservation procurements, a list of the other sources;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u w:color="000000" w:themeColor="text1"/>
        </w:rPr>
        <w:tab/>
      </w:r>
      <w:r w:rsidRPr="00FA03D9">
        <w:rPr>
          <w:rFonts w:cs="Times New Roman"/>
          <w:u w:color="000000" w:themeColor="text1"/>
        </w:rPr>
        <w:tab/>
        <w:t>(3)</w:t>
      </w:r>
      <w:r w:rsidRPr="00FA03D9">
        <w:rPr>
          <w:rFonts w:cs="Times New Roman"/>
          <w:u w:color="000000" w:themeColor="text1"/>
        </w:rPr>
        <w:tab/>
        <w:t>the maximum cost of the preservation procurements, to be funded from the proceeds of the tax or bonds issued as provided in this article and the maximum amount of net proceeds expected to be used to pay the cost or debt service on the bonds, as the case may be; and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u w:color="000000" w:themeColor="text1"/>
        </w:rPr>
        <w:tab/>
      </w:r>
      <w:r w:rsidRPr="00FA03D9">
        <w:rPr>
          <w:rFonts w:cs="Times New Roman"/>
          <w:u w:color="000000" w:themeColor="text1"/>
        </w:rPr>
        <w:tab/>
        <w:t>(4)</w:t>
      </w:r>
      <w:r w:rsidRPr="00FA03D9">
        <w:rPr>
          <w:rFonts w:cs="Times New Roman"/>
          <w:u w:color="000000" w:themeColor="text1"/>
        </w:rPr>
        <w:tab/>
        <w:t>the fact that preservation procurements may pertain to real property situated outside of the boundaries of the taxing jurisdiction.</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t>(B)</w:t>
      </w:r>
      <w:r w:rsidRPr="00FA03D9">
        <w:rPr>
          <w:rFonts w:cs="Times New Roman"/>
          <w:color w:val="000000" w:themeColor="text1"/>
          <w:u w:color="000000" w:themeColor="text1"/>
        </w:rPr>
        <w:tab/>
        <w:t>Upon receipt of an ordinance, a county</w:t>
      </w:r>
      <w:r>
        <w:rPr>
          <w:rFonts w:cs="Times New Roman"/>
          <w:color w:val="000000" w:themeColor="text1"/>
          <w:u w:color="000000" w:themeColor="text1"/>
        </w:rPr>
        <w:t>’</w:t>
      </w:r>
      <w:r w:rsidRPr="00FA03D9">
        <w:rPr>
          <w:rFonts w:cs="Times New Roman"/>
          <w:color w:val="000000" w:themeColor="text1"/>
          <w:u w:color="000000" w:themeColor="text1"/>
        </w:rPr>
        <w:t>s election commission must conduct a referendum on the question of imposing the sales and use tax in the area of the county that is to be subject to the tax. A referendum for imposition or reimposition of the tax must be held at the time of the next general election in an even</w:t>
      </w:r>
      <w:r>
        <w:rPr>
          <w:rFonts w:cs="Times New Roman"/>
          <w:color w:val="000000" w:themeColor="text1"/>
          <w:u w:color="000000" w:themeColor="text1"/>
        </w:rPr>
        <w:noBreakHyphen/>
      </w:r>
      <w:r w:rsidRPr="00FA03D9">
        <w:rPr>
          <w:rFonts w:cs="Times New Roman"/>
          <w:color w:val="000000" w:themeColor="text1"/>
          <w:u w:color="000000" w:themeColor="text1"/>
        </w:rPr>
        <w:t>numbered year. Two weeks before a referendum, a county</w:t>
      </w:r>
      <w:r>
        <w:rPr>
          <w:rFonts w:cs="Times New Roman"/>
          <w:color w:val="000000" w:themeColor="text1"/>
          <w:u w:color="000000" w:themeColor="text1"/>
        </w:rPr>
        <w:t>’</w:t>
      </w:r>
      <w:r w:rsidRPr="00FA03D9">
        <w:rPr>
          <w:rFonts w:cs="Times New Roman"/>
          <w:color w:val="000000" w:themeColor="text1"/>
          <w:u w:color="000000" w:themeColor="text1"/>
        </w:rPr>
        <w:t>s election commission must publish in a newspaper of general circulation the question that is to appear on the ballot, with a description of the methods by which the county</w:t>
      </w:r>
      <w:r>
        <w:rPr>
          <w:rFonts w:cs="Times New Roman"/>
          <w:color w:val="000000" w:themeColor="text1"/>
          <w:u w:color="000000" w:themeColor="text1"/>
        </w:rPr>
        <w:t>’</w:t>
      </w:r>
      <w:r w:rsidRPr="00FA03D9">
        <w:rPr>
          <w:rFonts w:cs="Times New Roman"/>
          <w:color w:val="000000" w:themeColor="text1"/>
          <w:u w:color="000000" w:themeColor="text1"/>
        </w:rPr>
        <w:t>s governing body intends to procure open lands and green space for preservation. If the proposed question includes the use of sales taxes to defray debt service on bonds issued to pay the costs of any preservation procurements, then the notice must include a statement indicating the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color w:val="000000" w:themeColor="text1"/>
          <w:u w:color="000000" w:themeColor="text1"/>
        </w:rPr>
        <w:tab/>
      </w:r>
      <w:r w:rsidRPr="00FA03D9">
        <w:rPr>
          <w:rFonts w:cs="Times New Roman"/>
          <w:u w:color="000000" w:themeColor="text1"/>
        </w:rPr>
        <w:t>(C)</w:t>
      </w:r>
      <w:r w:rsidRPr="00FA03D9">
        <w:rPr>
          <w:rFonts w:cs="Times New Roman"/>
          <w:u w:color="000000" w:themeColor="text1"/>
        </w:rPr>
        <w:tab/>
        <w:t>The referendum question to be on the ballot must read substantially as follows: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u w:color="000000" w:themeColor="text1"/>
        </w:rPr>
        <w:tab/>
      </w:r>
      <w:r>
        <w:rPr>
          <w:rFonts w:cs="Times New Roman"/>
          <w:u w:color="000000" w:themeColor="text1"/>
        </w:rPr>
        <w:t>‘</w:t>
      </w:r>
      <w:r w:rsidRPr="00FA03D9">
        <w:rPr>
          <w:rFonts w:cs="Times New Roman"/>
          <w:u w:color="000000" w:themeColor="text1"/>
        </w:rPr>
        <w:t>Must a special [percent] sales and use tax be imposed in [county] for not more than [time] to raise the amounts specified for preservation procurements for the purpose of procuring open lands and green space by and through the acquisition of interests in real property, such interests to include:</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u w:color="000000" w:themeColor="text1"/>
        </w:rPr>
        <w:tab/>
      </w:r>
      <w:r w:rsidRPr="00FA03D9">
        <w:rPr>
          <w:rFonts w:cs="Times New Roman"/>
          <w:u w:color="000000" w:themeColor="text1"/>
        </w:rPr>
        <w:tab/>
        <w:t>(a)</w:t>
      </w:r>
      <w:r w:rsidRPr="00FA03D9">
        <w:rPr>
          <w:rFonts w:cs="Times New Roman"/>
          <w:u w:color="000000" w:themeColor="text1"/>
        </w:rPr>
        <w:tab/>
        <w:t>the acquisition of fee simple titles;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u w:color="000000" w:themeColor="text1"/>
        </w:rPr>
        <w:tab/>
      </w:r>
      <w:r w:rsidRPr="00FA03D9">
        <w:rPr>
          <w:rFonts w:cs="Times New Roman"/>
          <w:u w:color="000000" w:themeColor="text1"/>
        </w:rPr>
        <w:tab/>
        <w:t>(b)</w:t>
      </w:r>
      <w:r w:rsidRPr="00FA03D9">
        <w:rPr>
          <w:rFonts w:cs="Times New Roman"/>
          <w:u w:color="000000" w:themeColor="text1"/>
        </w:rPr>
        <w:tab/>
        <w:t>conservation easements;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u w:color="000000" w:themeColor="text1"/>
        </w:rPr>
        <w:tab/>
      </w:r>
      <w:r w:rsidRPr="00FA03D9">
        <w:rPr>
          <w:rFonts w:cs="Times New Roman"/>
          <w:u w:color="000000" w:themeColor="text1"/>
        </w:rPr>
        <w:tab/>
        <w:t>(c)</w:t>
      </w:r>
      <w:r w:rsidRPr="00FA03D9">
        <w:rPr>
          <w:rFonts w:cs="Times New Roman"/>
          <w:u w:color="000000" w:themeColor="text1"/>
        </w:rPr>
        <w:tab/>
        <w:t>development rights;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u w:color="000000" w:themeColor="text1"/>
        </w:rPr>
        <w:lastRenderedPageBreak/>
        <w:tab/>
      </w:r>
      <w:r w:rsidRPr="00FA03D9">
        <w:rPr>
          <w:rFonts w:cs="Times New Roman"/>
          <w:u w:color="000000" w:themeColor="text1"/>
        </w:rPr>
        <w:tab/>
        <w:t>(d)</w:t>
      </w:r>
      <w:r w:rsidRPr="00FA03D9">
        <w:rPr>
          <w:rFonts w:cs="Times New Roman"/>
          <w:u w:color="000000" w:themeColor="text1"/>
        </w:rPr>
        <w:tab/>
        <w:t>rights of first refusal;</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u w:color="000000" w:themeColor="text1"/>
        </w:rPr>
        <w:tab/>
      </w:r>
      <w:r w:rsidRPr="00FA03D9">
        <w:rPr>
          <w:rFonts w:cs="Times New Roman"/>
          <w:u w:color="000000" w:themeColor="text1"/>
        </w:rPr>
        <w:tab/>
        <w:t>(e)</w:t>
      </w:r>
      <w:r w:rsidRPr="00FA03D9">
        <w:rPr>
          <w:rFonts w:cs="Times New Roman"/>
          <w:u w:color="000000" w:themeColor="text1"/>
        </w:rPr>
        <w:tab/>
        <w:t>options;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u w:color="000000" w:themeColor="text1"/>
        </w:rPr>
        <w:tab/>
      </w:r>
      <w:r w:rsidRPr="00FA03D9">
        <w:rPr>
          <w:rFonts w:cs="Times New Roman"/>
          <w:u w:color="000000" w:themeColor="text1"/>
        </w:rPr>
        <w:tab/>
        <w:t>(f)</w:t>
      </w:r>
      <w:r w:rsidRPr="00FA03D9">
        <w:rPr>
          <w:rFonts w:cs="Times New Roman"/>
          <w:u w:color="000000" w:themeColor="text1"/>
        </w:rPr>
        <w:tab/>
        <w:t>leases with options to purchase; or</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A03D9">
        <w:rPr>
          <w:rFonts w:cs="Times New Roman"/>
          <w:u w:color="000000" w:themeColor="text1"/>
        </w:rPr>
        <w:tab/>
      </w:r>
      <w:r w:rsidRPr="00FA03D9">
        <w:rPr>
          <w:rFonts w:cs="Times New Roman"/>
          <w:u w:color="000000" w:themeColor="text1"/>
        </w:rPr>
        <w:tab/>
        <w:t>(g)</w:t>
      </w:r>
      <w:r w:rsidRPr="00FA03D9">
        <w:rPr>
          <w:rFonts w:cs="Times New Roman"/>
          <w:u w:color="000000" w:themeColor="text1"/>
        </w:rPr>
        <w:tab/>
        <w:t>any other interests in real property?</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551001" w:rsidRPr="007A3794"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sidRPr="007A3794">
        <w:rPr>
          <w:rFonts w:cs="Times New Roman"/>
          <w:u w:color="000000" w:themeColor="text1"/>
        </w:rPr>
        <w:t>Yes</w:t>
      </w:r>
      <w:r w:rsidRPr="007A3794">
        <w:rPr>
          <w:rFonts w:cs="Times New Roman"/>
          <w:u w:color="000000" w:themeColor="text1"/>
        </w:rPr>
        <w:tab/>
      </w:r>
      <w:r>
        <w:rPr>
          <w:rFonts w:ascii="Wingdings" w:hAnsi="Wingdings" w:cs="Times New Roman"/>
        </w:rPr>
        <w:t></w:t>
      </w:r>
    </w:p>
    <w:p w:rsidR="00551001" w:rsidRPr="007A3794"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Pr>
          <w:rFonts w:cs="Times New Roman"/>
          <w:u w:color="000000" w:themeColor="text1"/>
        </w:rPr>
        <w:tab/>
      </w:r>
      <w:r w:rsidRPr="007A3794">
        <w:rPr>
          <w:rFonts w:cs="Times New Roman"/>
          <w:u w:color="000000" w:themeColor="text1"/>
        </w:rPr>
        <w:tab/>
        <w:t>No</w:t>
      </w:r>
      <w:r w:rsidRPr="007A3794">
        <w:rPr>
          <w:rFonts w:cs="Times New Roman"/>
          <w:u w:color="000000" w:themeColor="text1"/>
        </w:rPr>
        <w:tab/>
      </w:r>
      <w:r>
        <w:rPr>
          <w:rFonts w:ascii="Wingdings" w:hAnsi="Wingdings" w:cs="Times New Roman"/>
        </w:rPr>
        <w:t></w:t>
      </w:r>
      <w:r>
        <w:rPr>
          <w:rFonts w:cs="Times New Roman"/>
        </w:rPr>
        <w:t>’</w:t>
      </w:r>
    </w:p>
    <w:p w:rsidR="00551001" w:rsidRPr="00BE1470"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u w:color="000000" w:themeColor="text1"/>
        </w:rPr>
        <w:tab/>
        <w:t>If the referendum includes the issuance of bonds, then the question must be revised to include the principal amount of bonds proposed to be authorized by the referendum and the sources of payment of the bonds if the sales tax approved in the referendum is inadequate for the payment of the bonds.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t>(D)</w:t>
      </w:r>
      <w:r w:rsidRPr="00FA03D9">
        <w:rPr>
          <w:rFonts w:cs="Times New Roman"/>
          <w:color w:val="000000" w:themeColor="text1"/>
          <w:u w:color="000000" w:themeColor="text1"/>
        </w:rPr>
        <w:tab/>
        <w:t xml:space="preserve">All qualified electors desiring to vote in favor of imposing the tax for the stated purposes shall vote </w:t>
      </w:r>
      <w:r>
        <w:rPr>
          <w:rFonts w:cs="Times New Roman"/>
          <w:color w:val="000000" w:themeColor="text1"/>
          <w:u w:color="000000" w:themeColor="text1"/>
        </w:rPr>
        <w:t>‘</w:t>
      </w:r>
      <w:r w:rsidRPr="00FA03D9">
        <w:rPr>
          <w:rFonts w:cs="Times New Roman"/>
          <w:color w:val="000000" w:themeColor="text1"/>
          <w:u w:color="000000" w:themeColor="text1"/>
        </w:rPr>
        <w:t>yes</w:t>
      </w:r>
      <w:r>
        <w:rPr>
          <w:rFonts w:cs="Times New Roman"/>
          <w:color w:val="000000" w:themeColor="text1"/>
          <w:u w:color="000000" w:themeColor="text1"/>
        </w:rPr>
        <w:t>’</w:t>
      </w:r>
      <w:r w:rsidRPr="00FA03D9">
        <w:rPr>
          <w:rFonts w:cs="Times New Roman"/>
          <w:color w:val="000000" w:themeColor="text1"/>
          <w:u w:color="000000" w:themeColor="text1"/>
        </w:rPr>
        <w:t xml:space="preserve">, and all qualified electors opposed to levying the tax shall vote </w:t>
      </w:r>
      <w:r>
        <w:rPr>
          <w:rFonts w:cs="Times New Roman"/>
          <w:color w:val="000000" w:themeColor="text1"/>
          <w:u w:color="000000" w:themeColor="text1"/>
        </w:rPr>
        <w:t>‘</w:t>
      </w:r>
      <w:r w:rsidRPr="00FA03D9">
        <w:rPr>
          <w:rFonts w:cs="Times New Roman"/>
          <w:color w:val="000000" w:themeColor="text1"/>
          <w:u w:color="000000" w:themeColor="text1"/>
        </w:rPr>
        <w:t>no</w:t>
      </w:r>
      <w:r>
        <w:rPr>
          <w:rFonts w:cs="Times New Roman"/>
          <w:color w:val="000000" w:themeColor="text1"/>
          <w:u w:color="000000" w:themeColor="text1"/>
        </w:rPr>
        <w:t>’</w:t>
      </w:r>
      <w:r w:rsidRPr="00FA03D9">
        <w:rPr>
          <w:rFonts w:cs="Times New Roman"/>
          <w:color w:val="000000" w:themeColor="text1"/>
          <w:u w:color="000000" w:themeColor="text1"/>
        </w:rPr>
        <w:t>. If a majority of the votes cast are in favor of imposing the tax, then the tax is imposed as provided in this article and the enacting ordinance. Any subsequent referendum on this question must be held on the date prescribed in subsection (B). The election commission shall conduct the referendum under the election laws of this State, mutatis mutandis, and shall certify the result no later than November thirtieth to the county governing body and to the Department of Revenue. Expenses of the referendum must be paid by the governmental entities that would receive the proceeds of the tax in the same proportion as those entities would receive the net proceeds of the tax.</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t>(E)</w:t>
      </w:r>
      <w:r w:rsidRPr="00FA03D9">
        <w:rPr>
          <w:rFonts w:cs="Times New Roman"/>
          <w:color w:val="000000" w:themeColor="text1"/>
          <w:u w:color="000000" w:themeColor="text1"/>
        </w:rPr>
        <w:tab/>
        <w:t>Upon receipt of the returns of a referendum, a county</w:t>
      </w:r>
      <w:r>
        <w:rPr>
          <w:rFonts w:cs="Times New Roman"/>
          <w:color w:val="000000" w:themeColor="text1"/>
          <w:u w:color="000000" w:themeColor="text1"/>
        </w:rPr>
        <w:t>’</w:t>
      </w:r>
      <w:r w:rsidRPr="00FA03D9">
        <w:rPr>
          <w:rFonts w:cs="Times New Roman"/>
          <w:color w:val="000000" w:themeColor="text1"/>
          <w:u w:color="000000" w:themeColor="text1"/>
        </w:rPr>
        <w:t>s governing body must, by resolution, declare the results thereof. In such event, the results of the referendum, as declared by resolution of the county</w:t>
      </w:r>
      <w:r>
        <w:rPr>
          <w:rFonts w:cs="Times New Roman"/>
          <w:color w:val="000000" w:themeColor="text1"/>
          <w:u w:color="000000" w:themeColor="text1"/>
        </w:rPr>
        <w:t>’</w:t>
      </w:r>
      <w:r w:rsidRPr="00FA03D9">
        <w:rPr>
          <w:rFonts w:cs="Times New Roman"/>
          <w:color w:val="000000" w:themeColor="text1"/>
          <w:u w:color="000000" w:themeColor="text1"/>
        </w:rPr>
        <w:t>s governing body, are not open to question except by a suit or proceeding instituted within thirty days from the date such resolution is adopted.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eastAsia="Times New Roman" w:cs="Times New Roman"/>
          <w:snapToGrid w:val="0"/>
          <w:szCs w:val="20"/>
        </w:rPr>
        <w:tab/>
        <w:t>(F)</w:t>
      </w:r>
      <w:r w:rsidRPr="00FA03D9">
        <w:rPr>
          <w:rFonts w:eastAsia="Times New Roman" w:cs="Times New Roman"/>
          <w:snapToGrid w:val="0"/>
          <w:szCs w:val="20"/>
        </w:rPr>
        <w:tab/>
        <w:t>The provisions of this section are not available to a county with more than two existing sales and use taxes currently in effect.</w:t>
      </w:r>
      <w:r w:rsidRPr="00FA03D9">
        <w:rPr>
          <w:rFonts w:cs="Times New Roman"/>
          <w:color w:val="000000" w:themeColor="text1"/>
          <w:u w:color="000000" w:themeColor="text1"/>
        </w:rPr>
        <w:tab/>
      </w: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A03D9">
        <w:rPr>
          <w:rFonts w:eastAsia="Times New Roman" w:cs="Times New Roman"/>
        </w:rPr>
        <w:tab/>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Times New Roman" w:cs="Times New Roman"/>
        </w:rPr>
        <w:tab/>
      </w:r>
      <w:r w:rsidRPr="00FA03D9">
        <w:rPr>
          <w:rFonts w:eastAsia="Times New Roman" w:cs="Times New Roman"/>
        </w:rPr>
        <w:t>Section 4</w:t>
      </w:r>
      <w:r>
        <w:rPr>
          <w:rFonts w:eastAsia="Times New Roman" w:cs="Times New Roman"/>
        </w:rPr>
        <w:noBreakHyphen/>
      </w:r>
      <w:r w:rsidRPr="00FA03D9">
        <w:rPr>
          <w:rFonts w:eastAsia="Times New Roman" w:cs="Times New Roman"/>
        </w:rPr>
        <w:t>10</w:t>
      </w:r>
      <w:r>
        <w:rPr>
          <w:rFonts w:eastAsia="Times New Roman" w:cs="Times New Roman"/>
        </w:rPr>
        <w:noBreakHyphen/>
      </w:r>
      <w:r w:rsidRPr="00FA03D9">
        <w:rPr>
          <w:rFonts w:eastAsia="Times New Roman" w:cs="Times New Roman"/>
        </w:rPr>
        <w:t>1030.</w:t>
      </w:r>
      <w:r w:rsidRPr="00FA03D9">
        <w:rPr>
          <w:rFonts w:cs="Times New Roman"/>
          <w:color w:val="000000" w:themeColor="text1"/>
          <w:u w:color="000000" w:themeColor="text1"/>
        </w:rPr>
        <w:tab/>
        <w:t>(A)</w:t>
      </w:r>
      <w:r w:rsidRPr="00FA03D9">
        <w:rPr>
          <w:rFonts w:cs="Times New Roman"/>
          <w:color w:val="000000" w:themeColor="text1"/>
          <w:u w:color="000000" w:themeColor="text1"/>
        </w:rPr>
        <w:tab/>
        <w:t xml:space="preserve">If the sales and use tax is approved in a referendum, then the tax shall be imposed on the first of May following the date of the referendum. If the reimposition of an existing sales and use tax imposed pursuant to this article is approved in a referendum, then the new tax is imposed immediately following the termination of the earlier imposed tax, and the reimposed tax terminates on the applicable thirtieth of April, not to exceed seven years from the date of reimposition. </w:t>
      </w:r>
      <w:r w:rsidRPr="00FA03D9">
        <w:rPr>
          <w:rFonts w:cs="Times New Roman"/>
          <w:color w:val="000000" w:themeColor="text1"/>
          <w:u w:color="000000" w:themeColor="text1"/>
        </w:rPr>
        <w:lastRenderedPageBreak/>
        <w:t>If the certification is not timely made to the Department of Revenue, then the imposition is postponed for twelve months.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t>(B)</w:t>
      </w:r>
      <w:r w:rsidRPr="00FA03D9">
        <w:rPr>
          <w:rFonts w:cs="Times New Roman"/>
          <w:color w:val="000000" w:themeColor="text1"/>
          <w:u w:color="000000" w:themeColor="text1"/>
        </w:rPr>
        <w:tab/>
        <w:t>The tax terminates the final day of the maximum time period specified for the imposition.</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t>(C)</w:t>
      </w:r>
      <w:r w:rsidRPr="00FA03D9">
        <w:rPr>
          <w:rFonts w:cs="Times New Roman"/>
          <w:color w:val="000000" w:themeColor="text1"/>
          <w:u w:color="000000" w:themeColor="text1"/>
        </w:rPr>
        <w:tab/>
        <w:t>Amounts collected in excess of the required net proceeds must first be applied, if applicable, to complete the preservation procurements for which the tax was imposed.</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A03D9">
        <w:rPr>
          <w:rFonts w:eastAsia="Times New Roman" w:cs="Times New Roman"/>
          <w:snapToGrid w:val="0"/>
          <w:szCs w:val="20"/>
        </w:rPr>
        <w:tab/>
        <w:t>(D)</w:t>
      </w:r>
      <w:r w:rsidRPr="00FA03D9">
        <w:rPr>
          <w:rFonts w:eastAsia="Times New Roman" w:cs="Times New Roman"/>
          <w:snapToGrid w:val="0"/>
          <w:szCs w:val="20"/>
        </w:rPr>
        <w:tab/>
      </w:r>
      <w:r w:rsidRPr="00FA03D9">
        <w:rPr>
          <w:rFonts w:cs="Times New Roman"/>
          <w:color w:val="000000" w:themeColor="text1"/>
          <w:u w:color="000000" w:themeColor="text1"/>
        </w:rPr>
        <w:t>If the sales and use tax is approved in a referendum, then the Department of Revenue must make available to the public, upon request, all information regarding the amount of the tax that is collected, expenditures, and any remaining funds at the time of the information request to ensure transparency and accountability.</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eastAsia="Times New Roman" w:cs="Times New Roman"/>
        </w:rPr>
        <w:tab/>
        <w:t>Section 4</w:t>
      </w:r>
      <w:r>
        <w:rPr>
          <w:rFonts w:eastAsia="Times New Roman" w:cs="Times New Roman"/>
        </w:rPr>
        <w:noBreakHyphen/>
      </w:r>
      <w:r w:rsidRPr="00FA03D9">
        <w:rPr>
          <w:rFonts w:eastAsia="Times New Roman" w:cs="Times New Roman"/>
        </w:rPr>
        <w:t>10</w:t>
      </w:r>
      <w:r>
        <w:rPr>
          <w:rFonts w:eastAsia="Times New Roman" w:cs="Times New Roman"/>
        </w:rPr>
        <w:noBreakHyphen/>
      </w:r>
      <w:r w:rsidRPr="00FA03D9">
        <w:rPr>
          <w:rFonts w:eastAsia="Times New Roman" w:cs="Times New Roman"/>
        </w:rPr>
        <w:t>1040.</w:t>
      </w:r>
      <w:r w:rsidRPr="00FA03D9">
        <w:rPr>
          <w:rFonts w:cs="Times New Roman"/>
          <w:color w:val="000000" w:themeColor="text1"/>
          <w:u w:color="000000" w:themeColor="text1"/>
        </w:rPr>
        <w:tab/>
        <w:t>(A)(1)</w:t>
      </w:r>
      <w:r w:rsidRPr="00FA03D9">
        <w:rPr>
          <w:rFonts w:cs="Times New Roman"/>
          <w:color w:val="000000" w:themeColor="text1"/>
          <w:u w:color="000000" w:themeColor="text1"/>
        </w:rPr>
        <w:tab/>
        <w:t>The tax levied pursuant to this article must be administered and collected by the Department of Revenue in the same manner that other sales and use taxes are collected. The Department of Revenue may prescribe amounts that may be added to sales prices because of the tax.</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t>(2)</w:t>
      </w:r>
      <w:r w:rsidRPr="00FA03D9">
        <w:rPr>
          <w:rFonts w:cs="Times New Roman"/>
          <w:color w:val="000000" w:themeColor="text1"/>
          <w:u w:color="000000" w:themeColor="text1"/>
        </w:rPr>
        <w:tab/>
        <w:t>The county in which a referendum is passed shall assemble an advisory committee to assist the Department of Revenue with directing the distribution of the taxes collected to ensure a transparent and equal distribution within the county. The advisory committee shall include seven members: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r>
      <w:r w:rsidRPr="00FA03D9">
        <w:rPr>
          <w:rFonts w:cs="Times New Roman"/>
          <w:color w:val="000000" w:themeColor="text1"/>
          <w:u w:color="000000" w:themeColor="text1"/>
        </w:rPr>
        <w:tab/>
        <w:t>(a)</w:t>
      </w:r>
      <w:r w:rsidRPr="00FA03D9">
        <w:rPr>
          <w:rFonts w:cs="Times New Roman"/>
          <w:color w:val="000000" w:themeColor="text1"/>
          <w:u w:color="000000" w:themeColor="text1"/>
        </w:rPr>
        <w:tab/>
        <w:t>one member who is a member of the county council;</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r>
      <w:r w:rsidRPr="00FA03D9">
        <w:rPr>
          <w:rFonts w:cs="Times New Roman"/>
          <w:color w:val="000000" w:themeColor="text1"/>
          <w:u w:color="000000" w:themeColor="text1"/>
        </w:rPr>
        <w:tab/>
        <w:t>(b)</w:t>
      </w:r>
      <w:r w:rsidRPr="00FA03D9">
        <w:rPr>
          <w:rFonts w:cs="Times New Roman"/>
          <w:color w:val="000000" w:themeColor="text1"/>
          <w:u w:color="000000" w:themeColor="text1"/>
        </w:rPr>
        <w:tab/>
        <w:t>one member who is a member of the legislative delegation;</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r>
      <w:r w:rsidRPr="00FA03D9">
        <w:rPr>
          <w:rFonts w:cs="Times New Roman"/>
          <w:color w:val="000000" w:themeColor="text1"/>
          <w:u w:color="000000" w:themeColor="text1"/>
        </w:rPr>
        <w:tab/>
        <w:t>(c)</w:t>
      </w:r>
      <w:r w:rsidRPr="00FA03D9">
        <w:rPr>
          <w:rFonts w:cs="Times New Roman"/>
          <w:color w:val="000000" w:themeColor="text1"/>
          <w:u w:color="000000" w:themeColor="text1"/>
        </w:rPr>
        <w:tab/>
        <w:t>one member who is knowledgeable about the geography and condition of the county</w:t>
      </w:r>
      <w:r>
        <w:rPr>
          <w:rFonts w:cs="Times New Roman"/>
          <w:color w:val="000000" w:themeColor="text1"/>
          <w:u w:color="000000" w:themeColor="text1"/>
        </w:rPr>
        <w:t>’</w:t>
      </w:r>
      <w:r w:rsidRPr="00FA03D9">
        <w:rPr>
          <w:rFonts w:cs="Times New Roman"/>
          <w:color w:val="000000" w:themeColor="text1"/>
          <w:u w:color="000000" w:themeColor="text1"/>
        </w:rPr>
        <w:t xml:space="preserve">s land; and </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r>
      <w:r w:rsidRPr="00FA03D9">
        <w:rPr>
          <w:rFonts w:cs="Times New Roman"/>
          <w:color w:val="000000" w:themeColor="text1"/>
          <w:u w:color="000000" w:themeColor="text1"/>
        </w:rPr>
        <w:tab/>
      </w:r>
      <w:r w:rsidRPr="00FA03D9">
        <w:rPr>
          <w:rFonts w:cs="Times New Roman"/>
          <w:color w:val="000000" w:themeColor="text1"/>
          <w:u w:color="000000" w:themeColor="text1"/>
        </w:rPr>
        <w:tab/>
        <w:t>(d)</w:t>
      </w:r>
      <w:r w:rsidRPr="00FA03D9">
        <w:rPr>
          <w:rFonts w:cs="Times New Roman"/>
          <w:color w:val="000000" w:themeColor="text1"/>
          <w:u w:color="000000" w:themeColor="text1"/>
        </w:rPr>
        <w:tab/>
        <w:t>four citizen members, each representing the northern, southern, eastern, and western portions of the county.</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t>(B)</w:t>
      </w:r>
      <w:r w:rsidRPr="00FA03D9">
        <w:rPr>
          <w:rFonts w:cs="Times New Roman"/>
          <w:color w:val="000000" w:themeColor="text1"/>
          <w:u w:color="000000" w:themeColor="text1"/>
        </w:rPr>
        <w:tab/>
        <w:t>The tax authorized by this article is in addition to all other local sales and use taxes and applies to the gross proceeds of sales in the applicable area that is subject to the tax imposed by Chapter 36, Title 12 and the enforcement provisions of Chapter 54, Title 12. The gross proceeds of the sale of items subject to a maximum tax in Chapter 36, Title 12 are exempt from the tax imposed by this article. Unprepared food items eligible for purchase with United States Department of Agriculture food coupons are exempt from the tax imposed pursuant to this article. The tax imposed by this article also applies to tangible personal property subject to the use tax in Article 13, Chapter 36, Title 12.</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t>(C)</w:t>
      </w:r>
      <w:r w:rsidRPr="00FA03D9">
        <w:rPr>
          <w:rFonts w:cs="Times New Roman"/>
          <w:color w:val="000000" w:themeColor="text1"/>
          <w:u w:color="000000" w:themeColor="text1"/>
        </w:rPr>
        <w:tab/>
        <w:t>A taxpayer required to remit taxes under Article 13, Chapter 36</w:t>
      </w:r>
      <w:r>
        <w:rPr>
          <w:rFonts w:cs="Times New Roman"/>
          <w:color w:val="000000" w:themeColor="text1"/>
          <w:u w:color="000000" w:themeColor="text1"/>
        </w:rPr>
        <w:t>,</w:t>
      </w:r>
      <w:r w:rsidRPr="00FA03D9">
        <w:rPr>
          <w:rFonts w:cs="Times New Roman"/>
          <w:color w:val="000000" w:themeColor="text1"/>
          <w:u w:color="000000" w:themeColor="text1"/>
        </w:rPr>
        <w:t xml:space="preserve"> Title 12 must identify the county in which the personal property purchased at retail is stored, used, or consumed in this State.</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lastRenderedPageBreak/>
        <w:tab/>
        <w:t>(D)</w:t>
      </w:r>
      <w:r w:rsidRPr="00FA03D9">
        <w:rPr>
          <w:rFonts w:cs="Times New Roman"/>
          <w:color w:val="000000" w:themeColor="text1"/>
          <w:u w:color="000000" w:themeColor="text1"/>
        </w:rPr>
        <w:tab/>
        <w:t>A utility is required to report sales in the county in which the consumption of the tangible personal property occurs.</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t>(E)</w:t>
      </w:r>
      <w:r w:rsidRPr="00FA03D9">
        <w:rPr>
          <w:rFonts w:cs="Times New Roman"/>
          <w:color w:val="000000" w:themeColor="text1"/>
          <w:u w:color="000000" w:themeColor="text1"/>
        </w:rPr>
        <w:tab/>
        <w:t>A taxpayer subject to the tax imposed by Section 12</w:t>
      </w:r>
      <w:r>
        <w:rPr>
          <w:rFonts w:cs="Times New Roman"/>
          <w:color w:val="000000" w:themeColor="text1"/>
          <w:u w:color="000000" w:themeColor="text1"/>
        </w:rPr>
        <w:noBreakHyphen/>
      </w:r>
      <w:r w:rsidRPr="00FA03D9">
        <w:rPr>
          <w:rFonts w:cs="Times New Roman"/>
          <w:color w:val="000000" w:themeColor="text1"/>
          <w:u w:color="000000" w:themeColor="text1"/>
        </w:rPr>
        <w:t>36</w:t>
      </w:r>
      <w:r>
        <w:rPr>
          <w:rFonts w:cs="Times New Roman"/>
          <w:color w:val="000000" w:themeColor="text1"/>
          <w:u w:color="000000" w:themeColor="text1"/>
        </w:rPr>
        <w:noBreakHyphen/>
      </w:r>
      <w:r w:rsidRPr="00FA03D9">
        <w:rPr>
          <w:rFonts w:cs="Times New Roman"/>
          <w:color w:val="000000" w:themeColor="text1"/>
          <w:u w:color="000000" w:themeColor="text1"/>
        </w:rPr>
        <w:t>920, who owns or manages rental units in more than one county, must separately report in his sales tax return the total gross proceeds from business done in each county.</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t>(F)</w:t>
      </w:r>
      <w:r w:rsidRPr="00FA03D9">
        <w:rPr>
          <w:rFonts w:cs="Times New Roman"/>
          <w:color w:val="000000" w:themeColor="text1"/>
          <w:u w:color="000000" w:themeColor="text1"/>
        </w:rPr>
        <w:tab/>
        <w:t>The gross proceeds of sales of tangible personal property delivered after the imposition date of the tax levied under this article in a county, either under the terms of a construction contract executed before the imposition date, or a written bid submitted before the imposition date, culminating in a construction contract entered into before or after the imposition date, are exempt from the sales and use tax provided in this article if a verified copy of the contract is filed with the Department of Revenue within six months after the imposition date of the sales and use tax provided for in this article.</w:t>
      </w: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cs="Times New Roman"/>
          <w:color w:val="000000" w:themeColor="text1"/>
          <w:u w:color="000000" w:themeColor="text1"/>
        </w:rPr>
        <w:tab/>
        <w:t>(G)</w:t>
      </w:r>
      <w:r w:rsidRPr="00FA03D9">
        <w:rPr>
          <w:rFonts w:cs="Times New Roman"/>
          <w:color w:val="000000" w:themeColor="text1"/>
          <w:u w:color="000000" w:themeColor="text1"/>
        </w:rPr>
        <w:tab/>
        <w:t>Notwithstanding the imposition date of the sales and use tax authorized pursuant to this chapter, with respect to services that are billed regularly on a monthly basis, the sales and use tax authorized pursuant to this article is imposed beginning on the first day of the billing period beginning on or after the imposition date.</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A03D9">
        <w:rPr>
          <w:rFonts w:eastAsia="Times New Roman" w:cs="Times New Roman"/>
        </w:rPr>
        <w:tab/>
        <w:t>Section 4</w:t>
      </w:r>
      <w:r>
        <w:rPr>
          <w:rFonts w:eastAsia="Times New Roman" w:cs="Times New Roman"/>
        </w:rPr>
        <w:noBreakHyphen/>
      </w:r>
      <w:r w:rsidRPr="00FA03D9">
        <w:rPr>
          <w:rFonts w:eastAsia="Times New Roman" w:cs="Times New Roman"/>
        </w:rPr>
        <w:t>10</w:t>
      </w:r>
      <w:r>
        <w:rPr>
          <w:rFonts w:eastAsia="Times New Roman" w:cs="Times New Roman"/>
        </w:rPr>
        <w:noBreakHyphen/>
      </w:r>
      <w:r w:rsidRPr="00FA03D9">
        <w:rPr>
          <w:rFonts w:eastAsia="Times New Roman" w:cs="Times New Roman"/>
        </w:rPr>
        <w:t>1050.</w:t>
      </w:r>
      <w:r w:rsidRPr="00FA03D9">
        <w:rPr>
          <w:rFonts w:eastAsia="Times New Roman" w:cs="Times New Roman"/>
        </w:rPr>
        <w:tab/>
      </w:r>
      <w:r w:rsidRPr="00FA03D9">
        <w:rPr>
          <w:rFonts w:cs="Times New Roman"/>
          <w:color w:val="000000" w:themeColor="text1"/>
          <w:u w:color="000000" w:themeColor="text1"/>
        </w:rPr>
        <w:t>The Department of Revenue shall furnish data to the State Treasurer and to the county treasurers receiving revenues for the purpose of calculating distributions and estimating revenues. The information that must be supplied to counties and municipalities upon request includes, but is not limited to, gross receipts, net taxable sales, and tax liability by taxpayers. Information about a specific taxpayer is considered confidential and is governed by the provisions of Section 12</w:t>
      </w:r>
      <w:r>
        <w:rPr>
          <w:rFonts w:cs="Times New Roman"/>
          <w:color w:val="000000" w:themeColor="text1"/>
          <w:u w:color="000000" w:themeColor="text1"/>
        </w:rPr>
        <w:noBreakHyphen/>
      </w:r>
      <w:r w:rsidRPr="00FA03D9">
        <w:rPr>
          <w:rFonts w:cs="Times New Roman"/>
          <w:color w:val="000000" w:themeColor="text1"/>
          <w:u w:color="000000" w:themeColor="text1"/>
        </w:rPr>
        <w:t>54</w:t>
      </w:r>
      <w:r>
        <w:rPr>
          <w:rFonts w:cs="Times New Roman"/>
          <w:color w:val="000000" w:themeColor="text1"/>
          <w:u w:color="000000" w:themeColor="text1"/>
        </w:rPr>
        <w:noBreakHyphen/>
      </w:r>
      <w:r w:rsidRPr="00FA03D9">
        <w:rPr>
          <w:rFonts w:cs="Times New Roman"/>
          <w:color w:val="000000" w:themeColor="text1"/>
          <w:u w:color="000000" w:themeColor="text1"/>
        </w:rPr>
        <w:t>240. A person violating this section is subject to the penalties provided in Section 12</w:t>
      </w:r>
      <w:r>
        <w:rPr>
          <w:rFonts w:cs="Times New Roman"/>
          <w:color w:val="000000" w:themeColor="text1"/>
          <w:u w:color="000000" w:themeColor="text1"/>
        </w:rPr>
        <w:noBreakHyphen/>
      </w:r>
      <w:r w:rsidRPr="00FA03D9">
        <w:rPr>
          <w:rFonts w:cs="Times New Roman"/>
          <w:color w:val="000000" w:themeColor="text1"/>
          <w:u w:color="000000" w:themeColor="text1"/>
        </w:rPr>
        <w:t>54</w:t>
      </w:r>
      <w:r>
        <w:rPr>
          <w:rFonts w:cs="Times New Roman"/>
          <w:color w:val="000000" w:themeColor="text1"/>
          <w:u w:color="000000" w:themeColor="text1"/>
        </w:rPr>
        <w:noBreakHyphen/>
      </w:r>
      <w:r w:rsidRPr="00FA03D9">
        <w:rPr>
          <w:rFonts w:cs="Times New Roman"/>
          <w:color w:val="000000" w:themeColor="text1"/>
          <w:u w:color="000000" w:themeColor="text1"/>
        </w:rPr>
        <w:t>240.</w:t>
      </w: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FA03D9">
        <w:rPr>
          <w:rFonts w:eastAsia="Times New Roman" w:cs="Times New Roman"/>
        </w:rPr>
        <w:tab/>
        <w:t>Section 4</w:t>
      </w:r>
      <w:r>
        <w:rPr>
          <w:rFonts w:eastAsia="Times New Roman" w:cs="Times New Roman"/>
        </w:rPr>
        <w:noBreakHyphen/>
      </w:r>
      <w:r w:rsidRPr="00FA03D9">
        <w:rPr>
          <w:rFonts w:eastAsia="Times New Roman" w:cs="Times New Roman"/>
        </w:rPr>
        <w:t>10</w:t>
      </w:r>
      <w:r>
        <w:rPr>
          <w:rFonts w:eastAsia="Times New Roman" w:cs="Times New Roman"/>
        </w:rPr>
        <w:noBreakHyphen/>
      </w:r>
      <w:r w:rsidRPr="00FA03D9">
        <w:rPr>
          <w:rFonts w:eastAsia="Times New Roman" w:cs="Times New Roman"/>
        </w:rPr>
        <w:t>1060.</w:t>
      </w:r>
      <w:r w:rsidRPr="00FA03D9">
        <w:rPr>
          <w:rFonts w:eastAsia="Times New Roman" w:cs="Times New Roman"/>
        </w:rPr>
        <w:tab/>
      </w:r>
      <w:r w:rsidRPr="00FA03D9">
        <w:rPr>
          <w:rFonts w:cs="Times New Roman"/>
          <w:color w:val="000000" w:themeColor="text1"/>
          <w:u w:color="000000" w:themeColor="text1"/>
        </w:rPr>
        <w:t>Annually, and only in the month of June, funds collected by the Department of Revenue from the county green space sales tax, which are not identified as to the governmental unit due the tax, must be transferred, after reasonable effort by the Department of Revenue to determine the appropriate governmental unit, to the State Treasurer</w:t>
      </w:r>
      <w:r>
        <w:rPr>
          <w:rFonts w:cs="Times New Roman"/>
          <w:color w:val="000000" w:themeColor="text1"/>
          <w:u w:color="000000" w:themeColor="text1"/>
        </w:rPr>
        <w:t>’</w:t>
      </w:r>
      <w:r w:rsidRPr="00FA03D9">
        <w:rPr>
          <w:rFonts w:cs="Times New Roman"/>
          <w:color w:val="000000" w:themeColor="text1"/>
          <w:u w:color="000000" w:themeColor="text1"/>
        </w:rPr>
        <w:t>s Office. The State Treasurer shall distribute these funds to the county treasurer in the county area in which the tax is imposed, and the revenues must be only used for the purposes stated in the enacting ordinance. The State Treasurer shall calculate this supplemental distribution on a proportional basis, based on the current fiscal year</w:t>
      </w:r>
      <w:r>
        <w:rPr>
          <w:rFonts w:cs="Times New Roman"/>
          <w:color w:val="000000" w:themeColor="text1"/>
          <w:u w:color="000000" w:themeColor="text1"/>
        </w:rPr>
        <w:t>’</w:t>
      </w:r>
      <w:r w:rsidRPr="00FA03D9">
        <w:rPr>
          <w:rFonts w:cs="Times New Roman"/>
          <w:color w:val="000000" w:themeColor="text1"/>
          <w:u w:color="000000" w:themeColor="text1"/>
        </w:rPr>
        <w:t>s county area revenue collections.”</w:t>
      </w: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lastRenderedPageBreak/>
        <w:t>Time effective</w:t>
      </w:r>
    </w:p>
    <w:p w:rsidR="00551001" w:rsidRPr="00BE1470"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p>
    <w:p w:rsidR="00551001" w:rsidRPr="00FA03D9"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A03D9">
        <w:rPr>
          <w:rFonts w:eastAsia="Times New Roman" w:cs="Times New Roman"/>
        </w:rPr>
        <w:t>SECTION</w:t>
      </w:r>
      <w:r w:rsidRPr="00FA03D9">
        <w:rPr>
          <w:rFonts w:eastAsia="Times New Roman" w:cs="Times New Roman"/>
        </w:rPr>
        <w:tab/>
        <w:t>3.</w:t>
      </w:r>
      <w:r w:rsidRPr="00FA03D9">
        <w:rPr>
          <w:rFonts w:eastAsia="Times New Roman" w:cs="Times New Roman"/>
        </w:rPr>
        <w:tab/>
        <w:t>This act takes effect upon approval by the Governor.</w:t>
      </w: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551001" w:rsidRDefault="00551001"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551001" w:rsidRDefault="00551001" w:rsidP="00551001">
      <w:pPr>
        <w:jc w:val="both"/>
        <w:rPr>
          <w:color w:val="000000" w:themeColor="text1"/>
        </w:rPr>
      </w:pPr>
    </w:p>
    <w:p w:rsidR="00551001" w:rsidRDefault="00551001" w:rsidP="00551001">
      <w:pPr>
        <w:jc w:val="both"/>
        <w:rPr>
          <w:color w:val="000000" w:themeColor="text1"/>
        </w:rPr>
      </w:pPr>
      <w:r>
        <w:rPr>
          <w:color w:val="000000" w:themeColor="text1"/>
        </w:rPr>
        <w:t>Approved the 16</w:t>
      </w:r>
      <w:r w:rsidRPr="000F7EBB">
        <w:rPr>
          <w:color w:val="000000" w:themeColor="text1"/>
          <w:vertAlign w:val="superscript"/>
        </w:rPr>
        <w:t>th</w:t>
      </w:r>
      <w:r>
        <w:rPr>
          <w:color w:val="000000" w:themeColor="text1"/>
        </w:rPr>
        <w:t xml:space="preserve"> day of May, 2022. </w:t>
      </w:r>
    </w:p>
    <w:p w:rsidR="00551001" w:rsidRDefault="00551001" w:rsidP="00551001">
      <w:pPr>
        <w:jc w:val="center"/>
        <w:rPr>
          <w:color w:val="000000" w:themeColor="text1"/>
        </w:rPr>
      </w:pPr>
    </w:p>
    <w:p w:rsidR="00551001" w:rsidRDefault="00551001" w:rsidP="00551001">
      <w:pPr>
        <w:jc w:val="center"/>
        <w:rPr>
          <w:color w:val="000000" w:themeColor="text1"/>
        </w:rPr>
      </w:pPr>
      <w:r>
        <w:rPr>
          <w:color w:val="000000" w:themeColor="text1"/>
        </w:rPr>
        <w:t>__________</w:t>
      </w:r>
    </w:p>
    <w:p w:rsidR="00FD19EF" w:rsidRPr="00BF718B" w:rsidRDefault="00FD19EF" w:rsidP="005510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D19EF" w:rsidRPr="00BF718B" w:rsidSect="00FD19EF">
      <w:footerReference w:type="default" r:id="rId38"/>
      <w:footerReference w:type="first" r:id="rId3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DB6" w:rsidRDefault="00DA7DB6" w:rsidP="007D5FAC">
      <w:r>
        <w:separator/>
      </w:r>
    </w:p>
  </w:endnote>
  <w:endnote w:type="continuationSeparator" w:id="0">
    <w:p w:rsidR="00DA7DB6" w:rsidRDefault="00DA7DB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9EF" w:rsidRPr="00FD19EF" w:rsidRDefault="00FD19EF" w:rsidP="00FD19E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97A84">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19EF" w:rsidRDefault="00FD19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DB6" w:rsidRDefault="00DA7DB6" w:rsidP="007D5FAC">
      <w:r>
        <w:separator/>
      </w:r>
    </w:p>
  </w:footnote>
  <w:footnote w:type="continuationSeparator" w:id="0">
    <w:p w:rsidR="00DA7DB6" w:rsidRDefault="00DA7DB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152"/>
    <w:docVar w:name="ActSecretary" w:val="Thurmond"/>
    <w:docVar w:name="ActSIdno" w:val="(257)  152SA22"/>
    <w:docVar w:name="clipname" w:val="152SA22"/>
    <w:docVar w:name="dvBillNumber" w:val="152"/>
    <w:docVar w:name="dvBillNumberPrefix" w:val="S"/>
    <w:docVar w:name="dvOriginalBody" w:val="Senate"/>
    <w:docVar w:name="OrigSENATEBillNo" w:val="152"/>
    <w:docVar w:name="SENATEACTFULLPATH" w:val="L:\COUNCIL\ACTS\152SA22.DOCX"/>
    <w:docVar w:name="WhatActtype" w:val="AN ACT"/>
  </w:docVars>
  <w:rsids>
    <w:rsidRoot w:val="00DA7DB6"/>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0F2B"/>
    <w:rsid w:val="000A6151"/>
    <w:rsid w:val="000A6BCA"/>
    <w:rsid w:val="000B03AD"/>
    <w:rsid w:val="000B316D"/>
    <w:rsid w:val="000B36EE"/>
    <w:rsid w:val="000B3728"/>
    <w:rsid w:val="000B56CB"/>
    <w:rsid w:val="000D1F8A"/>
    <w:rsid w:val="000D356E"/>
    <w:rsid w:val="000D6F51"/>
    <w:rsid w:val="000F0C3D"/>
    <w:rsid w:val="000F4902"/>
    <w:rsid w:val="001030FE"/>
    <w:rsid w:val="001031AE"/>
    <w:rsid w:val="00103295"/>
    <w:rsid w:val="00103D2E"/>
    <w:rsid w:val="00104519"/>
    <w:rsid w:val="00106380"/>
    <w:rsid w:val="00106968"/>
    <w:rsid w:val="00114830"/>
    <w:rsid w:val="00114E88"/>
    <w:rsid w:val="001237B9"/>
    <w:rsid w:val="00125FC3"/>
    <w:rsid w:val="00131CE5"/>
    <w:rsid w:val="00134FF6"/>
    <w:rsid w:val="00135DDF"/>
    <w:rsid w:val="00136AA0"/>
    <w:rsid w:val="00141278"/>
    <w:rsid w:val="00144CCE"/>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57DFA"/>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97A84"/>
    <w:rsid w:val="003A6D96"/>
    <w:rsid w:val="003A7517"/>
    <w:rsid w:val="003B1A01"/>
    <w:rsid w:val="003B2E6E"/>
    <w:rsid w:val="003B355D"/>
    <w:rsid w:val="003B6BB7"/>
    <w:rsid w:val="003B746E"/>
    <w:rsid w:val="003C030C"/>
    <w:rsid w:val="003D2A73"/>
    <w:rsid w:val="003D534D"/>
    <w:rsid w:val="003F101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67AA4"/>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37E09"/>
    <w:rsid w:val="0054323B"/>
    <w:rsid w:val="00551001"/>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465C"/>
    <w:rsid w:val="0063724D"/>
    <w:rsid w:val="00637CDC"/>
    <w:rsid w:val="0064018A"/>
    <w:rsid w:val="00641A70"/>
    <w:rsid w:val="00643998"/>
    <w:rsid w:val="006462FA"/>
    <w:rsid w:val="00653A09"/>
    <w:rsid w:val="00655550"/>
    <w:rsid w:val="006567BE"/>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3343"/>
    <w:rsid w:val="00734C77"/>
    <w:rsid w:val="00737039"/>
    <w:rsid w:val="007373C7"/>
    <w:rsid w:val="007469F9"/>
    <w:rsid w:val="0074783A"/>
    <w:rsid w:val="007514EF"/>
    <w:rsid w:val="00754F6B"/>
    <w:rsid w:val="00764BFB"/>
    <w:rsid w:val="00765D0A"/>
    <w:rsid w:val="00765FB7"/>
    <w:rsid w:val="007664A2"/>
    <w:rsid w:val="007746C2"/>
    <w:rsid w:val="00775216"/>
    <w:rsid w:val="00775B87"/>
    <w:rsid w:val="00784A23"/>
    <w:rsid w:val="00786BFB"/>
    <w:rsid w:val="007946C3"/>
    <w:rsid w:val="007A020D"/>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A4B02"/>
    <w:rsid w:val="008B2051"/>
    <w:rsid w:val="008B3E9E"/>
    <w:rsid w:val="008B48BD"/>
    <w:rsid w:val="008B552D"/>
    <w:rsid w:val="008C325E"/>
    <w:rsid w:val="008D5142"/>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C3B56"/>
    <w:rsid w:val="009D0B32"/>
    <w:rsid w:val="009D4A6C"/>
    <w:rsid w:val="009D75E7"/>
    <w:rsid w:val="009E172F"/>
    <w:rsid w:val="009F42DA"/>
    <w:rsid w:val="00A01B47"/>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75902"/>
    <w:rsid w:val="00A865BC"/>
    <w:rsid w:val="00A93811"/>
    <w:rsid w:val="00A94134"/>
    <w:rsid w:val="00A96A62"/>
    <w:rsid w:val="00A9741D"/>
    <w:rsid w:val="00A9744F"/>
    <w:rsid w:val="00AA3A5F"/>
    <w:rsid w:val="00AA3FFC"/>
    <w:rsid w:val="00AA464A"/>
    <w:rsid w:val="00AA4D72"/>
    <w:rsid w:val="00AA64F5"/>
    <w:rsid w:val="00AA73CD"/>
    <w:rsid w:val="00AB1365"/>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1470"/>
    <w:rsid w:val="00BE36EB"/>
    <w:rsid w:val="00BE41F8"/>
    <w:rsid w:val="00BF1B60"/>
    <w:rsid w:val="00BF2034"/>
    <w:rsid w:val="00BF33CD"/>
    <w:rsid w:val="00BF352D"/>
    <w:rsid w:val="00BF6E92"/>
    <w:rsid w:val="00BF718B"/>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714C"/>
    <w:rsid w:val="00C7071A"/>
    <w:rsid w:val="00C73A60"/>
    <w:rsid w:val="00C74282"/>
    <w:rsid w:val="00C74E9D"/>
    <w:rsid w:val="00C837F6"/>
    <w:rsid w:val="00C92B7D"/>
    <w:rsid w:val="00C92E2B"/>
    <w:rsid w:val="00C94E59"/>
    <w:rsid w:val="00C97CB8"/>
    <w:rsid w:val="00CA23B8"/>
    <w:rsid w:val="00CA4CD7"/>
    <w:rsid w:val="00CB12FE"/>
    <w:rsid w:val="00CC2825"/>
    <w:rsid w:val="00CC7086"/>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AF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A7DB6"/>
    <w:rsid w:val="00DB01BE"/>
    <w:rsid w:val="00DB06AC"/>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4EF5"/>
    <w:rsid w:val="00E757F4"/>
    <w:rsid w:val="00E9303D"/>
    <w:rsid w:val="00EA03FD"/>
    <w:rsid w:val="00EA2A3A"/>
    <w:rsid w:val="00EA77B0"/>
    <w:rsid w:val="00EB223A"/>
    <w:rsid w:val="00EC47CE"/>
    <w:rsid w:val="00EC6AE8"/>
    <w:rsid w:val="00ED4871"/>
    <w:rsid w:val="00EE42B4"/>
    <w:rsid w:val="00EE663F"/>
    <w:rsid w:val="00EE6CC6"/>
    <w:rsid w:val="00EF0E4A"/>
    <w:rsid w:val="00EF3301"/>
    <w:rsid w:val="00EF35FA"/>
    <w:rsid w:val="00EF4FE7"/>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19EF"/>
    <w:rsid w:val="00FD6DC2"/>
    <w:rsid w:val="00FD7AFA"/>
    <w:rsid w:val="00FE15B8"/>
    <w:rsid w:val="00FE1D78"/>
    <w:rsid w:val="00FE6887"/>
    <w:rsid w:val="00FF0473"/>
    <w:rsid w:val="00FF42B3"/>
    <w:rsid w:val="00FF4CAA"/>
    <w:rsid w:val="00FF7230"/>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37FEEB92-A1D9-4C7A-8808-BD10E678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FD19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8A4B0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D19E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01B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112.docx" TargetMode="External"/><Relationship Id="rId13" Type="http://schemas.openxmlformats.org/officeDocument/2006/relationships/hyperlink" Target="file:///h:\sj\20210506.docx" TargetMode="External"/><Relationship Id="rId18" Type="http://schemas.openxmlformats.org/officeDocument/2006/relationships/hyperlink" Target="file:///h:\hj\20210513.docx" TargetMode="External"/><Relationship Id="rId26" Type="http://schemas.openxmlformats.org/officeDocument/2006/relationships/hyperlink" Target="file:///h:\sj\20220512.docx"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h:\hj\20220504.docx" TargetMode="External"/><Relationship Id="rId34" Type="http://schemas.openxmlformats.org/officeDocument/2006/relationships/hyperlink" Target="file:///p:\pprever\2021-22\152_20210513.docx" TargetMode="External"/><Relationship Id="rId7" Type="http://schemas.openxmlformats.org/officeDocument/2006/relationships/hyperlink" Target="file:///h:\sj\20210112.docx" TargetMode="External"/><Relationship Id="rId12" Type="http://schemas.openxmlformats.org/officeDocument/2006/relationships/hyperlink" Target="file:///h:\sj\20210506.docx" TargetMode="External"/><Relationship Id="rId17" Type="http://schemas.openxmlformats.org/officeDocument/2006/relationships/hyperlink" Target="file:///h:\sj\20210513.docx" TargetMode="External"/><Relationship Id="rId25" Type="http://schemas.openxmlformats.org/officeDocument/2006/relationships/hyperlink" Target="file:///h:\sj\20220512.docx" TargetMode="External"/><Relationship Id="rId33" Type="http://schemas.openxmlformats.org/officeDocument/2006/relationships/hyperlink" Target="file:///p:\pprever\2021-22\152_20210512.doc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10513.docx" TargetMode="External"/><Relationship Id="rId20" Type="http://schemas.openxmlformats.org/officeDocument/2006/relationships/hyperlink" Target="file:///h:\hj\20220428.docx" TargetMode="External"/><Relationship Id="rId29" Type="http://schemas.openxmlformats.org/officeDocument/2006/relationships/hyperlink" Target="file:///p:\pprever\2021-22\152_20210505.doc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210506.docx" TargetMode="External"/><Relationship Id="rId24" Type="http://schemas.openxmlformats.org/officeDocument/2006/relationships/hyperlink" Target="file:///h:\hj\20220512.docx" TargetMode="External"/><Relationship Id="rId32" Type="http://schemas.openxmlformats.org/officeDocument/2006/relationships/hyperlink" Target="file:///p:\pprever\2021-22\152_20210507.docx" TargetMode="External"/><Relationship Id="rId37" Type="http://schemas.openxmlformats.org/officeDocument/2006/relationships/hyperlink" Target="file:///p:\pprever\2021-22\152_20220511.docx"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210513.docx" TargetMode="External"/><Relationship Id="rId23" Type="http://schemas.openxmlformats.org/officeDocument/2006/relationships/hyperlink" Target="file:///h:\hj\20220510.docx" TargetMode="External"/><Relationship Id="rId28" Type="http://schemas.openxmlformats.org/officeDocument/2006/relationships/hyperlink" Target="file:///p:\pprever\2021-22\152_20201209.docx" TargetMode="External"/><Relationship Id="rId36" Type="http://schemas.openxmlformats.org/officeDocument/2006/relationships/hyperlink" Target="file:///p:\pprever\2021-22\152_20220502.docx" TargetMode="External"/><Relationship Id="rId10" Type="http://schemas.openxmlformats.org/officeDocument/2006/relationships/hyperlink" Target="file:///h:\sj\20210506.docx" TargetMode="External"/><Relationship Id="rId19" Type="http://schemas.openxmlformats.org/officeDocument/2006/relationships/hyperlink" Target="file:///h:\hj\20210513.docx" TargetMode="External"/><Relationship Id="rId31" Type="http://schemas.openxmlformats.org/officeDocument/2006/relationships/hyperlink" Target="file:///p:\pprever\2021-22\152_20210506A.docx" TargetMode="External"/><Relationship Id="rId4" Type="http://schemas.openxmlformats.org/officeDocument/2006/relationships/webSettings" Target="webSettings.xml"/><Relationship Id="rId9" Type="http://schemas.openxmlformats.org/officeDocument/2006/relationships/hyperlink" Target="file:///h:\sj\20210505.docx" TargetMode="External"/><Relationship Id="rId14" Type="http://schemas.openxmlformats.org/officeDocument/2006/relationships/hyperlink" Target="file:///h:\sj\20210512.docx" TargetMode="External"/><Relationship Id="rId22" Type="http://schemas.openxmlformats.org/officeDocument/2006/relationships/hyperlink" Target="file:///h:\hj\20220505.docx" TargetMode="External"/><Relationship Id="rId27" Type="http://schemas.openxmlformats.org/officeDocument/2006/relationships/hyperlink" Target="http://www.scstatehouse.gov/billsearch.php?billnumbers=152&amp;session=124&amp;summary=B" TargetMode="External"/><Relationship Id="rId30" Type="http://schemas.openxmlformats.org/officeDocument/2006/relationships/hyperlink" Target="file:///p:\pprever\2021-22\152_20210506.docx" TargetMode="External"/><Relationship Id="rId35" Type="http://schemas.openxmlformats.org/officeDocument/2006/relationships/hyperlink" Target="file:///p:\pprever\2021-22\152_202204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4723E-02D6-4F63-BB41-77B1FAE2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3745</Words>
  <Characters>19737</Characters>
  <Application>Microsoft Office Word</Application>
  <DocSecurity>0</DocSecurity>
  <Lines>580</Lines>
  <Paragraphs>297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152: Green County Space Sales Tax Act - South Carolina Legislature Online</dc:title>
  <dc:subject/>
  <dc:creator>Gwen Thurmond</dc:creator>
  <cp:keywords/>
  <dc:description/>
  <cp:lastModifiedBy>Danny Crook</cp:lastModifiedBy>
  <cp:revision>2</cp:revision>
  <cp:lastPrinted>2022-05-12T19:25:00Z</cp:lastPrinted>
  <dcterms:created xsi:type="dcterms:W3CDTF">2022-06-16T17:47:00Z</dcterms:created>
  <dcterms:modified xsi:type="dcterms:W3CDTF">2022-06-16T17:47:00Z</dcterms:modified>
</cp:coreProperties>
</file>