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D7D7E">
        <w:rPr>
          <w:rFonts w:eastAsia="Times New Roman" w:cs="Times New Roman"/>
          <w:b/>
          <w:szCs w:val="20"/>
        </w:rPr>
        <w:t>South Carolina General Assembly</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D7D7E">
        <w:rPr>
          <w:rFonts w:eastAsia="Times New Roman" w:cs="Times New Roman"/>
          <w:szCs w:val="20"/>
        </w:rPr>
        <w:t>124th Session, 2021-2022</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D7E" w:rsidRPr="00CD7D7E" w:rsidRDefault="00243E60"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A167, R167, S158</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7D7E">
        <w:rPr>
          <w:rFonts w:eastAsia="Times New Roman" w:cs="Times New Roman"/>
          <w:b/>
          <w:szCs w:val="20"/>
        </w:rPr>
        <w:t>STATUS INFORMATION</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7D7E">
        <w:rPr>
          <w:rFonts w:eastAsia="Times New Roman" w:cs="Times New Roman"/>
          <w:szCs w:val="20"/>
        </w:rPr>
        <w:t>General Bill</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7D7E">
        <w:rPr>
          <w:rFonts w:eastAsia="Times New Roman" w:cs="Times New Roman"/>
          <w:szCs w:val="20"/>
        </w:rPr>
        <w:t>Sponsors: Senator Scott</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7D7E">
        <w:rPr>
          <w:rFonts w:eastAsia="Times New Roman" w:cs="Times New Roman"/>
          <w:szCs w:val="20"/>
        </w:rPr>
        <w:t>Document Path: l:\council\bills\jn\3308ph21.docx</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B5D" w:rsidRDefault="00EE5B5D"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EE5B5D" w:rsidRDefault="00EE5B5D"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2021</w:t>
      </w:r>
    </w:p>
    <w:p w:rsidR="00EE5B5D" w:rsidRDefault="00EE5B5D"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2022</w:t>
      </w:r>
    </w:p>
    <w:p w:rsidR="00EE5B5D" w:rsidRDefault="00EE5B5D"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EE5B5D" w:rsidRDefault="00EE5B5D"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EE5B5D" w:rsidRDefault="00EE5B5D"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D7E" w:rsidRPr="00CD7D7E" w:rsidRDefault="00311BC7"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Real estate brokers and insurance producers, continuing education requirement exemptions</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D7E" w:rsidRPr="00CD7D7E" w:rsidRDefault="00CD7D7E" w:rsidP="00CD7D7E">
      <w:pPr>
        <w:widowControl w:val="0"/>
        <w:tabs>
          <w:tab w:val="center" w:pos="590"/>
          <w:tab w:val="center" w:pos="1440"/>
          <w:tab w:val="left" w:pos="1872"/>
          <w:tab w:val="left" w:pos="9187"/>
        </w:tabs>
        <w:rPr>
          <w:rFonts w:eastAsia="Times New Roman" w:cs="Times New Roman"/>
          <w:szCs w:val="20"/>
        </w:rPr>
      </w:pPr>
      <w:r w:rsidRPr="00CD7D7E">
        <w:rPr>
          <w:rFonts w:eastAsia="Times New Roman" w:cs="Times New Roman"/>
          <w:b/>
          <w:szCs w:val="20"/>
        </w:rPr>
        <w:t>HISTORY OF LEGISLATIVE ACTIONS</w:t>
      </w:r>
    </w:p>
    <w:p w:rsidR="00CD7D7E" w:rsidRPr="00CD7D7E" w:rsidRDefault="00CD7D7E" w:rsidP="00CD7D7E">
      <w:pPr>
        <w:widowControl w:val="0"/>
        <w:tabs>
          <w:tab w:val="center" w:pos="590"/>
          <w:tab w:val="center" w:pos="1440"/>
          <w:tab w:val="left" w:pos="1872"/>
          <w:tab w:val="left" w:pos="9187"/>
        </w:tabs>
        <w:rPr>
          <w:rFonts w:eastAsia="Times New Roman" w:cs="Times New Roman"/>
          <w:szCs w:val="20"/>
        </w:rPr>
      </w:pPr>
    </w:p>
    <w:p w:rsidR="00CD7D7E" w:rsidRPr="00CD7D7E" w:rsidRDefault="00CD7D7E" w:rsidP="00CD7D7E">
      <w:pPr>
        <w:widowControl w:val="0"/>
        <w:tabs>
          <w:tab w:val="center" w:pos="590"/>
          <w:tab w:val="center" w:pos="1440"/>
          <w:tab w:val="left" w:pos="1872"/>
          <w:tab w:val="left" w:pos="9187"/>
        </w:tabs>
        <w:rPr>
          <w:rFonts w:eastAsia="Times New Roman" w:cs="Times New Roman"/>
          <w:szCs w:val="20"/>
        </w:rPr>
      </w:pPr>
      <w:r w:rsidRPr="00CD7D7E">
        <w:rPr>
          <w:rFonts w:eastAsia="Times New Roman" w:cs="Times New Roman"/>
          <w:szCs w:val="20"/>
          <w:u w:val="single"/>
        </w:rPr>
        <w:tab/>
        <w:t>Date</w:t>
      </w:r>
      <w:r w:rsidRPr="00CD7D7E">
        <w:rPr>
          <w:rFonts w:eastAsia="Times New Roman" w:cs="Times New Roman"/>
          <w:szCs w:val="20"/>
          <w:u w:val="single"/>
        </w:rPr>
        <w:tab/>
        <w:t>Body</w:t>
      </w:r>
      <w:r w:rsidRPr="00CD7D7E">
        <w:rPr>
          <w:rFonts w:eastAsia="Times New Roman" w:cs="Times New Roman"/>
          <w:szCs w:val="20"/>
          <w:u w:val="single"/>
        </w:rPr>
        <w:tab/>
        <w:t>Action Description with journal page number</w:t>
      </w:r>
      <w:r w:rsidRPr="00CD7D7E">
        <w:rPr>
          <w:rFonts w:eastAsia="Times New Roman" w:cs="Times New Roman"/>
          <w:szCs w:val="20"/>
          <w:u w:val="single"/>
        </w:rPr>
        <w:tab/>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AF4209">
        <w:rPr>
          <w:rFonts w:cs="Times New Roman"/>
          <w:b/>
        </w:rPr>
        <w:t>Labor, Commerce and Industry</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AF4209">
          <w:rPr>
            <w:rStyle w:val="Hyperlink"/>
            <w:rFonts w:cs="Times New Roman"/>
          </w:rPr>
          <w:t>Senate Journal</w:t>
        </w:r>
        <w:r w:rsidRPr="00AF4209">
          <w:rPr>
            <w:rStyle w:val="Hyperlink"/>
            <w:rFonts w:cs="Times New Roman"/>
          </w:rPr>
          <w:noBreakHyphen/>
          <w:t>page 196</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AF4209">
        <w:rPr>
          <w:rFonts w:cs="Times New Roman"/>
          <w:b/>
        </w:rPr>
        <w:t>Labor, Commerce and Industry</w:t>
      </w:r>
      <w:r>
        <w:rPr>
          <w:rFonts w:cs="Times New Roman"/>
        </w:rPr>
        <w:t xml:space="preserve"> (</w:t>
      </w:r>
      <w:hyperlink r:id="rId7" w:history="1">
        <w:r w:rsidRPr="00AF4209">
          <w:rPr>
            <w:rStyle w:val="Hyperlink"/>
            <w:rFonts w:cs="Times New Roman"/>
          </w:rPr>
          <w:t>Senate Journal</w:t>
        </w:r>
        <w:r w:rsidRPr="00AF4209">
          <w:rPr>
            <w:rStyle w:val="Hyperlink"/>
            <w:rFonts w:cs="Times New Roman"/>
          </w:rPr>
          <w:noBreakHyphen/>
          <w:t>page 196</w:t>
        </w:r>
      </w:hyperlink>
      <w:bookmarkStart w:id="0" w:name="_GoBack"/>
      <w:bookmarkEnd w:id="0"/>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Committee report: Favorable with amendment </w:t>
      </w:r>
      <w:r w:rsidRPr="00AF4209">
        <w:rPr>
          <w:rFonts w:cs="Times New Roman"/>
          <w:b/>
        </w:rPr>
        <w:t>Labor, Commerce and Industry</w:t>
      </w:r>
      <w:r>
        <w:rPr>
          <w:rFonts w:cs="Times New Roman"/>
        </w:rPr>
        <w:t xml:space="preserve"> (</w:t>
      </w:r>
      <w:hyperlink r:id="rId8" w:history="1">
        <w:r w:rsidRPr="00AF4209">
          <w:rPr>
            <w:rStyle w:val="Hyperlink"/>
            <w:rFonts w:cs="Times New Roman"/>
          </w:rPr>
          <w:t>Senate Journal</w:t>
        </w:r>
        <w:r w:rsidRPr="00AF4209">
          <w:rPr>
            <w:rStyle w:val="Hyperlink"/>
            <w:rFonts w:cs="Times New Roman"/>
          </w:rPr>
          <w:noBreakHyphen/>
          <w:t>page 5</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Committee Amendment Adopted (</w:t>
      </w:r>
      <w:hyperlink r:id="rId9" w:history="1">
        <w:r w:rsidRPr="00AF4209">
          <w:rPr>
            <w:rStyle w:val="Hyperlink"/>
            <w:rFonts w:cs="Times New Roman"/>
          </w:rPr>
          <w:t>Senate Journal</w:t>
        </w:r>
        <w:r w:rsidRPr="00AF4209">
          <w:rPr>
            <w:rStyle w:val="Hyperlink"/>
            <w:rFonts w:cs="Times New Roman"/>
          </w:rPr>
          <w:noBreakHyphen/>
          <w:t>page 8</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Read second time (</w:t>
      </w:r>
      <w:hyperlink r:id="rId10" w:history="1">
        <w:r w:rsidRPr="00AF4209">
          <w:rPr>
            <w:rStyle w:val="Hyperlink"/>
            <w:rFonts w:cs="Times New Roman"/>
          </w:rPr>
          <w:t>Senate Journal</w:t>
        </w:r>
        <w:r w:rsidRPr="00AF4209">
          <w:rPr>
            <w:rStyle w:val="Hyperlink"/>
            <w:rFonts w:cs="Times New Roman"/>
          </w:rPr>
          <w:noBreakHyphen/>
          <w:t>page 8</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AF4209">
          <w:rPr>
            <w:rStyle w:val="Hyperlink"/>
            <w:rFonts w:cs="Times New Roman"/>
          </w:rPr>
          <w:t>Senate Journal</w:t>
        </w:r>
        <w:r w:rsidRPr="00AF4209">
          <w:rPr>
            <w:rStyle w:val="Hyperlink"/>
            <w:rFonts w:cs="Times New Roman"/>
          </w:rPr>
          <w:noBreakHyphen/>
          <w:t>page 8</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Read third time and sent to House (</w:t>
      </w:r>
      <w:hyperlink r:id="rId12" w:history="1">
        <w:r w:rsidRPr="00AF4209">
          <w:rPr>
            <w:rStyle w:val="Hyperlink"/>
            <w:rFonts w:cs="Times New Roman"/>
          </w:rPr>
          <w:t>Senate Journal</w:t>
        </w:r>
        <w:r w:rsidRPr="00AF4209">
          <w:rPr>
            <w:rStyle w:val="Hyperlink"/>
            <w:rFonts w:cs="Times New Roman"/>
          </w:rPr>
          <w:noBreakHyphen/>
          <w:t>page 10</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Introduced and read first time (</w:t>
      </w:r>
      <w:hyperlink r:id="rId13" w:history="1">
        <w:r w:rsidRPr="00AF4209">
          <w:rPr>
            <w:rStyle w:val="Hyperlink"/>
            <w:rFonts w:cs="Times New Roman"/>
          </w:rPr>
          <w:t>House Journal</w:t>
        </w:r>
        <w:r w:rsidRPr="00AF4209">
          <w:rPr>
            <w:rStyle w:val="Hyperlink"/>
            <w:rFonts w:cs="Times New Roman"/>
          </w:rPr>
          <w:noBreakHyphen/>
          <w:t>page 7</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 xml:space="preserve">Referred to Committee on </w:t>
      </w:r>
      <w:r w:rsidRPr="00AF4209">
        <w:rPr>
          <w:rFonts w:cs="Times New Roman"/>
          <w:b/>
        </w:rPr>
        <w:t>Labor, Commerce and Industry</w:t>
      </w:r>
      <w:r>
        <w:rPr>
          <w:rFonts w:cs="Times New Roman"/>
        </w:rPr>
        <w:t xml:space="preserve"> (</w:t>
      </w:r>
      <w:hyperlink r:id="rId14" w:history="1">
        <w:r w:rsidRPr="00AF4209">
          <w:rPr>
            <w:rStyle w:val="Hyperlink"/>
            <w:rFonts w:cs="Times New Roman"/>
          </w:rPr>
          <w:t>House Journal</w:t>
        </w:r>
        <w:r w:rsidRPr="00AF4209">
          <w:rPr>
            <w:rStyle w:val="Hyperlink"/>
            <w:rFonts w:cs="Times New Roman"/>
          </w:rPr>
          <w:noBreakHyphen/>
          <w:t>page 7</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t>
      </w:r>
      <w:r w:rsidRPr="00AF4209">
        <w:rPr>
          <w:rFonts w:cs="Times New Roman"/>
          <w:b/>
        </w:rPr>
        <w:t>Labor, Commerce and Industry</w:t>
      </w:r>
      <w:r>
        <w:rPr>
          <w:rFonts w:cs="Times New Roman"/>
        </w:rPr>
        <w:t xml:space="preserve"> (</w:t>
      </w:r>
      <w:hyperlink r:id="rId15" w:history="1">
        <w:r w:rsidRPr="00AF4209">
          <w:rPr>
            <w:rStyle w:val="Hyperlink"/>
            <w:rFonts w:cs="Times New Roman"/>
          </w:rPr>
          <w:t>House Journal</w:t>
        </w:r>
        <w:r w:rsidRPr="00AF4209">
          <w:rPr>
            <w:rStyle w:val="Hyperlink"/>
            <w:rFonts w:cs="Times New Roman"/>
          </w:rPr>
          <w:noBreakHyphen/>
          <w:t>page 4</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6" w:history="1">
        <w:r w:rsidRPr="00AF4209">
          <w:rPr>
            <w:rStyle w:val="Hyperlink"/>
            <w:rFonts w:cs="Times New Roman"/>
          </w:rPr>
          <w:t>House Journal</w:t>
        </w:r>
        <w:r w:rsidRPr="00AF4209">
          <w:rPr>
            <w:rStyle w:val="Hyperlink"/>
            <w:rFonts w:cs="Times New Roman"/>
          </w:rPr>
          <w:noBreakHyphen/>
          <w:t>page 33</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7" w:history="1">
        <w:r w:rsidRPr="00AF4209">
          <w:rPr>
            <w:rStyle w:val="Hyperlink"/>
            <w:rFonts w:cs="Times New Roman"/>
          </w:rPr>
          <w:t>House Journal</w:t>
        </w:r>
        <w:r w:rsidRPr="00AF4209">
          <w:rPr>
            <w:rStyle w:val="Hyperlink"/>
            <w:rFonts w:cs="Times New Roman"/>
          </w:rPr>
          <w:noBreakHyphen/>
          <w:t>page 33</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18" w:history="1">
        <w:r w:rsidRPr="00AF4209">
          <w:rPr>
            <w:rStyle w:val="Hyperlink"/>
            <w:rFonts w:cs="Times New Roman"/>
          </w:rPr>
          <w:t>House Journal</w:t>
        </w:r>
        <w:r w:rsidRPr="00AF4209">
          <w:rPr>
            <w:rStyle w:val="Hyperlink"/>
            <w:rFonts w:cs="Times New Roman"/>
          </w:rPr>
          <w:noBreakHyphen/>
          <w:t>page 35</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19" w:history="1">
        <w:r w:rsidRPr="00AF4209">
          <w:rPr>
            <w:rStyle w:val="Hyperlink"/>
            <w:rFonts w:cs="Times New Roman"/>
          </w:rPr>
          <w:t>House Journal</w:t>
        </w:r>
        <w:r w:rsidRPr="00AF4209">
          <w:rPr>
            <w:rStyle w:val="Hyperlink"/>
            <w:rFonts w:cs="Times New Roman"/>
          </w:rPr>
          <w:noBreakHyphen/>
          <w:t>page 9</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House amendment amended (</w:t>
      </w:r>
      <w:hyperlink r:id="rId20" w:history="1">
        <w:r w:rsidRPr="00AF4209">
          <w:rPr>
            <w:rStyle w:val="Hyperlink"/>
            <w:rFonts w:cs="Times New Roman"/>
          </w:rPr>
          <w:t>Senate Journal</w:t>
        </w:r>
        <w:r w:rsidRPr="00AF4209">
          <w:rPr>
            <w:rStyle w:val="Hyperlink"/>
            <w:rFonts w:cs="Times New Roman"/>
          </w:rPr>
          <w:noBreakHyphen/>
          <w:t>page 81</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1" w:history="1">
        <w:r w:rsidRPr="00AF4209">
          <w:rPr>
            <w:rStyle w:val="Hyperlink"/>
            <w:rFonts w:cs="Times New Roman"/>
          </w:rPr>
          <w:t>Senate Journal</w:t>
        </w:r>
        <w:r w:rsidRPr="00AF4209">
          <w:rPr>
            <w:rStyle w:val="Hyperlink"/>
            <w:rFonts w:cs="Times New Roman"/>
          </w:rPr>
          <w:noBreakHyphen/>
          <w:t>page 81</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Returned to House with amendments (</w:t>
      </w:r>
      <w:hyperlink r:id="rId22" w:history="1">
        <w:r w:rsidRPr="00AF4209">
          <w:rPr>
            <w:rStyle w:val="Hyperlink"/>
            <w:rFonts w:cs="Times New Roman"/>
          </w:rPr>
          <w:t>Senate Journal</w:t>
        </w:r>
        <w:r w:rsidRPr="00AF4209">
          <w:rPr>
            <w:rStyle w:val="Hyperlink"/>
            <w:rFonts w:cs="Times New Roman"/>
          </w:rPr>
          <w:noBreakHyphen/>
          <w:t>page 81</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3" w:history="1">
        <w:r w:rsidRPr="00AF4209">
          <w:rPr>
            <w:rStyle w:val="Hyperlink"/>
            <w:rFonts w:cs="Times New Roman"/>
          </w:rPr>
          <w:t>House Journal</w:t>
        </w:r>
        <w:r w:rsidRPr="00AF4209">
          <w:rPr>
            <w:rStyle w:val="Hyperlink"/>
            <w:rFonts w:cs="Times New Roman"/>
          </w:rPr>
          <w:noBreakHyphen/>
          <w:t>page 92</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24" w:history="1">
        <w:r w:rsidRPr="00AF4209">
          <w:rPr>
            <w:rStyle w:val="Hyperlink"/>
            <w:rFonts w:cs="Times New Roman"/>
          </w:rPr>
          <w:t>House Journal</w:t>
        </w:r>
        <w:r w:rsidRPr="00AF4209">
          <w:rPr>
            <w:rStyle w:val="Hyperlink"/>
            <w:rFonts w:cs="Times New Roman"/>
          </w:rPr>
          <w:noBreakHyphen/>
          <w:t>page 93</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167 (</w:t>
      </w:r>
      <w:hyperlink r:id="rId25" w:history="1">
        <w:r w:rsidRPr="00AF4209">
          <w:rPr>
            <w:rStyle w:val="Hyperlink"/>
            <w:rFonts w:cs="Times New Roman"/>
          </w:rPr>
          <w:t>Senate Journal</w:t>
        </w:r>
        <w:r w:rsidRPr="00AF4209">
          <w:rPr>
            <w:rStyle w:val="Hyperlink"/>
            <w:rFonts w:cs="Times New Roman"/>
          </w:rPr>
          <w:noBreakHyphen/>
          <w:t>page 201</w:t>
        </w:r>
      </w:hyperlink>
      <w:r>
        <w:rPr>
          <w:rFonts w:cs="Times New Roman"/>
        </w:rPr>
        <w:t>)</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243E60" w:rsidRDefault="00243E60" w:rsidP="00243E6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167</w:t>
      </w:r>
    </w:p>
    <w:p w:rsidR="00243E60" w:rsidRDefault="00243E60" w:rsidP="00243E60">
      <w:pPr>
        <w:widowControl w:val="0"/>
        <w:tabs>
          <w:tab w:val="right" w:pos="1008"/>
          <w:tab w:val="left" w:pos="1152"/>
          <w:tab w:val="left" w:pos="1872"/>
          <w:tab w:val="left" w:pos="9187"/>
        </w:tabs>
        <w:ind w:left="2088" w:hanging="2088"/>
        <w:rPr>
          <w:rFonts w:cs="Times New Roman"/>
        </w:rPr>
      </w:pPr>
    </w:p>
    <w:p w:rsidR="00CD7D7E" w:rsidRPr="00CD7D7E" w:rsidRDefault="00CD7D7E" w:rsidP="00CD7D7E">
      <w:pPr>
        <w:widowControl w:val="0"/>
        <w:tabs>
          <w:tab w:val="right" w:pos="1008"/>
          <w:tab w:val="left" w:pos="1152"/>
          <w:tab w:val="left" w:pos="1872"/>
          <w:tab w:val="left" w:pos="9187"/>
        </w:tabs>
        <w:ind w:left="2088" w:hanging="2088"/>
        <w:rPr>
          <w:rFonts w:eastAsia="Times New Roman" w:cs="Times New Roman"/>
          <w:szCs w:val="20"/>
        </w:rPr>
      </w:pPr>
      <w:r w:rsidRPr="00CD7D7E">
        <w:rPr>
          <w:rFonts w:eastAsia="Times New Roman" w:cs="Times New Roman"/>
          <w:szCs w:val="20"/>
        </w:rPr>
        <w:t xml:space="preserve">View the latest </w:t>
      </w:r>
      <w:hyperlink r:id="rId26" w:history="1">
        <w:r w:rsidRPr="00CD7D7E">
          <w:rPr>
            <w:rFonts w:eastAsia="Times New Roman" w:cs="Times New Roman"/>
            <w:color w:val="0000FF" w:themeColor="hyperlink"/>
            <w:szCs w:val="20"/>
            <w:u w:val="single"/>
          </w:rPr>
          <w:t>legislative information</w:t>
        </w:r>
      </w:hyperlink>
      <w:r w:rsidRPr="00CD7D7E">
        <w:rPr>
          <w:rFonts w:eastAsia="Times New Roman" w:cs="Times New Roman"/>
          <w:szCs w:val="20"/>
        </w:rPr>
        <w:t xml:space="preserve"> at the website</w:t>
      </w:r>
    </w:p>
    <w:p w:rsidR="00CD7D7E" w:rsidRPr="00CD7D7E" w:rsidRDefault="00CD7D7E" w:rsidP="00CD7D7E">
      <w:pPr>
        <w:widowControl w:val="0"/>
        <w:tabs>
          <w:tab w:val="right" w:pos="1008"/>
          <w:tab w:val="left" w:pos="1152"/>
          <w:tab w:val="left" w:pos="1872"/>
          <w:tab w:val="left" w:pos="9187"/>
        </w:tabs>
        <w:ind w:left="2088" w:hanging="2088"/>
        <w:rPr>
          <w:rFonts w:eastAsia="Times New Roman" w:cs="Times New Roman"/>
          <w:szCs w:val="20"/>
        </w:rPr>
      </w:pPr>
    </w:p>
    <w:p w:rsidR="00CD7D7E" w:rsidRPr="00CD7D7E" w:rsidRDefault="00CD7D7E" w:rsidP="00CD7D7E">
      <w:pPr>
        <w:widowControl w:val="0"/>
        <w:tabs>
          <w:tab w:val="right" w:pos="1008"/>
          <w:tab w:val="left" w:pos="1152"/>
          <w:tab w:val="left" w:pos="1872"/>
          <w:tab w:val="left" w:pos="9187"/>
        </w:tabs>
        <w:ind w:left="2088" w:hanging="2088"/>
        <w:rPr>
          <w:rFonts w:eastAsia="Times New Roman" w:cs="Times New Roman"/>
          <w:szCs w:val="20"/>
        </w:rPr>
      </w:pP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7D7E">
        <w:rPr>
          <w:rFonts w:eastAsia="Times New Roman" w:cs="Times New Roman"/>
          <w:b/>
          <w:szCs w:val="20"/>
        </w:rPr>
        <w:t>VERSIONS OF THIS BILL</w:t>
      </w:r>
    </w:p>
    <w:p w:rsidR="00CD7D7E" w:rsidRPr="00CD7D7E" w:rsidRDefault="00CD7D7E"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D7E" w:rsidRPr="00CD7D7E" w:rsidRDefault="004A7B70" w:rsidP="00CD7D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CD7D7E" w:rsidRPr="00CD7D7E">
          <w:rPr>
            <w:rFonts w:eastAsia="Times New Roman" w:cs="Times New Roman"/>
            <w:color w:val="0000FF" w:themeColor="hyperlink"/>
            <w:szCs w:val="20"/>
            <w:u w:val="single"/>
          </w:rPr>
          <w:t>12/9/2020</w:t>
        </w:r>
      </w:hyperlink>
    </w:p>
    <w:p w:rsidR="00CD7D7E" w:rsidRPr="00CD7D7E" w:rsidRDefault="004A7B70"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D7D7E" w:rsidRPr="00CD7D7E">
          <w:rPr>
            <w:rFonts w:eastAsia="Times New Roman" w:cs="Times New Roman"/>
            <w:color w:val="0000FF" w:themeColor="hyperlink"/>
            <w:szCs w:val="20"/>
            <w:u w:val="single"/>
          </w:rPr>
          <w:t>2/2/2021</w:t>
        </w:r>
      </w:hyperlink>
    </w:p>
    <w:p w:rsidR="00CD7D7E" w:rsidRPr="00CD7D7E" w:rsidRDefault="004A7B70"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D7D7E" w:rsidRPr="00CD7D7E">
          <w:rPr>
            <w:rFonts w:eastAsia="Times New Roman" w:cs="Times New Roman"/>
            <w:color w:val="0000FF" w:themeColor="hyperlink"/>
            <w:szCs w:val="20"/>
            <w:u w:val="single"/>
          </w:rPr>
          <w:t>2/4/2021</w:t>
        </w:r>
      </w:hyperlink>
    </w:p>
    <w:p w:rsidR="00CD7D7E" w:rsidRPr="00CD7D7E" w:rsidRDefault="004A7B70"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D7D7E" w:rsidRPr="00CD7D7E">
          <w:rPr>
            <w:rFonts w:eastAsia="Times New Roman" w:cs="Times New Roman"/>
            <w:color w:val="0000FF" w:themeColor="hyperlink"/>
            <w:szCs w:val="20"/>
            <w:u w:val="single"/>
          </w:rPr>
          <w:t>4/28/2022</w:t>
        </w:r>
      </w:hyperlink>
    </w:p>
    <w:p w:rsidR="00CD7D7E" w:rsidRPr="00CD7D7E" w:rsidRDefault="004A7B70"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D7D7E" w:rsidRPr="00CD7D7E">
          <w:rPr>
            <w:rFonts w:eastAsia="Times New Roman" w:cs="Times New Roman"/>
            <w:color w:val="0000FF" w:themeColor="hyperlink"/>
            <w:szCs w:val="20"/>
            <w:u w:val="single"/>
          </w:rPr>
          <w:t>5/4/2022</w:t>
        </w:r>
      </w:hyperlink>
    </w:p>
    <w:p w:rsidR="00CD7D7E" w:rsidRPr="00CD7D7E" w:rsidRDefault="004A7B70"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D7D7E" w:rsidRPr="00CD7D7E">
          <w:rPr>
            <w:rFonts w:eastAsia="Times New Roman" w:cs="Times New Roman"/>
            <w:color w:val="0000FF" w:themeColor="hyperlink"/>
            <w:szCs w:val="20"/>
            <w:u w:val="single"/>
          </w:rPr>
          <w:t>5/12/2022</w:t>
        </w:r>
      </w:hyperlink>
    </w:p>
    <w:p w:rsidR="00CD7D7E" w:rsidRPr="00CD7D7E" w:rsidRDefault="00CD7D7E"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D7D7E" w:rsidRDefault="00CD7D7E" w:rsidP="00CD7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D7D7E" w:rsidSect="00CD7D7E">
          <w:pgSz w:w="12240" w:h="15840" w:code="1"/>
          <w:pgMar w:top="1080" w:right="1440" w:bottom="1080" w:left="1440" w:header="720" w:footer="720" w:gutter="0"/>
          <w:pgNumType w:start="1"/>
          <w:cols w:space="720"/>
          <w:noEndnote/>
          <w:docGrid w:linePitch="360"/>
        </w:sectPr>
      </w:pP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(A167, R167, S158)</w:t>
      </w:r>
    </w:p>
    <w:p w:rsidR="00A60CEE" w:rsidRPr="008836A5"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60CEE" w:rsidRPr="00CD7D7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D7D7E">
        <w:rPr>
          <w:rFonts w:cs="Times New Roman"/>
          <w:b/>
          <w:color w:val="000000" w:themeColor="text1"/>
          <w:szCs w:val="36"/>
        </w:rPr>
        <w:t xml:space="preserve">AN ACT </w:t>
      </w:r>
      <w:r w:rsidRPr="00CD7D7E">
        <w:rPr>
          <w:rFonts w:cs="Times New Roman"/>
          <w:b/>
          <w:color w:val="000000" w:themeColor="text1"/>
          <w:u w:color="000000" w:themeColor="text1"/>
        </w:rPr>
        <w:t>TO AMEND SECTION 40</w:t>
      </w:r>
      <w:r w:rsidRPr="00CD7D7E">
        <w:rPr>
          <w:rFonts w:cs="Times New Roman"/>
          <w:b/>
          <w:color w:val="000000" w:themeColor="text1"/>
          <w:u w:color="000000" w:themeColor="text1"/>
        </w:rPr>
        <w:noBreakHyphen/>
        <w:t>57</w:t>
      </w:r>
      <w:r w:rsidRPr="00CD7D7E">
        <w:rPr>
          <w:rFonts w:cs="Times New Roman"/>
          <w:b/>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CD7D7E">
        <w:rPr>
          <w:rFonts w:cs="Times New Roman"/>
          <w:b/>
          <w:color w:val="000000" w:themeColor="text1"/>
          <w:u w:color="000000" w:themeColor="text1"/>
        </w:rPr>
        <w:noBreakHyphen/>
        <w:t>FIVE YEARS OF LICENSURE AND ARE SIXTY</w:t>
      </w:r>
      <w:r w:rsidRPr="00CD7D7E">
        <w:rPr>
          <w:rFonts w:cs="Times New Roman"/>
          <w:b/>
          <w:color w:val="000000" w:themeColor="text1"/>
          <w:u w:color="000000" w:themeColor="text1"/>
        </w:rPr>
        <w:noBreakHyphen/>
        <w:t>FIVE YEARS OF AGE OR OLDER; TO AMEND SECTION 35</w:t>
      </w:r>
      <w:r w:rsidRPr="00CD7D7E">
        <w:rPr>
          <w:rFonts w:cs="Times New Roman"/>
          <w:b/>
          <w:color w:val="000000" w:themeColor="text1"/>
          <w:u w:color="000000" w:themeColor="text1"/>
        </w:rPr>
        <w:noBreakHyphen/>
        <w:t>1</w:t>
      </w:r>
      <w:r w:rsidRPr="00CD7D7E">
        <w:rPr>
          <w:rFonts w:cs="Times New Roman"/>
          <w:b/>
          <w:color w:val="000000" w:themeColor="text1"/>
          <w:u w:color="000000" w:themeColor="text1"/>
        </w:rPr>
        <w:noBreakHyphen/>
        <w:t>411, RELATING TO POSTREGISTRATION REQUIREMENTS, SO AS TO PROVIDE AN EXEMPTION TO CONTINUING EDUCATION FOR SUCH REGISTERED INDIVIDUALS WHO HAVE TWENTY</w:t>
      </w:r>
      <w:r w:rsidRPr="00CD7D7E">
        <w:rPr>
          <w:rFonts w:cs="Times New Roman"/>
          <w:b/>
          <w:color w:val="000000" w:themeColor="text1"/>
          <w:u w:color="000000" w:themeColor="text1"/>
        </w:rPr>
        <w:noBreakHyphen/>
        <w:t>FIVE YEARS OR MORE OF LICENSURE AND ARE SIXTY</w:t>
      </w:r>
      <w:r w:rsidRPr="00CD7D7E">
        <w:rPr>
          <w:rFonts w:cs="Times New Roman"/>
          <w:b/>
          <w:color w:val="000000" w:themeColor="text1"/>
          <w:u w:color="000000" w:themeColor="text1"/>
        </w:rPr>
        <w:noBreakHyphen/>
        <w:t>FIVE YEARS OF AGE OR OLDER; AND TO AMEND SECTION 38</w:t>
      </w:r>
      <w:r w:rsidRPr="00CD7D7E">
        <w:rPr>
          <w:rFonts w:cs="Times New Roman"/>
          <w:b/>
          <w:color w:val="000000" w:themeColor="text1"/>
          <w:u w:color="000000" w:themeColor="text1"/>
        </w:rPr>
        <w:noBreakHyphen/>
        <w:t>43</w:t>
      </w:r>
      <w:r w:rsidRPr="00CD7D7E">
        <w:rPr>
          <w:rFonts w:cs="Times New Roman"/>
          <w:b/>
          <w:color w:val="000000" w:themeColor="text1"/>
          <w:u w:color="000000" w:themeColor="text1"/>
        </w:rPr>
        <w:noBreakHyphen/>
        <w:t>106, RELATING TO CONTINUING EDUCATION REQUIREMENTS, SO AS TO PROVIDE AN EXEMPTION TO CONTINUING EDUCATION FOR SUCH INSURANCE PRODUCERS WHO HAVE TWENTY</w:t>
      </w:r>
      <w:r w:rsidRPr="00CD7D7E">
        <w:rPr>
          <w:rFonts w:cs="Times New Roman"/>
          <w:b/>
          <w:color w:val="000000" w:themeColor="text1"/>
          <w:u w:color="000000" w:themeColor="text1"/>
        </w:rPr>
        <w:noBreakHyphen/>
        <w:t>FIVE YEARS OR MORE OF LICENSURE AND ARE SIXTY</w:t>
      </w:r>
      <w:r w:rsidRPr="00CD7D7E">
        <w:rPr>
          <w:rFonts w:cs="Times New Roman"/>
          <w:b/>
          <w:color w:val="000000" w:themeColor="text1"/>
          <w:u w:color="000000" w:themeColor="text1"/>
        </w:rPr>
        <w:noBreakHyphen/>
        <w:t>FIVE YEARS OF AGE OR OLDER.</w:t>
      </w:r>
    </w:p>
    <w:p w:rsidR="00A60CEE" w:rsidRPr="000E4F3F"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41E8">
        <w:rPr>
          <w:rFonts w:cs="Times New Roman"/>
        </w:rPr>
        <w:t>Be it enacted by the General Assembly of the State of South Carolina:</w:t>
      </w: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CEE" w:rsidRPr="000E4F3F"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Continuing education exemptions</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SECTION</w:t>
      </w:r>
      <w:r w:rsidRPr="006C41E8">
        <w:rPr>
          <w:rFonts w:cs="Times New Roman"/>
          <w:u w:color="000000" w:themeColor="text1"/>
        </w:rPr>
        <w:tab/>
        <w:t>1.</w:t>
      </w:r>
      <w:r w:rsidRPr="006C41E8">
        <w:rPr>
          <w:rFonts w:cs="Times New Roman"/>
          <w:u w:color="000000" w:themeColor="text1"/>
        </w:rPr>
        <w:tab/>
        <w:t>Section 40</w:t>
      </w:r>
      <w:r>
        <w:rPr>
          <w:rFonts w:cs="Times New Roman"/>
          <w:u w:color="000000" w:themeColor="text1"/>
        </w:rPr>
        <w:noBreakHyphen/>
      </w:r>
      <w:r w:rsidRPr="006C41E8">
        <w:rPr>
          <w:rFonts w:cs="Times New Roman"/>
          <w:u w:color="000000" w:themeColor="text1"/>
        </w:rPr>
        <w:t>57</w:t>
      </w:r>
      <w:r>
        <w:rPr>
          <w:rFonts w:cs="Times New Roman"/>
          <w:u w:color="000000" w:themeColor="text1"/>
        </w:rPr>
        <w:noBreakHyphen/>
      </w:r>
      <w:r w:rsidRPr="006C41E8">
        <w:rPr>
          <w:rFonts w:cs="Times New Roman"/>
          <w:u w:color="000000" w:themeColor="text1"/>
        </w:rPr>
        <w:t>340(B) of the 1976 Code is amended to read:</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t>“(B)(1)</w:t>
      </w:r>
      <w:r w:rsidRPr="006C41E8">
        <w:rPr>
          <w:rFonts w:cs="Times New Roman"/>
          <w:u w:color="000000" w:themeColor="text1"/>
        </w:rPr>
        <w:tab/>
        <w:t>Exempt from the biennial continuing education required by subsection (A) are a:</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r>
      <w:r w:rsidRPr="006C41E8">
        <w:rPr>
          <w:rFonts w:cs="Times New Roman"/>
          <w:u w:color="000000" w:themeColor="text1"/>
        </w:rPr>
        <w:tab/>
        <w:t>(a)</w:t>
      </w:r>
      <w:r w:rsidRPr="006C41E8">
        <w:rPr>
          <w:rFonts w:cs="Times New Roman"/>
          <w:u w:color="000000" w:themeColor="text1"/>
        </w:rPr>
        <w:tab/>
        <w:t>salesperson who successfully completes a post</w:t>
      </w:r>
      <w:r>
        <w:rPr>
          <w:rFonts w:cs="Times New Roman"/>
          <w:u w:color="000000" w:themeColor="text1"/>
        </w:rPr>
        <w:noBreakHyphen/>
      </w:r>
      <w:r w:rsidRPr="006C41E8">
        <w:rPr>
          <w:rFonts w:cs="Times New Roman"/>
          <w:u w:color="000000" w:themeColor="text1"/>
        </w:rPr>
        <w:t>licensing course or takes a broker course is exempt for the renewal period during which the course was taken;</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r>
      <w:r w:rsidRPr="006C41E8">
        <w:rPr>
          <w:rFonts w:cs="Times New Roman"/>
          <w:u w:color="000000" w:themeColor="text1"/>
        </w:rPr>
        <w:tab/>
        <w:t>(b)</w:t>
      </w:r>
      <w:r w:rsidRPr="006C41E8">
        <w:rPr>
          <w:rFonts w:cs="Times New Roman"/>
          <w:u w:color="000000" w:themeColor="text1"/>
        </w:rPr>
        <w:tab/>
        <w:t>licensee while on inactive status;</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r>
      <w:r w:rsidRPr="006C41E8">
        <w:rPr>
          <w:rFonts w:cs="Times New Roman"/>
          <w:u w:color="000000" w:themeColor="text1"/>
        </w:rPr>
        <w:tab/>
        <w:t>(c)</w:t>
      </w:r>
      <w:r w:rsidRPr="006C41E8">
        <w:rPr>
          <w:rFonts w:cs="Times New Roman"/>
          <w:u w:color="000000" w:themeColor="text1"/>
        </w:rPr>
        <w:tab/>
        <w:t xml:space="preserve">nonresident broker or salesperson who has successfully satisfied the continuing education requirements in their jurisdiction of residence may be exempt with approval of the commission; </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r>
      <w:r w:rsidRPr="006C41E8">
        <w:rPr>
          <w:rFonts w:cs="Times New Roman"/>
          <w:u w:color="000000" w:themeColor="text1"/>
        </w:rPr>
        <w:tab/>
        <w:t>(d)</w:t>
      </w:r>
      <w:r w:rsidRPr="006C41E8">
        <w:rPr>
          <w:rFonts w:cs="Times New Roman"/>
          <w:u w:color="000000" w:themeColor="text1"/>
        </w:rPr>
        <w:tab/>
        <w:t>broker or salesperson with twenty</w:t>
      </w:r>
      <w:r>
        <w:rPr>
          <w:rFonts w:cs="Times New Roman"/>
          <w:u w:color="000000" w:themeColor="text1"/>
        </w:rPr>
        <w:noBreakHyphen/>
      </w:r>
      <w:r w:rsidRPr="006C41E8">
        <w:rPr>
          <w:rFonts w:cs="Times New Roman"/>
          <w:u w:color="000000" w:themeColor="text1"/>
        </w:rPr>
        <w:t>five years or more of licensure in South Carolina who is sixty</w:t>
      </w:r>
      <w:r>
        <w:rPr>
          <w:rFonts w:cs="Times New Roman"/>
          <w:u w:color="000000" w:themeColor="text1"/>
        </w:rPr>
        <w:noBreakHyphen/>
      </w:r>
      <w:r w:rsidRPr="006C41E8">
        <w:rPr>
          <w:rFonts w:cs="Times New Roman"/>
          <w:u w:color="000000" w:themeColor="text1"/>
        </w:rPr>
        <w:t>five years of age or more may apply for an age</w:t>
      </w:r>
      <w:r>
        <w:rPr>
          <w:rFonts w:cs="Times New Roman"/>
          <w:u w:color="000000" w:themeColor="text1"/>
        </w:rPr>
        <w:noBreakHyphen/>
      </w:r>
      <w:r w:rsidRPr="006C41E8">
        <w:rPr>
          <w:rFonts w:cs="Times New Roman"/>
          <w:u w:color="000000" w:themeColor="text1"/>
        </w:rPr>
        <w:t xml:space="preserve"> and experience</w:t>
      </w:r>
      <w:r>
        <w:rPr>
          <w:rFonts w:cs="Times New Roman"/>
          <w:u w:color="000000" w:themeColor="text1"/>
        </w:rPr>
        <w:noBreakHyphen/>
      </w:r>
      <w:r w:rsidRPr="006C41E8">
        <w:rPr>
          <w:rFonts w:cs="Times New Roman"/>
          <w:u w:color="000000" w:themeColor="text1"/>
        </w:rPr>
        <w:t xml:space="preserve">based full continuing education waiver, </w:t>
      </w:r>
      <w:r w:rsidRPr="006C41E8">
        <w:rPr>
          <w:rFonts w:cs="Times New Roman"/>
          <w:u w:color="000000" w:themeColor="text1"/>
        </w:rPr>
        <w:lastRenderedPageBreak/>
        <w:t>and upon granting of the waiver, is exempt from the continuing education requirements of this chapter; or</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sidRPr="006C41E8">
        <w:rPr>
          <w:rFonts w:cs="Times New Roman"/>
          <w:u w:color="000000" w:themeColor="text1"/>
        </w:rPr>
        <w:t>(e)</w:t>
      </w:r>
      <w:r w:rsidRPr="006C41E8">
        <w:rPr>
          <w:rFonts w:cs="Times New Roman"/>
          <w:u w:color="000000" w:themeColor="text1"/>
        </w:rPr>
        <w:tab/>
        <w:t>broker or salesperson with a minimum of twenty</w:t>
      </w:r>
      <w:r>
        <w:rPr>
          <w:rFonts w:cs="Times New Roman"/>
          <w:u w:color="000000" w:themeColor="text1"/>
        </w:rPr>
        <w:noBreakHyphen/>
      </w:r>
      <w:r w:rsidRPr="006C41E8">
        <w:rPr>
          <w:rFonts w:cs="Times New Roman"/>
          <w:u w:color="000000" w:themeColor="text1"/>
        </w:rPr>
        <w:t>five years of licensure in South Carolina may apply to be granted an experience</w:t>
      </w:r>
      <w:r>
        <w:rPr>
          <w:rFonts w:cs="Times New Roman"/>
          <w:u w:color="000000" w:themeColor="text1"/>
        </w:rPr>
        <w:noBreakHyphen/>
      </w:r>
      <w:r w:rsidRPr="006C41E8">
        <w:rPr>
          <w:rFonts w:cs="Times New Roman"/>
          <w:u w:color="000000" w:themeColor="text1"/>
        </w:rPr>
        <w:t>based partial continuing education waiver, and upon granting of the waiver, is required to complete only the mandatory four</w:t>
      </w:r>
      <w:r>
        <w:rPr>
          <w:rFonts w:cs="Times New Roman"/>
          <w:u w:color="000000" w:themeColor="text1"/>
        </w:rPr>
        <w:noBreakHyphen/>
      </w:r>
      <w:r w:rsidRPr="006C41E8">
        <w:rPr>
          <w:rFonts w:cs="Times New Roman"/>
          <w:u w:color="000000" w:themeColor="text1"/>
        </w:rPr>
        <w:t xml:space="preserve">hour core course biennially to maintain active licensure. </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r>
      <w:r w:rsidRPr="006C41E8">
        <w:rPr>
          <w:rFonts w:cs="Times New Roman"/>
          <w:u w:color="000000" w:themeColor="text1"/>
        </w:rPr>
        <w:tab/>
        <w:t xml:space="preserve">(2) </w:t>
      </w:r>
      <w:r w:rsidRPr="006C41E8">
        <w:rPr>
          <w:rFonts w:cs="Times New Roman"/>
          <w:u w:color="000000" w:themeColor="text1"/>
        </w:rPr>
        <w:tab/>
        <w:t>A broker</w:t>
      </w:r>
      <w:r>
        <w:rPr>
          <w:rFonts w:cs="Times New Roman"/>
          <w:u w:color="000000" w:themeColor="text1"/>
        </w:rPr>
        <w:noBreakHyphen/>
      </w:r>
      <w:r w:rsidRPr="006C41E8">
        <w:rPr>
          <w:rFonts w:cs="Times New Roman"/>
          <w:u w:color="000000" w:themeColor="text1"/>
        </w:rPr>
        <w:t>in</w:t>
      </w:r>
      <w:r>
        <w:rPr>
          <w:rFonts w:cs="Times New Roman"/>
          <w:u w:color="000000" w:themeColor="text1"/>
        </w:rPr>
        <w:noBreakHyphen/>
      </w:r>
      <w:r w:rsidRPr="006C41E8">
        <w:rPr>
          <w:rFonts w:cs="Times New Roman"/>
          <w:u w:color="000000" w:themeColor="text1"/>
        </w:rPr>
        <w:t>charge who has been granted a partial continuing education waiver is required to take the four</w:t>
      </w:r>
      <w:r>
        <w:rPr>
          <w:rFonts w:cs="Times New Roman"/>
          <w:u w:color="000000" w:themeColor="text1"/>
        </w:rPr>
        <w:noBreakHyphen/>
      </w:r>
      <w:r w:rsidRPr="006C41E8">
        <w:rPr>
          <w:rFonts w:cs="Times New Roman"/>
          <w:u w:color="000000" w:themeColor="text1"/>
        </w:rPr>
        <w:t>hour core course and the mandated four</w:t>
      </w:r>
      <w:r>
        <w:rPr>
          <w:rFonts w:cs="Times New Roman"/>
          <w:u w:color="000000" w:themeColor="text1"/>
        </w:rPr>
        <w:noBreakHyphen/>
      </w:r>
      <w:r w:rsidRPr="006C41E8">
        <w:rPr>
          <w:rFonts w:cs="Times New Roman"/>
          <w:u w:color="000000" w:themeColor="text1"/>
        </w:rPr>
        <w:t>hour broker</w:t>
      </w:r>
      <w:r>
        <w:rPr>
          <w:rFonts w:cs="Times New Roman"/>
          <w:u w:color="000000" w:themeColor="text1"/>
        </w:rPr>
        <w:noBreakHyphen/>
      </w:r>
      <w:r w:rsidRPr="006C41E8">
        <w:rPr>
          <w:rFonts w:cs="Times New Roman"/>
          <w:u w:color="000000" w:themeColor="text1"/>
        </w:rPr>
        <w:t>in</w:t>
      </w:r>
      <w:r>
        <w:rPr>
          <w:rFonts w:cs="Times New Roman"/>
          <w:u w:color="000000" w:themeColor="text1"/>
        </w:rPr>
        <w:noBreakHyphen/>
      </w:r>
      <w:r w:rsidRPr="006C41E8">
        <w:rPr>
          <w:rFonts w:cs="Times New Roman"/>
          <w:u w:color="000000" w:themeColor="text1"/>
        </w:rPr>
        <w:t xml:space="preserve">charge course biennially. </w:t>
      </w: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r>
      <w:r w:rsidRPr="006C41E8">
        <w:rPr>
          <w:rFonts w:cs="Times New Roman"/>
          <w:u w:color="000000" w:themeColor="text1"/>
        </w:rPr>
        <w:tab/>
        <w:t xml:space="preserve">(3) </w:t>
      </w:r>
      <w:r w:rsidRPr="006C41E8">
        <w:rPr>
          <w:rFonts w:cs="Times New Roman"/>
          <w:u w:color="000000" w:themeColor="text1"/>
        </w:rPr>
        <w:tab/>
        <w:t>A licensee who previously has been granted a full continuing education waiver by the commission is exempt from the continuing education requirements of this chapter.”</w:t>
      </w: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0E4F3F"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Postregistration requirements</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SECTION</w:t>
      </w:r>
      <w:r w:rsidRPr="006C41E8">
        <w:rPr>
          <w:rFonts w:cs="Times New Roman"/>
          <w:u w:color="000000" w:themeColor="text1"/>
        </w:rPr>
        <w:tab/>
        <w:t>2.</w:t>
      </w:r>
      <w:r w:rsidRPr="006C41E8">
        <w:rPr>
          <w:rFonts w:cs="Times New Roman"/>
          <w:u w:color="000000" w:themeColor="text1"/>
        </w:rPr>
        <w:tab/>
        <w:t>Section 35</w:t>
      </w:r>
      <w:r>
        <w:rPr>
          <w:rFonts w:cs="Times New Roman"/>
          <w:u w:color="000000" w:themeColor="text1"/>
        </w:rPr>
        <w:noBreakHyphen/>
      </w:r>
      <w:r w:rsidRPr="006C41E8">
        <w:rPr>
          <w:rFonts w:cs="Times New Roman"/>
          <w:u w:color="000000" w:themeColor="text1"/>
        </w:rPr>
        <w:t>1</w:t>
      </w:r>
      <w:r>
        <w:rPr>
          <w:rFonts w:cs="Times New Roman"/>
          <w:u w:color="000000" w:themeColor="text1"/>
        </w:rPr>
        <w:noBreakHyphen/>
      </w:r>
      <w:r w:rsidRPr="006C41E8">
        <w:rPr>
          <w:rFonts w:cs="Times New Roman"/>
          <w:u w:color="000000" w:themeColor="text1"/>
        </w:rPr>
        <w:t>411(h) of the 1976 Code is amended to read:</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t>“(h)</w:t>
      </w:r>
      <w:r w:rsidRPr="006C41E8">
        <w:rPr>
          <w:rFonts w:cs="Times New Roman"/>
          <w:u w:color="000000" w:themeColor="text1"/>
        </w:rPr>
        <w:tab/>
        <w:t>A rule adopted or order issued under this chapter may require an individual registered under Section 35</w:t>
      </w:r>
      <w:r>
        <w:rPr>
          <w:rFonts w:cs="Times New Roman"/>
          <w:u w:color="000000" w:themeColor="text1"/>
        </w:rPr>
        <w:noBreakHyphen/>
      </w:r>
      <w:r w:rsidRPr="006C41E8">
        <w:rPr>
          <w:rFonts w:cs="Times New Roman"/>
          <w:u w:color="000000" w:themeColor="text1"/>
        </w:rPr>
        <w:t>1</w:t>
      </w:r>
      <w:r>
        <w:rPr>
          <w:rFonts w:cs="Times New Roman"/>
          <w:u w:color="000000" w:themeColor="text1"/>
        </w:rPr>
        <w:noBreakHyphen/>
      </w:r>
      <w:r w:rsidRPr="006C41E8">
        <w:rPr>
          <w:rFonts w:cs="Times New Roman"/>
          <w:u w:color="000000" w:themeColor="text1"/>
        </w:rPr>
        <w:t>402 or 35</w:t>
      </w:r>
      <w:r>
        <w:rPr>
          <w:rFonts w:cs="Times New Roman"/>
          <w:u w:color="000000" w:themeColor="text1"/>
        </w:rPr>
        <w:noBreakHyphen/>
      </w:r>
      <w:r w:rsidRPr="006C41E8">
        <w:rPr>
          <w:rFonts w:cs="Times New Roman"/>
          <w:u w:color="000000" w:themeColor="text1"/>
        </w:rPr>
        <w:t>1</w:t>
      </w:r>
      <w:r>
        <w:rPr>
          <w:rFonts w:cs="Times New Roman"/>
          <w:u w:color="000000" w:themeColor="text1"/>
        </w:rPr>
        <w:noBreakHyphen/>
      </w:r>
      <w:r w:rsidRPr="006C41E8">
        <w:rPr>
          <w:rFonts w:cs="Times New Roman"/>
          <w:u w:color="000000" w:themeColor="text1"/>
        </w:rPr>
        <w:t>404 to participate in a continuing education program approved by the Securities and Exchange Commission and administered by a self</w:t>
      </w:r>
      <w:r>
        <w:rPr>
          <w:rFonts w:cs="Times New Roman"/>
          <w:u w:color="000000" w:themeColor="text1"/>
        </w:rPr>
        <w:noBreakHyphen/>
      </w:r>
      <w:r w:rsidRPr="006C41E8">
        <w:rPr>
          <w:rFonts w:cs="Times New Roman"/>
          <w:u w:color="000000" w:themeColor="text1"/>
        </w:rPr>
        <w:t>regulatory organization or, in the absence of such a program, a rule adopted or order issued under this chapter may require continuing education for an individual registered under Section 35</w:t>
      </w:r>
      <w:r>
        <w:rPr>
          <w:rFonts w:cs="Times New Roman"/>
          <w:u w:color="000000" w:themeColor="text1"/>
        </w:rPr>
        <w:noBreakHyphen/>
      </w:r>
      <w:r w:rsidRPr="006C41E8">
        <w:rPr>
          <w:rFonts w:cs="Times New Roman"/>
          <w:u w:color="000000" w:themeColor="text1"/>
        </w:rPr>
        <w:t>1</w:t>
      </w:r>
      <w:r>
        <w:rPr>
          <w:rFonts w:cs="Times New Roman"/>
          <w:u w:color="000000" w:themeColor="text1"/>
        </w:rPr>
        <w:noBreakHyphen/>
      </w:r>
      <w:r w:rsidRPr="006C41E8">
        <w:rPr>
          <w:rFonts w:cs="Times New Roman"/>
          <w:u w:color="000000" w:themeColor="text1"/>
        </w:rPr>
        <w:t>404 except for such registered individuals with twenty</w:t>
      </w:r>
      <w:r>
        <w:rPr>
          <w:rFonts w:cs="Times New Roman"/>
          <w:u w:color="000000" w:themeColor="text1"/>
        </w:rPr>
        <w:noBreakHyphen/>
      </w:r>
      <w:r w:rsidRPr="006C41E8">
        <w:rPr>
          <w:rFonts w:cs="Times New Roman"/>
          <w:u w:color="000000" w:themeColor="text1"/>
        </w:rPr>
        <w:t>five years or more of licensure in South Carolina who are sixty</w:t>
      </w:r>
      <w:r>
        <w:rPr>
          <w:rFonts w:cs="Times New Roman"/>
          <w:u w:color="000000" w:themeColor="text1"/>
        </w:rPr>
        <w:noBreakHyphen/>
      </w:r>
      <w:r w:rsidRPr="006C41E8">
        <w:rPr>
          <w:rFonts w:cs="Times New Roman"/>
          <w:u w:color="000000" w:themeColor="text1"/>
        </w:rPr>
        <w:t>five years of age or more.”</w:t>
      </w: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0E4F3F"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Continuing education exemptions</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SECTION</w:t>
      </w:r>
      <w:r w:rsidRPr="006C41E8">
        <w:rPr>
          <w:rFonts w:cs="Times New Roman"/>
          <w:u w:color="000000" w:themeColor="text1"/>
        </w:rPr>
        <w:tab/>
        <w:t>3.</w:t>
      </w:r>
      <w:r w:rsidRPr="006C41E8">
        <w:rPr>
          <w:rFonts w:cs="Times New Roman"/>
          <w:u w:color="000000" w:themeColor="text1"/>
        </w:rPr>
        <w:tab/>
        <w:t>Section 38</w:t>
      </w:r>
      <w:r>
        <w:rPr>
          <w:rFonts w:cs="Times New Roman"/>
          <w:u w:color="000000" w:themeColor="text1"/>
        </w:rPr>
        <w:noBreakHyphen/>
      </w:r>
      <w:r w:rsidRPr="006C41E8">
        <w:rPr>
          <w:rFonts w:cs="Times New Roman"/>
          <w:u w:color="000000" w:themeColor="text1"/>
        </w:rPr>
        <w:t>43</w:t>
      </w:r>
      <w:r>
        <w:rPr>
          <w:rFonts w:cs="Times New Roman"/>
          <w:u w:color="000000" w:themeColor="text1"/>
        </w:rPr>
        <w:noBreakHyphen/>
      </w:r>
      <w:r w:rsidRPr="006C41E8">
        <w:rPr>
          <w:rFonts w:cs="Times New Roman"/>
          <w:u w:color="000000" w:themeColor="text1"/>
        </w:rPr>
        <w:t>106 of the 1976 Code is amended by adding an appropriately lettered subsection to read:</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41E8">
        <w:rPr>
          <w:rFonts w:cs="Times New Roman"/>
          <w:u w:color="000000" w:themeColor="text1"/>
        </w:rPr>
        <w:tab/>
        <w:t>“(</w:t>
      </w:r>
      <w:r w:rsidRPr="006C41E8">
        <w:rPr>
          <w:rFonts w:cs="Times New Roman"/>
          <w:u w:color="000000" w:themeColor="text1"/>
        </w:rPr>
        <w:tab/>
        <w:t>)</w:t>
      </w:r>
      <w:r w:rsidRPr="006C41E8">
        <w:rPr>
          <w:rFonts w:cs="Times New Roman"/>
          <w:u w:color="000000" w:themeColor="text1"/>
        </w:rPr>
        <w:tab/>
        <w:t>A licensee with twenty</w:t>
      </w:r>
      <w:r>
        <w:rPr>
          <w:rFonts w:cs="Times New Roman"/>
          <w:u w:color="000000" w:themeColor="text1"/>
        </w:rPr>
        <w:noBreakHyphen/>
      </w:r>
      <w:r w:rsidRPr="006C41E8">
        <w:rPr>
          <w:rFonts w:cs="Times New Roman"/>
          <w:u w:color="000000" w:themeColor="text1"/>
        </w:rPr>
        <w:t>five years or more of licensure in South Carolina who is sixty</w:t>
      </w:r>
      <w:r>
        <w:rPr>
          <w:rFonts w:cs="Times New Roman"/>
          <w:u w:color="000000" w:themeColor="text1"/>
        </w:rPr>
        <w:noBreakHyphen/>
      </w:r>
      <w:r w:rsidRPr="006C41E8">
        <w:rPr>
          <w:rFonts w:cs="Times New Roman"/>
          <w:u w:color="000000" w:themeColor="text1"/>
        </w:rPr>
        <w:t>five years of age or more is exempt from the continuing education requirements of this chapter.”</w:t>
      </w: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0E4F3F"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60CEE" w:rsidRPr="006C41E8"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41E8">
        <w:rPr>
          <w:rFonts w:cs="Times New Roman"/>
          <w:u w:color="000000" w:themeColor="text1"/>
        </w:rPr>
        <w:t>SECTION</w:t>
      </w:r>
      <w:r w:rsidRPr="006C41E8">
        <w:rPr>
          <w:rFonts w:cs="Times New Roman"/>
          <w:u w:color="000000" w:themeColor="text1"/>
        </w:rPr>
        <w:tab/>
        <w:t>4.</w:t>
      </w:r>
      <w:r w:rsidRPr="006C41E8">
        <w:rPr>
          <w:rFonts w:cs="Times New Roman"/>
          <w:u w:color="000000" w:themeColor="text1"/>
        </w:rPr>
        <w:tab/>
        <w:t>This act takes effect upon approval by the Governor.</w:t>
      </w: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60CEE" w:rsidRDefault="00A60CE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A60CEE" w:rsidRDefault="00A60CEE" w:rsidP="00A60CEE">
      <w:pPr>
        <w:jc w:val="both"/>
        <w:rPr>
          <w:color w:val="000000" w:themeColor="text1"/>
        </w:rPr>
      </w:pPr>
    </w:p>
    <w:p w:rsidR="00A60CEE" w:rsidRDefault="00A60CEE" w:rsidP="00A60CEE">
      <w:pPr>
        <w:jc w:val="both"/>
        <w:rPr>
          <w:color w:val="000000" w:themeColor="text1"/>
        </w:rPr>
      </w:pPr>
      <w:r>
        <w:rPr>
          <w:color w:val="000000" w:themeColor="text1"/>
        </w:rPr>
        <w:lastRenderedPageBreak/>
        <w:t>Approved the 16</w:t>
      </w:r>
      <w:r w:rsidRPr="00FB00B3">
        <w:rPr>
          <w:color w:val="000000" w:themeColor="text1"/>
          <w:vertAlign w:val="superscript"/>
        </w:rPr>
        <w:t>th</w:t>
      </w:r>
      <w:r>
        <w:rPr>
          <w:color w:val="000000" w:themeColor="text1"/>
        </w:rPr>
        <w:t xml:space="preserve"> day of May, 2022. </w:t>
      </w:r>
    </w:p>
    <w:p w:rsidR="00A60CEE" w:rsidRDefault="00A60CEE" w:rsidP="00A60CEE">
      <w:pPr>
        <w:jc w:val="center"/>
        <w:rPr>
          <w:color w:val="000000" w:themeColor="text1"/>
        </w:rPr>
      </w:pPr>
    </w:p>
    <w:p w:rsidR="00A60CEE" w:rsidRDefault="00A60CEE" w:rsidP="00A60CEE">
      <w:pPr>
        <w:jc w:val="center"/>
        <w:rPr>
          <w:color w:val="000000" w:themeColor="text1"/>
        </w:rPr>
      </w:pPr>
      <w:r>
        <w:rPr>
          <w:color w:val="000000" w:themeColor="text1"/>
        </w:rPr>
        <w:t>__________</w:t>
      </w:r>
    </w:p>
    <w:p w:rsidR="00CD7D7E" w:rsidRPr="00E47164" w:rsidRDefault="00CD7D7E" w:rsidP="00A6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D7D7E" w:rsidRPr="00E47164" w:rsidSect="00CD7D7E">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9F2" w:rsidRDefault="00AF19F2" w:rsidP="007D5FAC">
      <w:r>
        <w:separator/>
      </w:r>
    </w:p>
  </w:endnote>
  <w:endnote w:type="continuationSeparator" w:id="0">
    <w:p w:rsidR="00AF19F2" w:rsidRDefault="00AF19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D7E" w:rsidRPr="00CD7D7E" w:rsidRDefault="00CD7D7E" w:rsidP="00CD7D7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F2E8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D7E" w:rsidRDefault="00CD7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9F2" w:rsidRDefault="00AF19F2" w:rsidP="007D5FAC">
      <w:r>
        <w:separator/>
      </w:r>
    </w:p>
  </w:footnote>
  <w:footnote w:type="continuationSeparator" w:id="0">
    <w:p w:rsidR="00AF19F2" w:rsidRDefault="00AF19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158"/>
    <w:docVar w:name="ActSecretary" w:val="Newboult"/>
    <w:docVar w:name="ActSIdno" w:val="(184)  158PH22"/>
    <w:docVar w:name="clipname" w:val="158PH22"/>
    <w:docVar w:name="dvBillNumber" w:val="158"/>
    <w:docVar w:name="dvBillNumberPrefix" w:val="S"/>
    <w:docVar w:name="dvOriginalBody" w:val="Senate"/>
    <w:docVar w:name="OrigSENATEBillNo" w:val="158"/>
    <w:docVar w:name="SENATEACTFULLPATH" w:val="L:\COUNCIL\ACTS\158PH22.DOCX"/>
    <w:docVar w:name="WhatActtype" w:val="AN ACT"/>
  </w:docVars>
  <w:rsids>
    <w:rsidRoot w:val="00AF19F2"/>
    <w:rsid w:val="00002DE0"/>
    <w:rsid w:val="00011B9B"/>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E4F3F"/>
    <w:rsid w:val="000F0C3D"/>
    <w:rsid w:val="000F2E84"/>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0E21"/>
    <w:rsid w:val="00141278"/>
    <w:rsid w:val="0014525A"/>
    <w:rsid w:val="001519E2"/>
    <w:rsid w:val="001626DB"/>
    <w:rsid w:val="00170F30"/>
    <w:rsid w:val="00172771"/>
    <w:rsid w:val="001747A9"/>
    <w:rsid w:val="001750EA"/>
    <w:rsid w:val="001754BB"/>
    <w:rsid w:val="0018353C"/>
    <w:rsid w:val="0018466C"/>
    <w:rsid w:val="00184AD0"/>
    <w:rsid w:val="001A0805"/>
    <w:rsid w:val="001A646B"/>
    <w:rsid w:val="001A75A0"/>
    <w:rsid w:val="001B5A28"/>
    <w:rsid w:val="001B65B6"/>
    <w:rsid w:val="001B78F9"/>
    <w:rsid w:val="001B7FF5"/>
    <w:rsid w:val="001C390F"/>
    <w:rsid w:val="001C50A7"/>
    <w:rsid w:val="001C6957"/>
    <w:rsid w:val="001D279C"/>
    <w:rsid w:val="001D541A"/>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E60"/>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1BC7"/>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510B"/>
    <w:rsid w:val="003A6D96"/>
    <w:rsid w:val="003A7517"/>
    <w:rsid w:val="003B1A01"/>
    <w:rsid w:val="003B2E6E"/>
    <w:rsid w:val="003B355D"/>
    <w:rsid w:val="003B6BB7"/>
    <w:rsid w:val="003B746E"/>
    <w:rsid w:val="003C030C"/>
    <w:rsid w:val="003C221A"/>
    <w:rsid w:val="003D2A73"/>
    <w:rsid w:val="003F094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5966"/>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5823"/>
    <w:rsid w:val="00626F43"/>
    <w:rsid w:val="0063724D"/>
    <w:rsid w:val="0064018A"/>
    <w:rsid w:val="00641A70"/>
    <w:rsid w:val="00643998"/>
    <w:rsid w:val="006462FA"/>
    <w:rsid w:val="00655550"/>
    <w:rsid w:val="00657AB1"/>
    <w:rsid w:val="00663AC3"/>
    <w:rsid w:val="0066681E"/>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3019"/>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2A54"/>
    <w:rsid w:val="008733F2"/>
    <w:rsid w:val="008746A0"/>
    <w:rsid w:val="00875B4B"/>
    <w:rsid w:val="00877295"/>
    <w:rsid w:val="008836A5"/>
    <w:rsid w:val="00892AF7"/>
    <w:rsid w:val="008A3C50"/>
    <w:rsid w:val="008B2051"/>
    <w:rsid w:val="008B3E9E"/>
    <w:rsid w:val="008B48BD"/>
    <w:rsid w:val="008B552D"/>
    <w:rsid w:val="008C325E"/>
    <w:rsid w:val="008E03BA"/>
    <w:rsid w:val="008E0EC3"/>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59C5"/>
    <w:rsid w:val="00997D30"/>
    <w:rsid w:val="009A1A29"/>
    <w:rsid w:val="009A31B6"/>
    <w:rsid w:val="009A467A"/>
    <w:rsid w:val="009B0FA5"/>
    <w:rsid w:val="009B6EA6"/>
    <w:rsid w:val="009C170D"/>
    <w:rsid w:val="009D0B32"/>
    <w:rsid w:val="009D4A6C"/>
    <w:rsid w:val="009D75E7"/>
    <w:rsid w:val="009F42DA"/>
    <w:rsid w:val="009F78F6"/>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0CEE"/>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9F2"/>
    <w:rsid w:val="00AF1F37"/>
    <w:rsid w:val="00AF2080"/>
    <w:rsid w:val="00AF3196"/>
    <w:rsid w:val="00AF3FED"/>
    <w:rsid w:val="00AF7929"/>
    <w:rsid w:val="00AF7A83"/>
    <w:rsid w:val="00B010E0"/>
    <w:rsid w:val="00B04E82"/>
    <w:rsid w:val="00B11270"/>
    <w:rsid w:val="00B12572"/>
    <w:rsid w:val="00B13EFF"/>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368C"/>
    <w:rsid w:val="00CA4CD7"/>
    <w:rsid w:val="00CB12FE"/>
    <w:rsid w:val="00CC2825"/>
    <w:rsid w:val="00CD7D7E"/>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4D51"/>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7164"/>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5B5D"/>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D099A6D-09ED-4575-A847-E92D4F80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D7D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E4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3F"/>
    <w:rPr>
      <w:rFonts w:ascii="Segoe UI" w:hAnsi="Segoe UI" w:cs="Segoe UI"/>
      <w:sz w:val="18"/>
      <w:szCs w:val="18"/>
    </w:rPr>
  </w:style>
  <w:style w:type="table" w:styleId="TableGrid">
    <w:name w:val="Table Grid"/>
    <w:basedOn w:val="TableNormal"/>
    <w:uiPriority w:val="59"/>
    <w:rsid w:val="003A510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D7D7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2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2.docx" TargetMode="External"/><Relationship Id="rId13" Type="http://schemas.openxmlformats.org/officeDocument/2006/relationships/hyperlink" Target="file:///h:\hj\20210210.docx" TargetMode="External"/><Relationship Id="rId18" Type="http://schemas.openxmlformats.org/officeDocument/2006/relationships/hyperlink" Target="file:///h:\hj\20220504.docx" TargetMode="External"/><Relationship Id="rId26" Type="http://schemas.openxmlformats.org/officeDocument/2006/relationships/hyperlink" Target="http://www.scstatehouse.gov/billsearch.php?billnumbers=158&amp;session=124&amp;summary=B" TargetMode="External"/><Relationship Id="rId3" Type="http://schemas.openxmlformats.org/officeDocument/2006/relationships/webSettings" Target="webSettings.xml"/><Relationship Id="rId21" Type="http://schemas.openxmlformats.org/officeDocument/2006/relationships/hyperlink" Target="file:///h:\sj\20220511.docx" TargetMode="External"/><Relationship Id="rId34" Type="http://schemas.openxmlformats.org/officeDocument/2006/relationships/footer" Target="footer2.xml"/><Relationship Id="rId7" Type="http://schemas.openxmlformats.org/officeDocument/2006/relationships/hyperlink" Target="file:///h:\sj\20210112.docx" TargetMode="External"/><Relationship Id="rId12" Type="http://schemas.openxmlformats.org/officeDocument/2006/relationships/hyperlink" Target="file:///h:\sj\20210209.docx" TargetMode="External"/><Relationship Id="rId17" Type="http://schemas.openxmlformats.org/officeDocument/2006/relationships/hyperlink" Target="file:///h:\hj\20220504.docx" TargetMode="External"/><Relationship Id="rId25" Type="http://schemas.openxmlformats.org/officeDocument/2006/relationships/hyperlink" Target="file:///h:\sj\202205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20504.docx" TargetMode="External"/><Relationship Id="rId20" Type="http://schemas.openxmlformats.org/officeDocument/2006/relationships/hyperlink" Target="file:///h:\sj\20220511.docx" TargetMode="External"/><Relationship Id="rId29" Type="http://schemas.openxmlformats.org/officeDocument/2006/relationships/hyperlink" Target="file:///p:\pprever\2021-22\158_20210204.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04.docx" TargetMode="External"/><Relationship Id="rId24" Type="http://schemas.openxmlformats.org/officeDocument/2006/relationships/hyperlink" Target="file:///h:\hj\20220512.docx" TargetMode="External"/><Relationship Id="rId32" Type="http://schemas.openxmlformats.org/officeDocument/2006/relationships/hyperlink" Target="file:///p:\pprever\2021-22\158_20220512.docx" TargetMode="External"/><Relationship Id="rId5" Type="http://schemas.openxmlformats.org/officeDocument/2006/relationships/endnotes" Target="endnotes.xml"/><Relationship Id="rId15" Type="http://schemas.openxmlformats.org/officeDocument/2006/relationships/hyperlink" Target="file:///h:\hj\20220428.docx" TargetMode="External"/><Relationship Id="rId23" Type="http://schemas.openxmlformats.org/officeDocument/2006/relationships/hyperlink" Target="file:///h:\hj\20220512.docx" TargetMode="External"/><Relationship Id="rId28" Type="http://schemas.openxmlformats.org/officeDocument/2006/relationships/hyperlink" Target="file:///p:\pprever\2021-22\158_20210202.docx" TargetMode="External"/><Relationship Id="rId36" Type="http://schemas.openxmlformats.org/officeDocument/2006/relationships/theme" Target="theme/theme1.xml"/><Relationship Id="rId10" Type="http://schemas.openxmlformats.org/officeDocument/2006/relationships/hyperlink" Target="file:///h:\sj\20210204.docx" TargetMode="External"/><Relationship Id="rId19" Type="http://schemas.openxmlformats.org/officeDocument/2006/relationships/hyperlink" Target="file:///h:\hj\20220505.docx" TargetMode="External"/><Relationship Id="rId31" Type="http://schemas.openxmlformats.org/officeDocument/2006/relationships/hyperlink" Target="file:///p:\pprever\2021-22\158_20220504.docx" TargetMode="External"/><Relationship Id="rId4" Type="http://schemas.openxmlformats.org/officeDocument/2006/relationships/footnotes" Target="footnotes.xml"/><Relationship Id="rId9" Type="http://schemas.openxmlformats.org/officeDocument/2006/relationships/hyperlink" Target="file:///h:\sj\20210204.docx" TargetMode="External"/><Relationship Id="rId14" Type="http://schemas.openxmlformats.org/officeDocument/2006/relationships/hyperlink" Target="file:///h:\hj\20210210.docx" TargetMode="External"/><Relationship Id="rId22" Type="http://schemas.openxmlformats.org/officeDocument/2006/relationships/hyperlink" Target="file:///h:\sj\20220511.docx" TargetMode="External"/><Relationship Id="rId27" Type="http://schemas.openxmlformats.org/officeDocument/2006/relationships/hyperlink" Target="file:///p:\pprever\2021-22\158_20201209.docx" TargetMode="External"/><Relationship Id="rId30" Type="http://schemas.openxmlformats.org/officeDocument/2006/relationships/hyperlink" Target="file:///p:\pprever\2021-22\158_2022042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158: Real estate brokers, continuing education requirement exemptions - South Carolina Legislature Online</dc:title>
  <dc:subject/>
  <dc:creator>Bonnie Huth</dc:creator>
  <cp:keywords/>
  <dc:description/>
  <cp:lastModifiedBy>Danny Crook</cp:lastModifiedBy>
  <cp:revision>2</cp:revision>
  <cp:lastPrinted>2022-05-12T20:46:00Z</cp:lastPrinted>
  <dcterms:created xsi:type="dcterms:W3CDTF">2022-06-10T19:55:00Z</dcterms:created>
  <dcterms:modified xsi:type="dcterms:W3CDTF">2022-06-10T19:55:00Z</dcterms:modified>
</cp:coreProperties>
</file>