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990" w:rsidRDefault="00D74990" w:rsidP="00D74990">
      <w:pPr>
        <w:widowControl w:val="0"/>
        <w:jc w:val="center"/>
      </w:pPr>
      <w:r w:rsidRPr="00D74990">
        <w:rPr>
          <w:b/>
        </w:rPr>
        <w:t>South Carolina General Assembly</w:t>
      </w:r>
    </w:p>
    <w:p w:rsidR="00D74990" w:rsidRDefault="00D74990" w:rsidP="00D74990">
      <w:pPr>
        <w:widowControl w:val="0"/>
        <w:jc w:val="center"/>
      </w:pPr>
      <w:r>
        <w:t>124th Session, 2021-2022</w:t>
      </w:r>
    </w:p>
    <w:p w:rsidR="00D74990" w:rsidRDefault="00D74990" w:rsidP="00D74990">
      <w:pPr>
        <w:widowControl w:val="0"/>
        <w:jc w:val="left"/>
      </w:pPr>
    </w:p>
    <w:p w:rsidR="00D74990" w:rsidRDefault="00D74990" w:rsidP="00D74990">
      <w:pPr>
        <w:widowControl w:val="0"/>
        <w:jc w:val="left"/>
        <w:rPr>
          <w:b/>
        </w:rPr>
      </w:pPr>
      <w:r w:rsidRPr="00D74990">
        <w:rPr>
          <w:b/>
        </w:rPr>
        <w:t>H. 3076</w:t>
      </w:r>
    </w:p>
    <w:p w:rsidR="00D74990" w:rsidRDefault="00D74990" w:rsidP="00D74990">
      <w:pPr>
        <w:widowControl w:val="0"/>
        <w:jc w:val="left"/>
        <w:rPr>
          <w:b/>
        </w:rPr>
      </w:pPr>
    </w:p>
    <w:p w:rsidR="00D74990" w:rsidRDefault="00D74990" w:rsidP="00D74990">
      <w:pPr>
        <w:widowControl w:val="0"/>
        <w:jc w:val="left"/>
      </w:pPr>
      <w:r w:rsidRPr="00D74990">
        <w:rPr>
          <w:b/>
        </w:rPr>
        <w:t>STATUS INFORMATION</w:t>
      </w:r>
    </w:p>
    <w:p w:rsidR="00D74990" w:rsidRDefault="00D74990" w:rsidP="00D74990">
      <w:pPr>
        <w:widowControl w:val="0"/>
        <w:jc w:val="left"/>
      </w:pPr>
    </w:p>
    <w:p w:rsidR="00D74990" w:rsidRDefault="00D74990" w:rsidP="00D74990">
      <w:pPr>
        <w:widowControl w:val="0"/>
        <w:jc w:val="left"/>
      </w:pPr>
      <w:r>
        <w:t>General Bill</w:t>
      </w:r>
    </w:p>
    <w:p w:rsidR="00D74990" w:rsidRDefault="00313898" w:rsidP="00D74990">
      <w:pPr>
        <w:widowControl w:val="0"/>
        <w:jc w:val="left"/>
      </w:pPr>
      <w:r>
        <w:t>Sponsors: Reps. Chumley, Burns, Robinson and Nutt</w:t>
      </w:r>
    </w:p>
    <w:p w:rsidR="00D74990" w:rsidRDefault="00D74990" w:rsidP="00D74990">
      <w:pPr>
        <w:widowControl w:val="0"/>
        <w:jc w:val="left"/>
      </w:pPr>
      <w:r>
        <w:t>Document Path: l:\council\bills\rt\17879wab21.docx</w:t>
      </w:r>
    </w:p>
    <w:p w:rsidR="00D74990" w:rsidRDefault="00D74990" w:rsidP="00D74990">
      <w:pPr>
        <w:widowControl w:val="0"/>
        <w:jc w:val="left"/>
      </w:pPr>
    </w:p>
    <w:p w:rsidR="00EF3CFD" w:rsidRDefault="00EF3CFD" w:rsidP="00D74990">
      <w:pPr>
        <w:widowControl w:val="0"/>
        <w:jc w:val="left"/>
      </w:pPr>
      <w:r>
        <w:t>Introduced in the House on January 12, 2021</w:t>
      </w:r>
    </w:p>
    <w:p w:rsidR="00EF3CFD" w:rsidRPr="00EF3CFD" w:rsidRDefault="00EF3CFD" w:rsidP="00D74990">
      <w:pPr>
        <w:widowControl w:val="0"/>
        <w:jc w:val="left"/>
      </w:pPr>
      <w:r>
        <w:t xml:space="preserve">Currently residing in the House Committee on </w:t>
      </w:r>
      <w:r w:rsidRPr="00EF3CFD">
        <w:rPr>
          <w:b/>
        </w:rPr>
        <w:t>Education and Public Works</w:t>
      </w:r>
    </w:p>
    <w:p w:rsidR="00EF3CFD" w:rsidRDefault="00EF3CFD" w:rsidP="00D74990">
      <w:pPr>
        <w:widowControl w:val="0"/>
        <w:jc w:val="left"/>
      </w:pPr>
    </w:p>
    <w:p w:rsidR="00D74990" w:rsidRDefault="004775FD" w:rsidP="00D74990">
      <w:pPr>
        <w:widowControl w:val="0"/>
        <w:jc w:val="left"/>
      </w:pPr>
      <w:r>
        <w:t>Summary: Public institutions of higher learning faculties must reflect the ethnic and political diversity of communities</w:t>
      </w:r>
    </w:p>
    <w:p w:rsidR="00D74990" w:rsidRDefault="00D74990" w:rsidP="00D74990">
      <w:pPr>
        <w:widowControl w:val="0"/>
        <w:jc w:val="left"/>
      </w:pPr>
    </w:p>
    <w:p w:rsidR="00D74990" w:rsidRDefault="00D74990" w:rsidP="00D74990">
      <w:pPr>
        <w:widowControl w:val="0"/>
        <w:jc w:val="left"/>
      </w:pPr>
    </w:p>
    <w:p w:rsidR="00D74990" w:rsidRDefault="00D74990" w:rsidP="00D74990">
      <w:pPr>
        <w:widowControl w:val="0"/>
        <w:tabs>
          <w:tab w:val="center" w:pos="590"/>
          <w:tab w:val="center" w:pos="1440"/>
          <w:tab w:val="left" w:pos="1872"/>
          <w:tab w:val="left" w:pos="9187"/>
        </w:tabs>
        <w:jc w:val="left"/>
      </w:pPr>
      <w:r w:rsidRPr="00D74990">
        <w:rPr>
          <w:b/>
        </w:rPr>
        <w:t>HISTORY OF LEGISLATIVE ACTIONS</w:t>
      </w:r>
    </w:p>
    <w:p w:rsidR="00D74990" w:rsidRDefault="00D74990" w:rsidP="00D74990">
      <w:pPr>
        <w:widowControl w:val="0"/>
        <w:tabs>
          <w:tab w:val="center" w:pos="590"/>
          <w:tab w:val="center" w:pos="1440"/>
          <w:tab w:val="left" w:pos="1872"/>
          <w:tab w:val="left" w:pos="9187"/>
        </w:tabs>
        <w:jc w:val="left"/>
      </w:pPr>
    </w:p>
    <w:p w:rsidR="00D74990" w:rsidRPr="00D74990" w:rsidRDefault="00D74990" w:rsidP="00D74990">
      <w:pPr>
        <w:widowControl w:val="0"/>
        <w:tabs>
          <w:tab w:val="center" w:pos="590"/>
          <w:tab w:val="center" w:pos="1440"/>
          <w:tab w:val="left" w:pos="1872"/>
          <w:tab w:val="left" w:pos="9187"/>
        </w:tabs>
        <w:jc w:val="left"/>
      </w:pPr>
      <w:r w:rsidRPr="00D74990">
        <w:rPr>
          <w:u w:val="single"/>
        </w:rPr>
        <w:tab/>
        <w:t>Date</w:t>
      </w:r>
      <w:r w:rsidRPr="00D74990">
        <w:rPr>
          <w:u w:val="single"/>
        </w:rPr>
        <w:tab/>
        <w:t>Body</w:t>
      </w:r>
      <w:r w:rsidRPr="00D74990">
        <w:rPr>
          <w:u w:val="single"/>
        </w:rPr>
        <w:tab/>
        <w:t>Action Description with journal page number</w:t>
      </w:r>
      <w:r w:rsidRPr="00D74990">
        <w:rPr>
          <w:u w:val="single"/>
        </w:rPr>
        <w:tab/>
      </w:r>
    </w:p>
    <w:p w:rsidR="003254F8" w:rsidRDefault="003254F8" w:rsidP="003254F8">
      <w:pPr>
        <w:widowControl w:val="0"/>
        <w:tabs>
          <w:tab w:val="right" w:pos="1008"/>
          <w:tab w:val="left" w:pos="1152"/>
          <w:tab w:val="left" w:pos="1872"/>
          <w:tab w:val="left" w:pos="9187"/>
        </w:tabs>
        <w:ind w:left="2088" w:hanging="2088"/>
      </w:pPr>
      <w:r>
        <w:tab/>
        <w:t>12/9/2020</w:t>
      </w:r>
      <w:r>
        <w:tab/>
        <w:t>House</w:t>
      </w:r>
      <w:r>
        <w:tab/>
        <w:t>Prefiled</w:t>
      </w:r>
    </w:p>
    <w:p w:rsidR="003254F8" w:rsidRDefault="003254F8" w:rsidP="003254F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F500A">
        <w:rPr>
          <w:b/>
        </w:rPr>
        <w:t>Education and Public Works</w:t>
      </w:r>
    </w:p>
    <w:p w:rsidR="003254F8" w:rsidRDefault="003254F8" w:rsidP="003254F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F500A">
          <w:rPr>
            <w:rStyle w:val="Hyperlink"/>
          </w:rPr>
          <w:t>House Journal</w:t>
        </w:r>
        <w:r w:rsidRPr="00CF500A">
          <w:rPr>
            <w:rStyle w:val="Hyperlink"/>
          </w:rPr>
          <w:noBreakHyphen/>
          <w:t>page 60</w:t>
        </w:r>
      </w:hyperlink>
      <w:r>
        <w:t>)</w:t>
      </w:r>
    </w:p>
    <w:p w:rsidR="003254F8" w:rsidRDefault="003254F8" w:rsidP="003254F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F500A">
        <w:rPr>
          <w:b/>
        </w:rPr>
        <w:t>Education and Public Works</w:t>
      </w:r>
      <w:r>
        <w:t xml:space="preserve"> (</w:t>
      </w:r>
      <w:hyperlink r:id="rId8" w:history="1">
        <w:r w:rsidRPr="00CF500A">
          <w:rPr>
            <w:rStyle w:val="Hyperlink"/>
          </w:rPr>
          <w:t>House Journal</w:t>
        </w:r>
        <w:r w:rsidRPr="00CF500A">
          <w:rPr>
            <w:rStyle w:val="Hyperlink"/>
          </w:rPr>
          <w:noBreakHyphen/>
          <w:t>page 60</w:t>
        </w:r>
      </w:hyperlink>
      <w:r>
        <w:t>)</w:t>
      </w:r>
    </w:p>
    <w:p w:rsidR="003254F8" w:rsidRDefault="003254F8" w:rsidP="003254F8">
      <w:pPr>
        <w:widowControl w:val="0"/>
        <w:tabs>
          <w:tab w:val="right" w:pos="1008"/>
          <w:tab w:val="left" w:pos="1152"/>
          <w:tab w:val="left" w:pos="1872"/>
          <w:tab w:val="left" w:pos="9187"/>
        </w:tabs>
        <w:ind w:left="2088" w:hanging="2088"/>
      </w:pPr>
    </w:p>
    <w:p w:rsidR="00D74990" w:rsidRDefault="00D74990" w:rsidP="00D749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4990">
          <w:rPr>
            <w:rStyle w:val="Hyperlink"/>
          </w:rPr>
          <w:t>legislative information</w:t>
        </w:r>
      </w:hyperlink>
      <w:r>
        <w:t xml:space="preserve"> at the website</w:t>
      </w:r>
    </w:p>
    <w:p w:rsidR="00D74990" w:rsidRDefault="00D74990" w:rsidP="00D74990">
      <w:pPr>
        <w:widowControl w:val="0"/>
        <w:tabs>
          <w:tab w:val="right" w:pos="1008"/>
          <w:tab w:val="left" w:pos="1152"/>
          <w:tab w:val="left" w:pos="1872"/>
          <w:tab w:val="left" w:pos="9187"/>
        </w:tabs>
        <w:ind w:left="2088" w:hanging="2088"/>
        <w:jc w:val="left"/>
      </w:pPr>
    </w:p>
    <w:p w:rsidR="00D74990" w:rsidRPr="00D74990" w:rsidRDefault="00D74990" w:rsidP="00D74990">
      <w:pPr>
        <w:widowControl w:val="0"/>
        <w:tabs>
          <w:tab w:val="right" w:pos="1008"/>
          <w:tab w:val="left" w:pos="1152"/>
          <w:tab w:val="left" w:pos="1872"/>
          <w:tab w:val="left" w:pos="9187"/>
        </w:tabs>
        <w:ind w:left="2088" w:hanging="2088"/>
        <w:jc w:val="left"/>
      </w:pPr>
    </w:p>
    <w:p w:rsidR="00D74990" w:rsidRDefault="00D74990" w:rsidP="00D74990">
      <w:pPr>
        <w:widowControl w:val="0"/>
        <w:jc w:val="left"/>
      </w:pPr>
      <w:r w:rsidRPr="00D74990">
        <w:rPr>
          <w:b/>
        </w:rPr>
        <w:t>VERSIONS OF THIS BILL</w:t>
      </w:r>
    </w:p>
    <w:p w:rsidR="00D74990" w:rsidRDefault="00D74990" w:rsidP="00D74990">
      <w:pPr>
        <w:widowControl w:val="0"/>
        <w:jc w:val="left"/>
      </w:pPr>
    </w:p>
    <w:p w:rsidR="00D74990" w:rsidRDefault="00AA0DBE" w:rsidP="00D74990">
      <w:pPr>
        <w:widowControl w:val="0"/>
        <w:jc w:val="left"/>
      </w:pPr>
      <w:hyperlink r:id="rId10" w:history="1">
        <w:r w:rsidR="00D74990">
          <w:rPr>
            <w:rStyle w:val="Hyperlink"/>
          </w:rPr>
          <w:t>12/9/2020</w:t>
        </w:r>
      </w:hyperlink>
    </w:p>
    <w:p w:rsidR="00D74990" w:rsidRDefault="00D74990" w:rsidP="00D74990"/>
    <w:p w:rsidR="00D74990" w:rsidRDefault="00D74990" w:rsidP="00D74990">
      <w:pPr>
        <w:sectPr w:rsidR="00D74990" w:rsidSect="00D74990">
          <w:pgSz w:w="12240" w:h="15840" w:code="1"/>
          <w:pgMar w:top="1080" w:right="1440" w:bottom="1080" w:left="1440" w:header="720" w:footer="720" w:gutter="0"/>
          <w:cols w:space="720"/>
          <w:noEndnote/>
          <w:docGrid w:linePitch="360"/>
        </w:sectPr>
      </w:pPr>
    </w:p>
    <w:p w:rsidR="00E01E3E" w:rsidRDefault="00E01E3E"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F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4F89">
        <w:rPr>
          <w:color w:val="000000" w:themeColor="text1"/>
          <w:u w:color="000000" w:themeColor="text1"/>
        </w:rPr>
        <w:t>TO AMEND THE CODE OF LAWS OF SOUTH CAROLINA, 1976, BY ADDING SECTION 59</w:t>
      </w:r>
      <w:r w:rsidR="006016F4">
        <w:rPr>
          <w:color w:val="000000" w:themeColor="text1"/>
          <w:u w:color="000000" w:themeColor="text1"/>
        </w:rPr>
        <w:noBreakHyphen/>
      </w:r>
      <w:r w:rsidRPr="00224F89">
        <w:rPr>
          <w:color w:val="000000" w:themeColor="text1"/>
          <w:u w:color="000000" w:themeColor="text1"/>
        </w:rPr>
        <w:t>101</w:t>
      </w:r>
      <w:r w:rsidR="006016F4">
        <w:rPr>
          <w:color w:val="000000" w:themeColor="text1"/>
          <w:u w:color="000000" w:themeColor="text1"/>
        </w:rPr>
        <w:noBreakHyphen/>
      </w:r>
      <w:r w:rsidRPr="00224F89">
        <w:rPr>
          <w:color w:val="000000" w:themeColor="text1"/>
          <w:u w:color="000000" w:themeColor="text1"/>
        </w:rPr>
        <w:t>440 SO AS TO PROVIDE PUBLIC INSTITUTION</w:t>
      </w:r>
      <w:r w:rsidR="00715B42">
        <w:rPr>
          <w:color w:val="000000" w:themeColor="text1"/>
          <w:u w:color="000000" w:themeColor="text1"/>
        </w:rPr>
        <w:t>S</w:t>
      </w:r>
      <w:r w:rsidRPr="00224F89">
        <w:rPr>
          <w:color w:val="000000" w:themeColor="text1"/>
          <w:u w:color="000000" w:themeColor="text1"/>
        </w:rPr>
        <w:t xml:space="preserve"> OF HIGHER LEARNING FACULTIES MUST REFLECT THE ETHNIC</w:t>
      </w:r>
      <w:r w:rsidR="006016F4">
        <w:rPr>
          <w:color w:val="000000" w:themeColor="text1"/>
          <w:u w:color="000000" w:themeColor="text1"/>
        </w:rPr>
        <w:t xml:space="preserve"> AND POLITICAL</w:t>
      </w:r>
      <w:r w:rsidRPr="00224F89">
        <w:rPr>
          <w:color w:val="000000" w:themeColor="text1"/>
          <w:u w:color="000000" w:themeColor="text1"/>
        </w:rPr>
        <w:t xml:space="preserve"> DIVERSITY OF THE COMMUNITIES IN WHICH THEY ARE SITUATED, AND TO REQUIRE THE COMMISSION ON HIGHER EDUCATION TO PERIODICALLY FURNISH CERTAIN RELATED DATA ON SUCH INSTITUTIONS TO ASSIST</w:t>
      </w:r>
      <w:r w:rsidR="006016F4">
        <w:rPr>
          <w:color w:val="000000" w:themeColor="text1"/>
          <w:u w:color="000000" w:themeColor="text1"/>
        </w:rPr>
        <w:t xml:space="preserve"> IN ENSURING COMPLIANCE WITH THE</w:t>
      </w:r>
      <w:r w:rsidRPr="00224F89">
        <w:rPr>
          <w:color w:val="000000" w:themeColor="text1"/>
          <w:u w:color="000000" w:themeColor="text1"/>
        </w:rPr>
        <w:t>S</w:t>
      </w:r>
      <w:r w:rsidR="006016F4">
        <w:rPr>
          <w:color w:val="000000" w:themeColor="text1"/>
          <w:u w:color="000000" w:themeColor="text1"/>
        </w:rPr>
        <w:t>E</w:t>
      </w:r>
      <w:r w:rsidRPr="00224F89">
        <w:rPr>
          <w:color w:val="000000" w:themeColor="text1"/>
          <w:u w:color="000000" w:themeColor="text1"/>
        </w:rPr>
        <w:t xml:space="preserve"> DIVERSITY REQUIREMENT</w:t>
      </w:r>
      <w:r w:rsidR="006016F4">
        <w:rPr>
          <w:color w:val="000000" w:themeColor="text1"/>
          <w:u w:color="000000" w:themeColor="text1"/>
        </w:rPr>
        <w:t>S</w:t>
      </w:r>
      <w:r w:rsidRPr="00224F8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F89" w:rsidRDefault="00E06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F89" w:rsidRDefault="00E06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67" w:rsidRPr="00224F89" w:rsidRDefault="00E06F89"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4B67" w:rsidRPr="00224F89">
        <w:rPr>
          <w:color w:val="000000" w:themeColor="text1"/>
          <w:u w:color="000000" w:themeColor="text1"/>
        </w:rPr>
        <w:t>Article 1, Chapter 101, Title 59 of the 1976 Code is amended by adding:</w:t>
      </w: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89">
        <w:rPr>
          <w:color w:val="000000" w:themeColor="text1"/>
          <w:u w:color="000000" w:themeColor="text1"/>
        </w:rPr>
        <w:t>“Section 59</w:t>
      </w:r>
      <w:r w:rsidR="006016F4">
        <w:rPr>
          <w:color w:val="000000" w:themeColor="text1"/>
          <w:u w:color="000000" w:themeColor="text1"/>
        </w:rPr>
        <w:noBreakHyphen/>
      </w:r>
      <w:r w:rsidRPr="00224F89">
        <w:rPr>
          <w:color w:val="000000" w:themeColor="text1"/>
          <w:u w:color="000000" w:themeColor="text1"/>
        </w:rPr>
        <w:t>101</w:t>
      </w:r>
      <w:r w:rsidR="006016F4">
        <w:rPr>
          <w:color w:val="000000" w:themeColor="text1"/>
          <w:u w:color="000000" w:themeColor="text1"/>
        </w:rPr>
        <w:noBreakHyphen/>
      </w:r>
      <w:r w:rsidRPr="00224F89">
        <w:rPr>
          <w:color w:val="000000" w:themeColor="text1"/>
          <w:u w:color="000000" w:themeColor="text1"/>
        </w:rPr>
        <w:t>440.</w:t>
      </w:r>
      <w:r>
        <w:rPr>
          <w:color w:val="000000" w:themeColor="text1"/>
          <w:u w:color="000000" w:themeColor="text1"/>
        </w:rPr>
        <w:tab/>
      </w:r>
      <w:r w:rsidRPr="00224F89">
        <w:rPr>
          <w:color w:val="000000" w:themeColor="text1"/>
          <w:u w:color="000000" w:themeColor="text1"/>
        </w:rPr>
        <w:t>The faculty of a public institution of higher learning must reflect the proportional ethnic diversity</w:t>
      </w:r>
      <w:r w:rsidR="006016F4">
        <w:rPr>
          <w:color w:val="000000" w:themeColor="text1"/>
          <w:u w:color="000000" w:themeColor="text1"/>
        </w:rPr>
        <w:t xml:space="preserve"> and political diversity of the State</w:t>
      </w:r>
      <w:r w:rsidRPr="00224F89">
        <w:rPr>
          <w:color w:val="000000" w:themeColor="text1"/>
          <w:u w:color="000000" w:themeColor="text1"/>
        </w:rPr>
        <w:t xml:space="preserve">. Beginning in 2021 and every ten years thereafter, the Commission on Higher Education shall identify the ethnic composition of the </w:t>
      </w:r>
      <w:r w:rsidR="006016F4">
        <w:rPr>
          <w:color w:val="000000" w:themeColor="text1"/>
          <w:u w:color="000000" w:themeColor="text1"/>
        </w:rPr>
        <w:t>State</w:t>
      </w:r>
      <w:r w:rsidRPr="00224F89">
        <w:rPr>
          <w:color w:val="000000" w:themeColor="text1"/>
          <w:u w:color="000000" w:themeColor="text1"/>
        </w:rPr>
        <w:t xml:space="preserve"> based on data from the most recent official United States Decennial Census</w:t>
      </w:r>
      <w:r w:rsidR="006016F4">
        <w:rPr>
          <w:color w:val="000000" w:themeColor="text1"/>
          <w:u w:color="000000" w:themeColor="text1"/>
        </w:rPr>
        <w:t xml:space="preserve"> and the political party support composition of the State based on major party participation in the most recent federal election,</w:t>
      </w:r>
      <w:r w:rsidRPr="00224F89">
        <w:rPr>
          <w:color w:val="000000" w:themeColor="text1"/>
          <w:u w:color="000000" w:themeColor="text1"/>
        </w:rPr>
        <w:t xml:space="preserve"> and report these findings to each institution. Within ninety days of </w:t>
      </w:r>
      <w:r>
        <w:rPr>
          <w:color w:val="000000" w:themeColor="text1"/>
          <w:u w:color="000000" w:themeColor="text1"/>
        </w:rPr>
        <w:t>receipt of this information, an</w:t>
      </w:r>
      <w:r w:rsidRPr="00224F89">
        <w:rPr>
          <w:color w:val="000000" w:themeColor="text1"/>
          <w:u w:color="000000" w:themeColor="text1"/>
        </w:rPr>
        <w:t xml:space="preserve"> institution shall furnish the Commission on Higher Education a projection of its timeframe for compliance with the provisions of this section based on expectations of faculty attrition and hiring, and quarterly shall report its progress toward achieving compliance. Each institution shall ensure each new faculty member hired </w:t>
      </w:r>
      <w:r w:rsidRPr="00224F89">
        <w:rPr>
          <w:color w:val="000000" w:themeColor="text1"/>
          <w:u w:color="000000" w:themeColor="text1"/>
        </w:rPr>
        <w:lastRenderedPageBreak/>
        <w:t>increases compliance with the requirements of this section until full compliance is achieved.</w:t>
      </w: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89">
        <w:rPr>
          <w:color w:val="000000" w:themeColor="text1"/>
          <w:u w:color="000000" w:themeColor="text1"/>
        </w:rPr>
        <w:t>(B)</w:t>
      </w:r>
      <w:r>
        <w:rPr>
          <w:color w:val="000000" w:themeColor="text1"/>
          <w:u w:color="000000" w:themeColor="text1"/>
        </w:rPr>
        <w:tab/>
      </w:r>
      <w:r w:rsidRPr="00224F89">
        <w:rPr>
          <w:color w:val="000000" w:themeColor="text1"/>
          <w:u w:color="000000" w:themeColor="text1"/>
        </w:rPr>
        <w:t>For purposes of this section, faculty includes all instructors of students at any level, full</w:t>
      </w:r>
      <w:r w:rsidR="006016F4">
        <w:rPr>
          <w:color w:val="000000" w:themeColor="text1"/>
          <w:u w:color="000000" w:themeColor="text1"/>
        </w:rPr>
        <w:noBreakHyphen/>
      </w:r>
      <w:r w:rsidRPr="00224F89">
        <w:rPr>
          <w:color w:val="000000" w:themeColor="text1"/>
          <w:u w:color="000000" w:themeColor="text1"/>
        </w:rPr>
        <w:t>time, part</w:t>
      </w:r>
      <w:r w:rsidR="006016F4">
        <w:rPr>
          <w:color w:val="000000" w:themeColor="text1"/>
          <w:u w:color="000000" w:themeColor="text1"/>
        </w:rPr>
        <w:noBreakHyphen/>
      </w:r>
      <w:r w:rsidRPr="00224F89">
        <w:rPr>
          <w:color w:val="000000" w:themeColor="text1"/>
          <w:u w:color="000000" w:themeColor="text1"/>
        </w:rPr>
        <w:t>time, tenured or nontenured.”</w:t>
      </w: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24F89">
        <w:rPr>
          <w:color w:val="000000" w:themeColor="text1"/>
          <w:u w:color="000000" w:themeColor="text1"/>
        </w:rPr>
        <w:t>2.</w:t>
      </w:r>
      <w:r>
        <w:rPr>
          <w:color w:val="000000" w:themeColor="text1"/>
          <w:u w:color="000000" w:themeColor="text1"/>
        </w:rPr>
        <w:tab/>
      </w:r>
      <w:r w:rsidRPr="00224F89">
        <w:rPr>
          <w:color w:val="000000" w:themeColor="text1"/>
          <w:u w:color="000000" w:themeColor="text1"/>
        </w:rPr>
        <w:t xml:space="preserve">This act takes effect upon approval of the Governor. </w:t>
      </w:r>
    </w:p>
    <w:p w:rsidR="00B52EEF" w:rsidRDefault="00601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4990" w:rsidRDefault="00D74990" w:rsidP="00D74990">
      <w:pPr>
        <w:suppressAutoHyphens/>
      </w:pPr>
    </w:p>
    <w:sectPr w:rsidR="00D74990" w:rsidSect="00D749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F89" w:rsidRDefault="00E06F89" w:rsidP="009F0C77">
      <w:r>
        <w:separator/>
      </w:r>
    </w:p>
  </w:endnote>
  <w:endnote w:type="continuationSeparator" w:id="0">
    <w:p w:rsidR="00E06F89" w:rsidRDefault="00E06F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A9779D-A96F-4843-8B94-BDDF20AA313C}"/>
    <w:embedBold r:id="rId2" w:fontKey="{4D0A96F2-6003-4400-A791-A080B94721E0}"/>
  </w:font>
  <w:font w:name="Calibri">
    <w:panose1 w:val="020F0502020204030204"/>
    <w:charset w:val="00"/>
    <w:family w:val="swiss"/>
    <w:pitch w:val="variable"/>
    <w:sig w:usb0="E0002EFF" w:usb1="C000247B" w:usb2="00000009" w:usb3="00000000" w:csb0="000001FF" w:csb1="00000000"/>
    <w:embedRegular r:id="rId3" w:fontKey="{D1EF3EF1-F536-4A1A-8C0F-E011BB8F65E9}"/>
  </w:font>
  <w:font w:name="Segoe UI">
    <w:panose1 w:val="020B0502040204020203"/>
    <w:charset w:val="00"/>
    <w:family w:val="swiss"/>
    <w:pitch w:val="variable"/>
    <w:sig w:usb0="E4002EFF" w:usb1="C000E47F" w:usb2="00000009" w:usb3="00000000" w:csb0="000001FF" w:csb1="00000000"/>
    <w:embedRegular r:id="rId4" w:fontKey="{791AF7FF-22E8-4E4E-9A67-36670E4065D1}"/>
  </w:font>
  <w:font w:name="Cambria">
    <w:panose1 w:val="02040503050406030204"/>
    <w:charset w:val="00"/>
    <w:family w:val="roman"/>
    <w:pitch w:val="variable"/>
    <w:sig w:usb0="E00006FF" w:usb1="420024FF" w:usb2="02000000" w:usb3="00000000" w:csb0="0000019F" w:csb1="00000000"/>
    <w:embedRegular r:id="rId5" w:fontKey="{DD8880AE-FF0E-4D6E-A5E9-8BA0DACD49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90" w:rsidRPr="00E01E3E" w:rsidRDefault="00D74990" w:rsidP="00E01E3E">
    <w:pPr>
      <w:pStyle w:val="Footer"/>
      <w:tabs>
        <w:tab w:val="clear" w:pos="4680"/>
        <w:tab w:val="clear" w:pos="9360"/>
        <w:tab w:val="center" w:pos="2995"/>
      </w:tabs>
      <w:spacing w:before="120"/>
    </w:pPr>
    <w:r>
      <w:t>[3076]</w:t>
    </w:r>
    <w:r>
      <w:tab/>
    </w:r>
    <w:r>
      <w:fldChar w:fldCharType="begin"/>
    </w:r>
    <w:r>
      <w:instrText xml:space="preserve"> PAGE  \* MERGEFORMAT </w:instrText>
    </w:r>
    <w:r>
      <w:fldChar w:fldCharType="separate"/>
    </w:r>
    <w:r w:rsidR="004775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F89" w:rsidRDefault="00E06F89" w:rsidP="009F0C77">
      <w:r>
        <w:separator/>
      </w:r>
    </w:p>
  </w:footnote>
  <w:footnote w:type="continuationSeparator" w:id="0">
    <w:p w:rsidR="00E06F89" w:rsidRDefault="00E06F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9WAB21"/>
    <w:docVar w:name="CoverBillType" w:val="b"/>
    <w:docVar w:name="DocPath" w:val="L:\Council\bills\RT\17879WAB21.DOCX"/>
    <w:docVar w:name="dvBillNumber" w:val="3076"/>
    <w:docVar w:name="dvBillNumberPrefix" w:val="H. "/>
    <w:docVar w:name="dvOriginalBody" w:val="House"/>
    <w:docVar w:name="dvSteno" w:val="RT"/>
    <w:docVar w:name="NameofBody" w:val="h"/>
    <w:docVar w:name="vGroup2" w:val="Council"/>
  </w:docVars>
  <w:rsids>
    <w:rsidRoot w:val="00E06F89"/>
    <w:rsid w:val="00011869"/>
    <w:rsid w:val="00015CD6"/>
    <w:rsid w:val="000E0100"/>
    <w:rsid w:val="000E1785"/>
    <w:rsid w:val="000F40FA"/>
    <w:rsid w:val="001035F1"/>
    <w:rsid w:val="0010776B"/>
    <w:rsid w:val="00133E66"/>
    <w:rsid w:val="001435A3"/>
    <w:rsid w:val="00146ED3"/>
    <w:rsid w:val="00151044"/>
    <w:rsid w:val="0015478E"/>
    <w:rsid w:val="00167C62"/>
    <w:rsid w:val="001D08F2"/>
    <w:rsid w:val="001D3A58"/>
    <w:rsid w:val="001D525B"/>
    <w:rsid w:val="001D7F4F"/>
    <w:rsid w:val="00205238"/>
    <w:rsid w:val="002321B6"/>
    <w:rsid w:val="00232912"/>
    <w:rsid w:val="00250967"/>
    <w:rsid w:val="002543C8"/>
    <w:rsid w:val="0025541D"/>
    <w:rsid w:val="00284AAE"/>
    <w:rsid w:val="002E5912"/>
    <w:rsid w:val="00301B21"/>
    <w:rsid w:val="00313898"/>
    <w:rsid w:val="00325348"/>
    <w:rsid w:val="003254F8"/>
    <w:rsid w:val="0032732C"/>
    <w:rsid w:val="00336AD0"/>
    <w:rsid w:val="0037079A"/>
    <w:rsid w:val="003C4DAB"/>
    <w:rsid w:val="003D01E8"/>
    <w:rsid w:val="003E5288"/>
    <w:rsid w:val="003F6D79"/>
    <w:rsid w:val="0041760A"/>
    <w:rsid w:val="00417C01"/>
    <w:rsid w:val="004403BD"/>
    <w:rsid w:val="00461441"/>
    <w:rsid w:val="004775FD"/>
    <w:rsid w:val="004809EE"/>
    <w:rsid w:val="004E7D54"/>
    <w:rsid w:val="005273C6"/>
    <w:rsid w:val="00530A69"/>
    <w:rsid w:val="00545593"/>
    <w:rsid w:val="00556EBF"/>
    <w:rsid w:val="00577C6C"/>
    <w:rsid w:val="005A62FE"/>
    <w:rsid w:val="005C2FE2"/>
    <w:rsid w:val="005E2BC9"/>
    <w:rsid w:val="006016F4"/>
    <w:rsid w:val="00605102"/>
    <w:rsid w:val="006215AA"/>
    <w:rsid w:val="006913C9"/>
    <w:rsid w:val="0069470D"/>
    <w:rsid w:val="006D58AA"/>
    <w:rsid w:val="00704B67"/>
    <w:rsid w:val="00715B4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FDF"/>
    <w:rsid w:val="00A9741D"/>
    <w:rsid w:val="00AC34A2"/>
    <w:rsid w:val="00AD1C9A"/>
    <w:rsid w:val="00AD4B17"/>
    <w:rsid w:val="00B412D4"/>
    <w:rsid w:val="00B52EEF"/>
    <w:rsid w:val="00B64FFF"/>
    <w:rsid w:val="00BC556E"/>
    <w:rsid w:val="00BE3C22"/>
    <w:rsid w:val="00C0345E"/>
    <w:rsid w:val="00C21ABE"/>
    <w:rsid w:val="00C31C95"/>
    <w:rsid w:val="00C3483A"/>
    <w:rsid w:val="00C74E9D"/>
    <w:rsid w:val="00C826DD"/>
    <w:rsid w:val="00C82FD3"/>
    <w:rsid w:val="00C92819"/>
    <w:rsid w:val="00CB5421"/>
    <w:rsid w:val="00CC6B7B"/>
    <w:rsid w:val="00CD2089"/>
    <w:rsid w:val="00CE2CF4"/>
    <w:rsid w:val="00D30318"/>
    <w:rsid w:val="00D73A67"/>
    <w:rsid w:val="00D74990"/>
    <w:rsid w:val="00D970A9"/>
    <w:rsid w:val="00DF3845"/>
    <w:rsid w:val="00E01E3E"/>
    <w:rsid w:val="00E06F89"/>
    <w:rsid w:val="00E41911"/>
    <w:rsid w:val="00E44B57"/>
    <w:rsid w:val="00E92EEF"/>
    <w:rsid w:val="00EF2368"/>
    <w:rsid w:val="00EF3CF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6228E-CEF8-4F8F-BCC1-9D36D531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2C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CF4"/>
    <w:rPr>
      <w:rFonts w:ascii="Segoe UI" w:eastAsia="Times New Roman" w:hAnsi="Segoe UI" w:cs="Segoe UI"/>
      <w:sz w:val="18"/>
      <w:szCs w:val="18"/>
    </w:rPr>
  </w:style>
  <w:style w:type="character" w:styleId="Hyperlink">
    <w:name w:val="Hyperlink"/>
    <w:basedOn w:val="DefaultParagraphFont"/>
    <w:uiPriority w:val="99"/>
    <w:unhideWhenUsed/>
    <w:rsid w:val="00D749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7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AC3F6-E4B1-4458-AF9D-4C69E747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3076: Subject not yet available - South Carolina Legislature Online</dc:title>
  <dc:creator>Rebecca Turner</dc:creator>
  <cp:lastModifiedBy>S Wilson</cp:lastModifiedBy>
  <cp:revision>2</cp:revision>
  <cp:lastPrinted>2020-12-08T15:45:00Z</cp:lastPrinted>
  <dcterms:created xsi:type="dcterms:W3CDTF">2021-01-23T19:27:00Z</dcterms:created>
  <dcterms:modified xsi:type="dcterms:W3CDTF">2021-01-23T19:27:00Z</dcterms:modified>
</cp:coreProperties>
</file>