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219" w:rsidRDefault="00F10219" w:rsidP="00F10219">
      <w:pPr>
        <w:widowControl w:val="0"/>
        <w:jc w:val="center"/>
      </w:pPr>
      <w:r w:rsidRPr="00F10219">
        <w:rPr>
          <w:b/>
        </w:rPr>
        <w:t>South Carolina General Assembly</w:t>
      </w:r>
    </w:p>
    <w:p w:rsidR="00F10219" w:rsidRDefault="00F10219" w:rsidP="00F10219">
      <w:pPr>
        <w:widowControl w:val="0"/>
        <w:jc w:val="center"/>
      </w:pPr>
      <w:r>
        <w:t>124th Session, 2021-2022</w:t>
      </w:r>
    </w:p>
    <w:p w:rsidR="00F10219" w:rsidRDefault="00F10219" w:rsidP="00F10219">
      <w:pPr>
        <w:widowControl w:val="0"/>
        <w:jc w:val="left"/>
      </w:pPr>
    </w:p>
    <w:p w:rsidR="00F10219" w:rsidRDefault="00F10219" w:rsidP="00F10219">
      <w:pPr>
        <w:widowControl w:val="0"/>
        <w:jc w:val="left"/>
        <w:rPr>
          <w:b/>
        </w:rPr>
      </w:pPr>
      <w:r w:rsidRPr="00F10219">
        <w:rPr>
          <w:b/>
        </w:rPr>
        <w:t>H. 3121</w:t>
      </w:r>
    </w:p>
    <w:p w:rsidR="00F10219" w:rsidRDefault="00F10219" w:rsidP="00F10219">
      <w:pPr>
        <w:widowControl w:val="0"/>
        <w:jc w:val="left"/>
        <w:rPr>
          <w:b/>
        </w:rPr>
      </w:pPr>
    </w:p>
    <w:p w:rsidR="00F10219" w:rsidRDefault="00F10219" w:rsidP="00F10219">
      <w:pPr>
        <w:widowControl w:val="0"/>
        <w:jc w:val="left"/>
      </w:pPr>
      <w:r w:rsidRPr="00F10219">
        <w:rPr>
          <w:b/>
        </w:rPr>
        <w:t>STATUS INFORMATION</w:t>
      </w:r>
    </w:p>
    <w:p w:rsidR="00F10219" w:rsidRDefault="00F10219" w:rsidP="00F10219">
      <w:pPr>
        <w:widowControl w:val="0"/>
        <w:jc w:val="left"/>
      </w:pPr>
    </w:p>
    <w:p w:rsidR="00F10219" w:rsidRDefault="00F10219" w:rsidP="00F10219">
      <w:pPr>
        <w:widowControl w:val="0"/>
        <w:jc w:val="left"/>
      </w:pPr>
      <w:r>
        <w:t>General Bill</w:t>
      </w:r>
    </w:p>
    <w:p w:rsidR="00F10219" w:rsidRDefault="00154D8C" w:rsidP="00F10219">
      <w:pPr>
        <w:widowControl w:val="0"/>
        <w:jc w:val="left"/>
      </w:pPr>
      <w:r>
        <w:t>Sponsors: Reps. J.E. Johnson and Caskey</w:t>
      </w:r>
    </w:p>
    <w:p w:rsidR="00F10219" w:rsidRDefault="00F10219" w:rsidP="00F10219">
      <w:pPr>
        <w:widowControl w:val="0"/>
        <w:jc w:val="left"/>
      </w:pPr>
      <w:r>
        <w:t>Document Path: l:\council\bills\sm\20114sa21.docx</w:t>
      </w:r>
    </w:p>
    <w:p w:rsidR="00F10219" w:rsidRDefault="00F10219" w:rsidP="00F10219">
      <w:pPr>
        <w:widowControl w:val="0"/>
        <w:jc w:val="left"/>
      </w:pPr>
    </w:p>
    <w:p w:rsidR="0065684C" w:rsidRDefault="0065684C" w:rsidP="00F10219">
      <w:pPr>
        <w:widowControl w:val="0"/>
        <w:jc w:val="left"/>
      </w:pPr>
      <w:r>
        <w:t>Introduced in the House on January 12, 2021</w:t>
      </w:r>
    </w:p>
    <w:p w:rsidR="0065684C" w:rsidRPr="0065684C" w:rsidRDefault="0065684C" w:rsidP="00F10219">
      <w:pPr>
        <w:widowControl w:val="0"/>
        <w:jc w:val="left"/>
      </w:pPr>
      <w:r>
        <w:t xml:space="preserve">Currently residing in the House Committee on </w:t>
      </w:r>
      <w:r w:rsidRPr="0065684C">
        <w:rPr>
          <w:b/>
        </w:rPr>
        <w:t>Judiciary</w:t>
      </w:r>
    </w:p>
    <w:p w:rsidR="0065684C" w:rsidRDefault="0065684C" w:rsidP="00F10219">
      <w:pPr>
        <w:widowControl w:val="0"/>
        <w:jc w:val="left"/>
      </w:pPr>
    </w:p>
    <w:p w:rsidR="00F10219" w:rsidRDefault="00F71914" w:rsidP="00F10219">
      <w:pPr>
        <w:widowControl w:val="0"/>
        <w:jc w:val="left"/>
      </w:pPr>
      <w:r>
        <w:t>Summary: Indigent Defense Commission</w:t>
      </w:r>
    </w:p>
    <w:p w:rsidR="00F10219" w:rsidRDefault="00F10219" w:rsidP="00F10219">
      <w:pPr>
        <w:widowControl w:val="0"/>
        <w:jc w:val="left"/>
      </w:pPr>
    </w:p>
    <w:p w:rsidR="00F10219" w:rsidRDefault="00F10219" w:rsidP="00F10219">
      <w:pPr>
        <w:widowControl w:val="0"/>
        <w:jc w:val="left"/>
      </w:pPr>
    </w:p>
    <w:p w:rsidR="00F10219" w:rsidRDefault="00F10219" w:rsidP="00F10219">
      <w:pPr>
        <w:widowControl w:val="0"/>
        <w:tabs>
          <w:tab w:val="center" w:pos="590"/>
          <w:tab w:val="center" w:pos="1440"/>
          <w:tab w:val="left" w:pos="1872"/>
          <w:tab w:val="left" w:pos="9187"/>
        </w:tabs>
        <w:jc w:val="left"/>
      </w:pPr>
      <w:r w:rsidRPr="00F10219">
        <w:rPr>
          <w:b/>
        </w:rPr>
        <w:t>HISTORY OF LEGISLATIVE ACTIONS</w:t>
      </w:r>
    </w:p>
    <w:p w:rsidR="00F10219" w:rsidRDefault="00F10219" w:rsidP="00F10219">
      <w:pPr>
        <w:widowControl w:val="0"/>
        <w:tabs>
          <w:tab w:val="center" w:pos="590"/>
          <w:tab w:val="center" w:pos="1440"/>
          <w:tab w:val="left" w:pos="1872"/>
          <w:tab w:val="left" w:pos="9187"/>
        </w:tabs>
        <w:jc w:val="left"/>
      </w:pPr>
    </w:p>
    <w:p w:rsidR="00F10219" w:rsidRPr="00F10219" w:rsidRDefault="00F10219" w:rsidP="00F10219">
      <w:pPr>
        <w:widowControl w:val="0"/>
        <w:tabs>
          <w:tab w:val="center" w:pos="590"/>
          <w:tab w:val="center" w:pos="1440"/>
          <w:tab w:val="left" w:pos="1872"/>
          <w:tab w:val="left" w:pos="9187"/>
        </w:tabs>
        <w:jc w:val="left"/>
      </w:pPr>
      <w:r w:rsidRPr="00F10219">
        <w:rPr>
          <w:u w:val="single"/>
        </w:rPr>
        <w:tab/>
        <w:t>Date</w:t>
      </w:r>
      <w:r w:rsidRPr="00F10219">
        <w:rPr>
          <w:u w:val="single"/>
        </w:rPr>
        <w:tab/>
        <w:t>Body</w:t>
      </w:r>
      <w:r w:rsidRPr="00F10219">
        <w:rPr>
          <w:u w:val="single"/>
        </w:rPr>
        <w:tab/>
        <w:t>Action Description with journal page number</w:t>
      </w:r>
      <w:r w:rsidRPr="00F10219">
        <w:rPr>
          <w:u w:val="single"/>
        </w:rPr>
        <w:tab/>
      </w:r>
    </w:p>
    <w:p w:rsidR="00121F43" w:rsidRDefault="00121F43" w:rsidP="00121F43">
      <w:pPr>
        <w:widowControl w:val="0"/>
        <w:tabs>
          <w:tab w:val="right" w:pos="1008"/>
          <w:tab w:val="left" w:pos="1152"/>
          <w:tab w:val="left" w:pos="1872"/>
          <w:tab w:val="left" w:pos="9187"/>
        </w:tabs>
        <w:ind w:left="2088" w:hanging="2088"/>
      </w:pPr>
      <w:r>
        <w:tab/>
        <w:t>12/9/2020</w:t>
      </w:r>
      <w:r>
        <w:tab/>
        <w:t>House</w:t>
      </w:r>
      <w:r>
        <w:tab/>
        <w:t>Prefiled</w:t>
      </w:r>
    </w:p>
    <w:p w:rsidR="00121F43" w:rsidRDefault="00121F43" w:rsidP="00121F4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352D5">
        <w:rPr>
          <w:b/>
        </w:rPr>
        <w:t>Judiciary</w:t>
      </w:r>
    </w:p>
    <w:p w:rsidR="00121F43" w:rsidRDefault="00121F43" w:rsidP="00121F4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352D5">
          <w:rPr>
            <w:rStyle w:val="Hyperlink"/>
          </w:rPr>
          <w:t>House Journal</w:t>
        </w:r>
        <w:r w:rsidRPr="001352D5">
          <w:rPr>
            <w:rStyle w:val="Hyperlink"/>
          </w:rPr>
          <w:noBreakHyphen/>
          <w:t>page 79</w:t>
        </w:r>
      </w:hyperlink>
      <w:r>
        <w:t>)</w:t>
      </w:r>
    </w:p>
    <w:p w:rsidR="00121F43" w:rsidRDefault="00121F43" w:rsidP="00121F4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352D5">
        <w:rPr>
          <w:b/>
        </w:rPr>
        <w:t>Judiciary</w:t>
      </w:r>
      <w:r>
        <w:t xml:space="preserve"> (</w:t>
      </w:r>
      <w:hyperlink r:id="rId8" w:history="1">
        <w:r w:rsidRPr="001352D5">
          <w:rPr>
            <w:rStyle w:val="Hyperlink"/>
          </w:rPr>
          <w:t>House Journal</w:t>
        </w:r>
        <w:r w:rsidRPr="001352D5">
          <w:rPr>
            <w:rStyle w:val="Hyperlink"/>
          </w:rPr>
          <w:noBreakHyphen/>
          <w:t>page 79</w:t>
        </w:r>
      </w:hyperlink>
      <w:r>
        <w:t>)</w:t>
      </w:r>
    </w:p>
    <w:p w:rsidR="00121F43" w:rsidRDefault="00121F43" w:rsidP="00121F43">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121F43" w:rsidRDefault="00121F43" w:rsidP="00121F43">
      <w:pPr>
        <w:widowControl w:val="0"/>
        <w:tabs>
          <w:tab w:val="right" w:pos="1008"/>
          <w:tab w:val="left" w:pos="1152"/>
          <w:tab w:val="left" w:pos="1872"/>
          <w:tab w:val="left" w:pos="9187"/>
        </w:tabs>
        <w:ind w:left="2088" w:hanging="2088"/>
      </w:pPr>
    </w:p>
    <w:p w:rsidR="00F10219" w:rsidRDefault="00F10219" w:rsidP="00F102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0219">
          <w:rPr>
            <w:rStyle w:val="Hyperlink"/>
          </w:rPr>
          <w:t>legislative information</w:t>
        </w:r>
      </w:hyperlink>
      <w:r>
        <w:t xml:space="preserve"> at the website</w:t>
      </w:r>
    </w:p>
    <w:p w:rsidR="00F10219" w:rsidRDefault="00F10219" w:rsidP="00F10219">
      <w:pPr>
        <w:widowControl w:val="0"/>
        <w:tabs>
          <w:tab w:val="right" w:pos="1008"/>
          <w:tab w:val="left" w:pos="1152"/>
          <w:tab w:val="left" w:pos="1872"/>
          <w:tab w:val="left" w:pos="9187"/>
        </w:tabs>
        <w:ind w:left="2088" w:hanging="2088"/>
        <w:jc w:val="left"/>
      </w:pPr>
    </w:p>
    <w:p w:rsidR="00F10219" w:rsidRPr="00F10219" w:rsidRDefault="00F10219" w:rsidP="00F10219">
      <w:pPr>
        <w:widowControl w:val="0"/>
        <w:tabs>
          <w:tab w:val="right" w:pos="1008"/>
          <w:tab w:val="left" w:pos="1152"/>
          <w:tab w:val="left" w:pos="1872"/>
          <w:tab w:val="left" w:pos="9187"/>
        </w:tabs>
        <w:ind w:left="2088" w:hanging="2088"/>
        <w:jc w:val="left"/>
      </w:pPr>
    </w:p>
    <w:p w:rsidR="00F10219" w:rsidRDefault="00F10219" w:rsidP="00F10219">
      <w:pPr>
        <w:widowControl w:val="0"/>
        <w:jc w:val="left"/>
      </w:pPr>
      <w:r w:rsidRPr="00F10219">
        <w:rPr>
          <w:b/>
        </w:rPr>
        <w:t>VERSIONS OF THIS BILL</w:t>
      </w:r>
    </w:p>
    <w:p w:rsidR="00F10219" w:rsidRDefault="00F10219" w:rsidP="00F10219">
      <w:pPr>
        <w:widowControl w:val="0"/>
        <w:jc w:val="left"/>
      </w:pPr>
    </w:p>
    <w:p w:rsidR="00F10219" w:rsidRDefault="00B667F5" w:rsidP="00F10219">
      <w:pPr>
        <w:widowControl w:val="0"/>
        <w:jc w:val="left"/>
      </w:pPr>
      <w:hyperlink r:id="rId10" w:history="1">
        <w:r w:rsidR="00F10219">
          <w:rPr>
            <w:rStyle w:val="Hyperlink"/>
          </w:rPr>
          <w:t>12/9/2020</w:t>
        </w:r>
      </w:hyperlink>
    </w:p>
    <w:p w:rsidR="00F10219" w:rsidRDefault="00F10219" w:rsidP="00F10219"/>
    <w:p w:rsidR="00F10219" w:rsidRDefault="00F10219" w:rsidP="00F10219">
      <w:pPr>
        <w:sectPr w:rsidR="00F10219" w:rsidSect="00F10219">
          <w:pgSz w:w="12240" w:h="15840" w:code="1"/>
          <w:pgMar w:top="1080" w:right="1440" w:bottom="1080" w:left="1440" w:header="720" w:footer="720" w:gutter="0"/>
          <w:cols w:space="720"/>
          <w:noEndnote/>
          <w:docGrid w:linePitch="360"/>
        </w:sectPr>
      </w:pPr>
    </w:p>
    <w:p w:rsidR="009055A7" w:rsidRDefault="009055A7"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B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310, CODE OF LAWS OF SOUTH CAROLINA, 1976,</w:t>
      </w:r>
      <w:r w:rsidRPr="00992517">
        <w:rPr>
          <w:color w:val="000000" w:themeColor="text1"/>
          <w:u w:color="000000" w:themeColor="text1"/>
        </w:rPr>
        <w:t xml:space="preserve"> RELATING TO THE CREATION OF THE COMMISSION ON INDIGENT DEFENSE, SO AS TO PROVIDE THAT THE COMMISSION SHALL</w:t>
      </w:r>
      <w:r>
        <w:rPr>
          <w:color w:val="000000" w:themeColor="text1"/>
          <w:u w:color="000000" w:themeColor="text1"/>
        </w:rPr>
        <w:t xml:space="preserve"> </w:t>
      </w:r>
      <w:r w:rsidRPr="00992517">
        <w:rPr>
          <w:color w:val="000000" w:themeColor="text1"/>
          <w:u w:color="000000" w:themeColor="text1"/>
        </w:rPr>
        <w:t>MEET AT LEAST ANNUALLY WITH THE COMMISSION ON PROSECUTION COORDINATION;</w:t>
      </w:r>
      <w:r>
        <w:rPr>
          <w:color w:val="000000" w:themeColor="text1"/>
          <w:u w:color="000000" w:themeColor="text1"/>
        </w:rPr>
        <w:t xml:space="preserve"> AND </w:t>
      </w:r>
      <w:r w:rsidRPr="00483BE8">
        <w:rPr>
          <w:color w:val="000000" w:themeColor="text1"/>
          <w:u w:color="000000" w:themeColor="text1"/>
        </w:rPr>
        <w:t>TO AMEND SECTION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1120,</w:t>
      </w:r>
      <w:r>
        <w:rPr>
          <w:color w:val="000000" w:themeColor="text1"/>
          <w:u w:color="000000" w:themeColor="text1"/>
        </w:rPr>
        <w:t xml:space="preserve"> </w:t>
      </w:r>
      <w:r w:rsidRPr="00483BE8">
        <w:rPr>
          <w:color w:val="000000" w:themeColor="text1"/>
          <w:u w:color="000000" w:themeColor="text1"/>
        </w:rPr>
        <w:t>RELATING TO DIVERSION PROGRAM DATA AND REPORTING, SO AS TO PROVIDE ADDITIONAL REPORTING REQUIREMENTS.</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310 of the 1976 Code is amended by adding </w:t>
      </w:r>
      <w:r>
        <w:rPr>
          <w:color w:val="000000" w:themeColor="text1"/>
          <w:u w:color="000000" w:themeColor="text1"/>
        </w:rPr>
        <w:t xml:space="preserve">an </w:t>
      </w:r>
      <w:r w:rsidRPr="00992517">
        <w:rPr>
          <w:color w:val="000000" w:themeColor="text1"/>
          <w:u w:color="000000" w:themeColor="text1"/>
        </w:rPr>
        <w:t>ap</w:t>
      </w:r>
      <w:r>
        <w:rPr>
          <w:color w:val="000000" w:themeColor="text1"/>
          <w:u w:color="000000" w:themeColor="text1"/>
        </w:rPr>
        <w:t>propriately lettered subsection</w:t>
      </w:r>
      <w:r w:rsidRPr="00992517">
        <w:rPr>
          <w:color w:val="000000" w:themeColor="text1"/>
          <w:u w:color="000000" w:themeColor="text1"/>
        </w:rPr>
        <w:t xml:space="preserve"> to read:</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1510" w:rsidRPr="00992517"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92517">
        <w:rPr>
          <w:color w:val="000000" w:themeColor="text1"/>
          <w:u w:color="000000" w:themeColor="text1"/>
        </w:rPr>
        <w:t>(  )</w:t>
      </w:r>
      <w:r w:rsidRPr="00992517">
        <w:rPr>
          <w:color w:val="000000" w:themeColor="text1"/>
          <w:u w:color="000000" w:themeColor="text1"/>
        </w:rPr>
        <w:tab/>
        <w:t>The commission shall meet with the Commission on Prosecution Coordination at least annually to collaborate on and discuss diversion programs, the performance of these programs, and improvements on the performance of these programs in reducing recidivism.”</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Pr="00483BE8"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83BE8">
        <w:rPr>
          <w:color w:val="000000" w:themeColor="text1"/>
          <w:u w:color="000000" w:themeColor="text1"/>
        </w:rPr>
        <w:t>Section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1120(C) of the 1976 Code is amended to read:</w:t>
      </w:r>
    </w:p>
    <w:p w:rsidR="00141510" w:rsidRPr="00483BE8"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3BE8">
        <w:rPr>
          <w:color w:val="000000" w:themeColor="text1"/>
          <w:u w:color="000000" w:themeColor="text1"/>
        </w:rPr>
        <w:tab/>
        <w:t>“(C)</w:t>
      </w:r>
      <w:r w:rsidRPr="00483BE8">
        <w:rPr>
          <w:color w:val="000000" w:themeColor="text1"/>
          <w:u w:color="000000" w:themeColor="text1"/>
        </w:rPr>
        <w:tab/>
        <w:t>Notwithstanding the provisions of Section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130, 17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360, 17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370, or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560, the Office of Pretrial Intervention Coordinator shall collect and make available for public inspection an annual report</w:t>
      </w:r>
      <w:r>
        <w:rPr>
          <w:color w:val="000000" w:themeColor="text1"/>
          <w:u w:color="000000" w:themeColor="text1"/>
        </w:rPr>
        <w:t xml:space="preserve"> </w:t>
      </w:r>
      <w:r w:rsidRPr="007B5B15">
        <w:rPr>
          <w:strike/>
          <w:color w:val="000000" w:themeColor="text1"/>
          <w:u w:color="000000" w:themeColor="text1"/>
        </w:rPr>
        <w:t xml:space="preserve">on the numbers of individuals who apply for a diversion program, the number of individuals who begin a diversion program or treatment, the number of individuals who successfully complete a program or treatment within a </w:t>
      </w:r>
      <w:r w:rsidRPr="007B5B15">
        <w:rPr>
          <w:strike/>
          <w:color w:val="000000" w:themeColor="text1"/>
          <w:u w:color="000000" w:themeColor="text1"/>
        </w:rPr>
        <w:lastRenderedPageBreak/>
        <w:t>twelve</w:t>
      </w:r>
      <w:r>
        <w:rPr>
          <w:strike/>
          <w:color w:val="000000" w:themeColor="text1"/>
          <w:u w:color="000000" w:themeColor="text1"/>
        </w:rPr>
        <w:noBreakHyphen/>
      </w:r>
      <w:r w:rsidRPr="007B5B15">
        <w:rPr>
          <w:strike/>
          <w:color w:val="000000" w:themeColor="text1"/>
          <w:u w:color="000000" w:themeColor="text1"/>
        </w:rPr>
        <w:t>month period, the number of individuals who do not successfully complete a program or treatment within the same twelve</w:t>
      </w:r>
      <w:r>
        <w:rPr>
          <w:strike/>
          <w:color w:val="000000" w:themeColor="text1"/>
          <w:u w:color="000000" w:themeColor="text1"/>
        </w:rPr>
        <w:noBreakHyphen/>
      </w:r>
      <w:r w:rsidRPr="007B5B15">
        <w:rPr>
          <w:strike/>
          <w:color w:val="000000" w:themeColor="text1"/>
          <w:u w:color="000000" w:themeColor="text1"/>
        </w:rPr>
        <w:t>month period, but who are still participating in the program or treatment, the number of individuals who did not complete the program within the twelve</w:t>
      </w:r>
      <w:r>
        <w:rPr>
          <w:strike/>
          <w:color w:val="000000" w:themeColor="text1"/>
          <w:u w:color="000000" w:themeColor="text1"/>
        </w:rPr>
        <w:noBreakHyphen/>
      </w:r>
      <w:r w:rsidRPr="007B5B15">
        <w:rPr>
          <w:strike/>
          <w:color w:val="000000" w:themeColor="text1"/>
          <w:u w:color="000000" w:themeColor="text1"/>
        </w:rPr>
        <w:t>month period and who have been prosecuted for the offense committed, and the number of individuals with fees fully or partially waived for indigence</w:t>
      </w:r>
      <w:r>
        <w:rPr>
          <w:color w:val="000000" w:themeColor="text1"/>
          <w:u w:color="000000" w:themeColor="text1"/>
        </w:rPr>
        <w:t xml:space="preserve"> </w:t>
      </w:r>
      <w:r>
        <w:rPr>
          <w:color w:val="000000" w:themeColor="text1"/>
          <w:u w:val="single" w:color="000000" w:themeColor="text1"/>
        </w:rPr>
        <w:t xml:space="preserve">containing </w:t>
      </w:r>
      <w:r w:rsidRPr="00483BE8">
        <w:rPr>
          <w:color w:val="000000" w:themeColor="text1"/>
          <w:u w:val="single" w:color="000000" w:themeColor="text1"/>
        </w:rPr>
        <w:t>an exp</w:t>
      </w:r>
      <w:r>
        <w:rPr>
          <w:color w:val="000000" w:themeColor="text1"/>
          <w:u w:val="single" w:color="000000" w:themeColor="text1"/>
        </w:rPr>
        <w:t>lanation of the applicable laws including, but not limited to, any intent, findings, or purpose in the enabling acts</w:t>
      </w:r>
      <w:r w:rsidRPr="00483BE8">
        <w:rPr>
          <w:color w:val="000000" w:themeColor="text1"/>
          <w:u w:val="single" w:color="000000" w:themeColor="text1"/>
        </w:rPr>
        <w:t>, a list of the data being collected, an explanation of whether the data indicates the outcomes sought by the General Assembly are being achieved, and any other relevant data the coordinator considers necessary</w:t>
      </w:r>
      <w:r w:rsidRPr="00483BE8">
        <w:rPr>
          <w:color w:val="000000" w:themeColor="text1"/>
          <w:u w:color="000000" w:themeColor="text1"/>
        </w:rPr>
        <w:t xml:space="preserve">. The data collected and made available for public inspection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must</w:t>
      </w:r>
      <w:r w:rsidRPr="00483BE8">
        <w:rPr>
          <w:color w:val="000000" w:themeColor="text1"/>
          <w:u w:color="000000" w:themeColor="text1"/>
        </w:rPr>
        <w:t xml:space="preserve"> be listed by each county, by each program or treatment, and the offense originally committed, but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may</w:t>
      </w:r>
      <w:r w:rsidRPr="00483BE8">
        <w:rPr>
          <w:color w:val="000000" w:themeColor="text1"/>
          <w:u w:color="000000" w:themeColor="text1"/>
        </w:rPr>
        <w:t xml:space="preserve"> not contain any identifying information of the participant.”</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E5FB0" w:rsidRDefault="00141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219" w:rsidRDefault="00F10219" w:rsidP="00F10219">
      <w:pPr>
        <w:suppressAutoHyphens/>
      </w:pPr>
    </w:p>
    <w:sectPr w:rsidR="00F10219" w:rsidSect="00F102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B14" w:rsidRDefault="00A25B14" w:rsidP="009F0C77">
      <w:r>
        <w:separator/>
      </w:r>
    </w:p>
  </w:endnote>
  <w:endnote w:type="continuationSeparator" w:id="0">
    <w:p w:rsidR="00A25B14" w:rsidRDefault="00A25B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373ADA-6084-4BBB-A1D6-0E8ACA0DF7AA}"/>
    <w:embedBold r:id="rId2" w:fontKey="{BE6FEFA0-6856-4EDA-A41E-D33E04C96CA4}"/>
  </w:font>
  <w:font w:name="Calibri">
    <w:panose1 w:val="020F0502020204030204"/>
    <w:charset w:val="00"/>
    <w:family w:val="swiss"/>
    <w:pitch w:val="variable"/>
    <w:sig w:usb0="E0002EFF" w:usb1="C000247B" w:usb2="00000009" w:usb3="00000000" w:csb0="000001FF" w:csb1="00000000"/>
    <w:embedRegular r:id="rId3" w:fontKey="{2C95AD00-8F72-4C43-9ADD-FC491A819C40}"/>
  </w:font>
  <w:font w:name="Segoe UI">
    <w:panose1 w:val="020B0502040204020203"/>
    <w:charset w:val="00"/>
    <w:family w:val="swiss"/>
    <w:pitch w:val="variable"/>
    <w:sig w:usb0="E4002EFF" w:usb1="C000E47F" w:usb2="00000009" w:usb3="00000000" w:csb0="000001FF" w:csb1="00000000"/>
    <w:embedRegular r:id="rId4" w:fontKey="{9E996C71-AB9F-4A48-A1B8-28EFEF513AFE}"/>
  </w:font>
  <w:font w:name="Cambria">
    <w:panose1 w:val="02040503050406030204"/>
    <w:charset w:val="00"/>
    <w:family w:val="roman"/>
    <w:pitch w:val="variable"/>
    <w:sig w:usb0="E00006FF" w:usb1="420024FF" w:usb2="02000000" w:usb3="00000000" w:csb0="0000019F" w:csb1="00000000"/>
    <w:embedRegular r:id="rId5" w:fontKey="{0922211F-11A8-4318-85ED-14E1025BAE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219" w:rsidRPr="009055A7" w:rsidRDefault="00F10219" w:rsidP="009055A7">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sidR="00F719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B14" w:rsidRDefault="00A25B14" w:rsidP="009F0C77">
      <w:r>
        <w:separator/>
      </w:r>
    </w:p>
  </w:footnote>
  <w:footnote w:type="continuationSeparator" w:id="0">
    <w:p w:rsidR="00A25B14" w:rsidRDefault="00A25B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4SA21"/>
    <w:docVar w:name="CoverBillType" w:val="b"/>
    <w:docVar w:name="DocPath" w:val="L:\Council\bills\SM\20114SA21.DOCX"/>
    <w:docVar w:name="dvBillNumber" w:val="3121"/>
    <w:docVar w:name="dvBillNumberPrefix" w:val="H. "/>
    <w:docVar w:name="dvOriginalBody" w:val="House"/>
    <w:docVar w:name="dvSteno" w:val="SM"/>
    <w:docVar w:name="NameofBody" w:val="h"/>
    <w:docVar w:name="vGroup2" w:val="Council"/>
  </w:docVars>
  <w:rsids>
    <w:rsidRoot w:val="00A25B14"/>
    <w:rsid w:val="00011869"/>
    <w:rsid w:val="00015CD6"/>
    <w:rsid w:val="000E0100"/>
    <w:rsid w:val="000E1785"/>
    <w:rsid w:val="000F40FA"/>
    <w:rsid w:val="001035F1"/>
    <w:rsid w:val="0010776B"/>
    <w:rsid w:val="00121F43"/>
    <w:rsid w:val="00133E66"/>
    <w:rsid w:val="00141510"/>
    <w:rsid w:val="001435A3"/>
    <w:rsid w:val="00146ED3"/>
    <w:rsid w:val="00151044"/>
    <w:rsid w:val="00154D8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5FB0"/>
    <w:rsid w:val="003F6D79"/>
    <w:rsid w:val="0040335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84C"/>
    <w:rsid w:val="006913C9"/>
    <w:rsid w:val="0069470D"/>
    <w:rsid w:val="006D58AA"/>
    <w:rsid w:val="006F7075"/>
    <w:rsid w:val="00734F00"/>
    <w:rsid w:val="00736959"/>
    <w:rsid w:val="00776E6E"/>
    <w:rsid w:val="007A4462"/>
    <w:rsid w:val="007A70AE"/>
    <w:rsid w:val="008362E8"/>
    <w:rsid w:val="0085786E"/>
    <w:rsid w:val="008A1768"/>
    <w:rsid w:val="008A489F"/>
    <w:rsid w:val="008F0F33"/>
    <w:rsid w:val="008F4429"/>
    <w:rsid w:val="009055A7"/>
    <w:rsid w:val="0094021A"/>
    <w:rsid w:val="009B44AF"/>
    <w:rsid w:val="009C6A0B"/>
    <w:rsid w:val="009F0C77"/>
    <w:rsid w:val="009F4DD1"/>
    <w:rsid w:val="00A02543"/>
    <w:rsid w:val="00A25B14"/>
    <w:rsid w:val="00A41684"/>
    <w:rsid w:val="00A64E80"/>
    <w:rsid w:val="00A72BCD"/>
    <w:rsid w:val="00A741D9"/>
    <w:rsid w:val="00A833AB"/>
    <w:rsid w:val="00A9741D"/>
    <w:rsid w:val="00AC34A2"/>
    <w:rsid w:val="00AD1C9A"/>
    <w:rsid w:val="00AD4B17"/>
    <w:rsid w:val="00B412D4"/>
    <w:rsid w:val="00B64FFF"/>
    <w:rsid w:val="00B83E6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0219"/>
    <w:rsid w:val="00F24442"/>
    <w:rsid w:val="00F50AE3"/>
    <w:rsid w:val="00F655B7"/>
    <w:rsid w:val="00F656BA"/>
    <w:rsid w:val="00F67CF1"/>
    <w:rsid w:val="00F7191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DBC7E-BB75-4421-9884-92771374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6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E6E"/>
    <w:rPr>
      <w:rFonts w:ascii="Segoe UI" w:eastAsia="Times New Roman" w:hAnsi="Segoe UI" w:cs="Segoe UI"/>
      <w:sz w:val="18"/>
      <w:szCs w:val="18"/>
    </w:rPr>
  </w:style>
  <w:style w:type="character" w:styleId="Hyperlink">
    <w:name w:val="Hyperlink"/>
    <w:basedOn w:val="DefaultParagraphFont"/>
    <w:uiPriority w:val="99"/>
    <w:unhideWhenUsed/>
    <w:rsid w:val="00F10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0326B-A071-4D11-9EDD-D5E73C91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3121: Subject not yet available - South Carolina Legislature Online</dc:title>
  <dc:creator>Stacey Morris</dc:creator>
  <cp:lastModifiedBy>S Wilson</cp:lastModifiedBy>
  <cp:revision>2</cp:revision>
  <cp:lastPrinted>2020-12-02T15:55:00Z</cp:lastPrinted>
  <dcterms:created xsi:type="dcterms:W3CDTF">2021-01-23T19:35:00Z</dcterms:created>
  <dcterms:modified xsi:type="dcterms:W3CDTF">2021-01-23T19:35:00Z</dcterms:modified>
</cp:coreProperties>
</file>