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95B" w:rsidRDefault="00B9095B" w:rsidP="00B9095B">
      <w:pPr>
        <w:widowControl w:val="0"/>
        <w:jc w:val="center"/>
      </w:pPr>
      <w:r w:rsidRPr="00B9095B">
        <w:rPr>
          <w:b/>
        </w:rPr>
        <w:t>South Carolina General Assembly</w:t>
      </w:r>
    </w:p>
    <w:p w:rsidR="00B9095B" w:rsidRDefault="00B9095B" w:rsidP="00B9095B">
      <w:pPr>
        <w:widowControl w:val="0"/>
        <w:jc w:val="center"/>
      </w:pPr>
      <w:r>
        <w:t>124th Session, 2021-2022</w:t>
      </w:r>
    </w:p>
    <w:p w:rsidR="00B9095B" w:rsidRDefault="00B9095B" w:rsidP="00B9095B">
      <w:pPr>
        <w:widowControl w:val="0"/>
        <w:jc w:val="left"/>
      </w:pPr>
    </w:p>
    <w:p w:rsidR="00B9095B" w:rsidRDefault="00B9095B" w:rsidP="00B9095B">
      <w:pPr>
        <w:widowControl w:val="0"/>
        <w:jc w:val="left"/>
        <w:rPr>
          <w:b/>
        </w:rPr>
      </w:pPr>
      <w:r w:rsidRPr="00B9095B">
        <w:rPr>
          <w:b/>
        </w:rPr>
        <w:t>S.</w:t>
      </w:r>
      <w:r>
        <w:rPr>
          <w:b/>
        </w:rPr>
        <w:t xml:space="preserve"> </w:t>
      </w:r>
      <w:r w:rsidRPr="00B9095B">
        <w:rPr>
          <w:b/>
        </w:rPr>
        <w:t>314</w:t>
      </w:r>
    </w:p>
    <w:p w:rsidR="00B9095B" w:rsidRDefault="00B9095B" w:rsidP="00B9095B">
      <w:pPr>
        <w:widowControl w:val="0"/>
        <w:jc w:val="left"/>
        <w:rPr>
          <w:b/>
        </w:rPr>
      </w:pPr>
    </w:p>
    <w:p w:rsidR="00B9095B" w:rsidRDefault="00B9095B" w:rsidP="00B9095B">
      <w:pPr>
        <w:widowControl w:val="0"/>
        <w:jc w:val="left"/>
      </w:pPr>
      <w:r w:rsidRPr="00B9095B">
        <w:rPr>
          <w:b/>
        </w:rPr>
        <w:t>STATUS INFORMATION</w:t>
      </w:r>
    </w:p>
    <w:p w:rsidR="00B9095B" w:rsidRDefault="00B9095B" w:rsidP="00B9095B">
      <w:pPr>
        <w:widowControl w:val="0"/>
        <w:jc w:val="left"/>
      </w:pPr>
    </w:p>
    <w:p w:rsidR="00B9095B" w:rsidRDefault="00B9095B" w:rsidP="00B9095B">
      <w:pPr>
        <w:widowControl w:val="0"/>
        <w:jc w:val="left"/>
      </w:pPr>
      <w:r>
        <w:t>General Bill</w:t>
      </w:r>
    </w:p>
    <w:p w:rsidR="00B9095B" w:rsidRDefault="00B9095B" w:rsidP="00B9095B">
      <w:pPr>
        <w:widowControl w:val="0"/>
        <w:jc w:val="left"/>
      </w:pPr>
      <w:r>
        <w:t>Sponsors: Senator Fanning</w:t>
      </w:r>
    </w:p>
    <w:p w:rsidR="00B9095B" w:rsidRDefault="00B9095B" w:rsidP="00B9095B">
      <w:pPr>
        <w:widowControl w:val="0"/>
        <w:jc w:val="left"/>
      </w:pPr>
      <w:r>
        <w:t>Document Path: l:\council\bills\jn\3300ph21.docx</w:t>
      </w:r>
    </w:p>
    <w:p w:rsidR="007C0DB8" w:rsidRDefault="007C0DB8" w:rsidP="00B9095B">
      <w:pPr>
        <w:widowControl w:val="0"/>
        <w:jc w:val="left"/>
      </w:pPr>
      <w:r>
        <w:t>Companion/Similar bill(s): 3401</w:t>
      </w:r>
    </w:p>
    <w:p w:rsidR="00B9095B" w:rsidRDefault="00B9095B" w:rsidP="00B9095B">
      <w:pPr>
        <w:widowControl w:val="0"/>
        <w:jc w:val="left"/>
      </w:pPr>
    </w:p>
    <w:p w:rsidR="00E51F49" w:rsidRDefault="00E51F49" w:rsidP="00B9095B">
      <w:pPr>
        <w:widowControl w:val="0"/>
        <w:jc w:val="left"/>
      </w:pPr>
      <w:r>
        <w:t>Introduced in the Senate on January 12, 2021</w:t>
      </w:r>
    </w:p>
    <w:p w:rsidR="00E51F49" w:rsidRPr="00E51F49" w:rsidRDefault="00E51F49" w:rsidP="00B9095B">
      <w:pPr>
        <w:widowControl w:val="0"/>
        <w:jc w:val="left"/>
      </w:pPr>
      <w:r>
        <w:t xml:space="preserve">Currently residing in the Senate Committee on </w:t>
      </w:r>
      <w:r w:rsidRPr="00E51F49">
        <w:rPr>
          <w:b/>
        </w:rPr>
        <w:t>Banking and Insurance</w:t>
      </w:r>
    </w:p>
    <w:p w:rsidR="00E51F49" w:rsidRDefault="00E51F49" w:rsidP="00B9095B">
      <w:pPr>
        <w:widowControl w:val="0"/>
        <w:jc w:val="left"/>
      </w:pPr>
    </w:p>
    <w:p w:rsidR="00B9095B" w:rsidRDefault="000B4381" w:rsidP="00B9095B">
      <w:pPr>
        <w:widowControl w:val="0"/>
        <w:jc w:val="left"/>
      </w:pPr>
      <w:r>
        <w:t>Summary: Insurance and health care providers</w:t>
      </w:r>
    </w:p>
    <w:p w:rsidR="00B9095B" w:rsidRDefault="00B9095B" w:rsidP="00B9095B">
      <w:pPr>
        <w:widowControl w:val="0"/>
        <w:jc w:val="left"/>
      </w:pPr>
    </w:p>
    <w:p w:rsidR="00B9095B" w:rsidRDefault="00B9095B" w:rsidP="00B9095B">
      <w:pPr>
        <w:widowControl w:val="0"/>
        <w:jc w:val="left"/>
      </w:pPr>
    </w:p>
    <w:p w:rsidR="00B9095B" w:rsidRDefault="00B9095B" w:rsidP="00B9095B">
      <w:pPr>
        <w:widowControl w:val="0"/>
        <w:tabs>
          <w:tab w:val="center" w:pos="590"/>
          <w:tab w:val="center" w:pos="1440"/>
          <w:tab w:val="left" w:pos="1872"/>
          <w:tab w:val="left" w:pos="9187"/>
        </w:tabs>
        <w:jc w:val="left"/>
      </w:pPr>
      <w:r w:rsidRPr="00B9095B">
        <w:rPr>
          <w:b/>
        </w:rPr>
        <w:t>HISTORY OF LEGISLATIVE ACTIONS</w:t>
      </w:r>
    </w:p>
    <w:p w:rsidR="00B9095B" w:rsidRDefault="00B9095B" w:rsidP="00B9095B">
      <w:pPr>
        <w:widowControl w:val="0"/>
        <w:tabs>
          <w:tab w:val="center" w:pos="590"/>
          <w:tab w:val="center" w:pos="1440"/>
          <w:tab w:val="left" w:pos="1872"/>
          <w:tab w:val="left" w:pos="9187"/>
        </w:tabs>
        <w:jc w:val="left"/>
      </w:pPr>
    </w:p>
    <w:p w:rsidR="00B9095B" w:rsidRPr="00B9095B" w:rsidRDefault="00B9095B" w:rsidP="00B9095B">
      <w:pPr>
        <w:widowControl w:val="0"/>
        <w:tabs>
          <w:tab w:val="center" w:pos="590"/>
          <w:tab w:val="center" w:pos="1440"/>
          <w:tab w:val="left" w:pos="1872"/>
          <w:tab w:val="left" w:pos="9187"/>
        </w:tabs>
        <w:jc w:val="left"/>
      </w:pPr>
      <w:r w:rsidRPr="00B9095B">
        <w:rPr>
          <w:u w:val="single"/>
        </w:rPr>
        <w:tab/>
        <w:t>Date</w:t>
      </w:r>
      <w:r w:rsidRPr="00B9095B">
        <w:rPr>
          <w:u w:val="single"/>
        </w:rPr>
        <w:tab/>
        <w:t>Body</w:t>
      </w:r>
      <w:r w:rsidRPr="00B9095B">
        <w:rPr>
          <w:u w:val="single"/>
        </w:rPr>
        <w:tab/>
        <w:t>Action Description with journal page number</w:t>
      </w:r>
      <w:r w:rsidRPr="00B9095B">
        <w:rPr>
          <w:u w:val="single"/>
        </w:rPr>
        <w:tab/>
      </w:r>
    </w:p>
    <w:p w:rsidR="00466892" w:rsidRDefault="00466892" w:rsidP="00466892">
      <w:pPr>
        <w:widowControl w:val="0"/>
        <w:tabs>
          <w:tab w:val="right" w:pos="1008"/>
          <w:tab w:val="left" w:pos="1152"/>
          <w:tab w:val="left" w:pos="1872"/>
          <w:tab w:val="left" w:pos="9187"/>
        </w:tabs>
        <w:ind w:left="2088" w:hanging="2088"/>
      </w:pPr>
      <w:r>
        <w:tab/>
        <w:t>12/9/2020</w:t>
      </w:r>
      <w:r>
        <w:tab/>
        <w:t>Senate</w:t>
      </w:r>
      <w:r>
        <w:tab/>
        <w:t>Prefiled</w:t>
      </w:r>
    </w:p>
    <w:p w:rsidR="00466892" w:rsidRDefault="00466892" w:rsidP="0046689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122B5">
        <w:rPr>
          <w:b/>
        </w:rPr>
        <w:t>Banking and Insurance</w:t>
      </w:r>
    </w:p>
    <w:p w:rsidR="00466892" w:rsidRDefault="00466892" w:rsidP="0046689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122B5">
          <w:rPr>
            <w:rStyle w:val="Hyperlink"/>
          </w:rPr>
          <w:t>Senate Journal</w:t>
        </w:r>
        <w:r w:rsidRPr="007122B5">
          <w:rPr>
            <w:rStyle w:val="Hyperlink"/>
          </w:rPr>
          <w:noBreakHyphen/>
          <w:t>page 261</w:t>
        </w:r>
      </w:hyperlink>
      <w:r>
        <w:t>)</w:t>
      </w:r>
    </w:p>
    <w:p w:rsidR="00466892" w:rsidRDefault="00466892" w:rsidP="0046689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122B5">
        <w:rPr>
          <w:b/>
        </w:rPr>
        <w:t>Banking and Insurance</w:t>
      </w:r>
      <w:r>
        <w:t xml:space="preserve"> (</w:t>
      </w:r>
      <w:hyperlink r:id="rId8" w:history="1">
        <w:r w:rsidRPr="007122B5">
          <w:rPr>
            <w:rStyle w:val="Hyperlink"/>
          </w:rPr>
          <w:t>Senate Journal</w:t>
        </w:r>
        <w:r w:rsidRPr="007122B5">
          <w:rPr>
            <w:rStyle w:val="Hyperlink"/>
          </w:rPr>
          <w:noBreakHyphen/>
          <w:t>page 261</w:t>
        </w:r>
      </w:hyperlink>
      <w:r>
        <w:t>)</w:t>
      </w:r>
    </w:p>
    <w:p w:rsidR="00466892" w:rsidRDefault="00466892" w:rsidP="00466892">
      <w:pPr>
        <w:widowControl w:val="0"/>
        <w:tabs>
          <w:tab w:val="right" w:pos="1008"/>
          <w:tab w:val="left" w:pos="1152"/>
          <w:tab w:val="left" w:pos="1872"/>
          <w:tab w:val="left" w:pos="9187"/>
        </w:tabs>
        <w:ind w:left="2088" w:hanging="2088"/>
      </w:pPr>
    </w:p>
    <w:p w:rsidR="00B9095B" w:rsidRDefault="00B9095B" w:rsidP="00B909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095B">
          <w:rPr>
            <w:rStyle w:val="Hyperlink"/>
          </w:rPr>
          <w:t>legislative information</w:t>
        </w:r>
      </w:hyperlink>
      <w:r>
        <w:t xml:space="preserve"> at the website</w:t>
      </w:r>
    </w:p>
    <w:p w:rsidR="00B9095B" w:rsidRDefault="00B9095B" w:rsidP="00B9095B">
      <w:pPr>
        <w:widowControl w:val="0"/>
        <w:tabs>
          <w:tab w:val="right" w:pos="1008"/>
          <w:tab w:val="left" w:pos="1152"/>
          <w:tab w:val="left" w:pos="1872"/>
          <w:tab w:val="left" w:pos="9187"/>
        </w:tabs>
        <w:ind w:left="2088" w:hanging="2088"/>
        <w:jc w:val="left"/>
      </w:pPr>
    </w:p>
    <w:p w:rsidR="00B9095B" w:rsidRPr="00B9095B" w:rsidRDefault="00B9095B" w:rsidP="00B9095B">
      <w:pPr>
        <w:widowControl w:val="0"/>
        <w:tabs>
          <w:tab w:val="right" w:pos="1008"/>
          <w:tab w:val="left" w:pos="1152"/>
          <w:tab w:val="left" w:pos="1872"/>
          <w:tab w:val="left" w:pos="9187"/>
        </w:tabs>
        <w:ind w:left="2088" w:hanging="2088"/>
        <w:jc w:val="left"/>
      </w:pPr>
    </w:p>
    <w:p w:rsidR="00B9095B" w:rsidRDefault="00B9095B" w:rsidP="00B9095B">
      <w:pPr>
        <w:widowControl w:val="0"/>
        <w:jc w:val="left"/>
      </w:pPr>
      <w:r w:rsidRPr="00B9095B">
        <w:rPr>
          <w:b/>
        </w:rPr>
        <w:t>VERSIONS OF THIS BILL</w:t>
      </w:r>
    </w:p>
    <w:p w:rsidR="00B9095B" w:rsidRDefault="00B9095B" w:rsidP="00B9095B">
      <w:pPr>
        <w:widowControl w:val="0"/>
        <w:jc w:val="left"/>
      </w:pPr>
    </w:p>
    <w:p w:rsidR="00B9095B" w:rsidRDefault="007D4D22" w:rsidP="00B9095B">
      <w:pPr>
        <w:widowControl w:val="0"/>
        <w:jc w:val="left"/>
      </w:pPr>
      <w:hyperlink r:id="rId10" w:history="1">
        <w:r w:rsidR="00B9095B">
          <w:rPr>
            <w:rStyle w:val="Hyperlink"/>
          </w:rPr>
          <w:t>12/9/2020</w:t>
        </w:r>
      </w:hyperlink>
    </w:p>
    <w:p w:rsidR="00B9095B" w:rsidRDefault="00B9095B" w:rsidP="00B9095B"/>
    <w:p w:rsidR="00B9095B" w:rsidRDefault="00B9095B" w:rsidP="00B9095B">
      <w:pPr>
        <w:sectPr w:rsidR="00B9095B" w:rsidSect="00B9095B">
          <w:pgSz w:w="12240" w:h="15840" w:code="1"/>
          <w:pgMar w:top="1080" w:right="1440" w:bottom="1080" w:left="1440" w:header="720" w:footer="720" w:gutter="0"/>
          <w:cols w:space="720"/>
          <w:noEndnote/>
          <w:docGrid w:linePitch="360"/>
        </w:sectPr>
      </w:pPr>
    </w:p>
    <w:p w:rsidR="001722AF" w:rsidRDefault="001722AF"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148" w:rsidRDefault="009C2148" w:rsidP="009C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4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Pr>
          <w:color w:val="000000" w:themeColor="text1"/>
          <w:u w:color="000000" w:themeColor="text1"/>
        </w:rPr>
        <w:t xml:space="preserve"> OF SOUTH CAROLINA</w:t>
      </w:r>
      <w:r w:rsidRPr="00A37D73">
        <w:rPr>
          <w:color w:val="000000" w:themeColor="text1"/>
          <w:u w:color="000000" w:themeColor="text1"/>
        </w:rPr>
        <w:t>, 1976, BY ADDING 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Pr>
          <w:color w:val="000000" w:themeColor="text1"/>
          <w:u w:color="000000" w:themeColor="text1"/>
        </w:rPr>
        <w:t>BY ADDING</w:t>
      </w:r>
      <w:r w:rsidRPr="00A37D73">
        <w:rPr>
          <w:color w:val="000000" w:themeColor="text1"/>
          <w:u w:color="000000" w:themeColor="text1"/>
        </w:rPr>
        <w:t xml:space="preserve"> 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bookmarkStart w:id="4" w:name="titleend"/>
      <w:bookmarkEnd w:id="4"/>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care;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Pr>
          <w:color w:val="000000" w:themeColor="text1"/>
          <w:u w:color="000000" w:themeColor="text1"/>
        </w:rPr>
        <w:t xml:space="preserve">South Carolina </w:t>
      </w:r>
      <w:r w:rsidRPr="00A37D73">
        <w:rPr>
          <w:color w:val="000000" w:themeColor="text1"/>
          <w:u w:color="000000" w:themeColor="text1"/>
        </w:rPr>
        <w:t xml:space="preserve">citizens </w:t>
      </w:r>
      <w:r>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Pr>
          <w:color w:val="000000" w:themeColor="text1"/>
          <w:u w:color="000000" w:themeColor="text1"/>
        </w:rPr>
        <w:t>nned, emergency health crisis</w:t>
      </w:r>
      <w:r w:rsidRPr="00A37D73">
        <w:rPr>
          <w:color w:val="000000" w:themeColor="text1"/>
          <w:u w:color="000000" w:themeColor="text1"/>
        </w:rPr>
        <w:t>. Now, therefore,</w:t>
      </w: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7D73">
        <w:rPr>
          <w:color w:val="000000" w:themeColor="text1"/>
          <w:u w:color="000000" w:themeColor="text1"/>
        </w:rPr>
        <w:t>Article 1, Chapter 71, Title 38 of the 1976 Code is amended by adding:</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sidRPr="00A37D73">
        <w:rPr>
          <w:color w:val="000000" w:themeColor="text1"/>
          <w:u w:color="000000" w:themeColor="text1"/>
        </w:rPr>
        <w:t>292.</w:t>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This section may</w:t>
      </w:r>
      <w:r>
        <w:rPr>
          <w:color w:val="000000" w:themeColor="text1"/>
          <w:u w:color="000000" w:themeColor="text1"/>
        </w:rPr>
        <w:t xml:space="preserve"> </w:t>
      </w:r>
      <w:r w:rsidRPr="00A37D73">
        <w:rPr>
          <w:color w:val="000000" w:themeColor="text1"/>
          <w:u w:color="000000" w:themeColor="text1"/>
        </w:rPr>
        <w:t xml:space="preserve">be cited as the </w:t>
      </w:r>
      <w:r w:rsidR="00D75245" w:rsidRPr="00D75245">
        <w:rPr>
          <w:color w:val="000000" w:themeColor="text1"/>
          <w:u w:color="000000" w:themeColor="text1"/>
        </w:rPr>
        <w:t>‘</w:t>
      </w:r>
      <w:r w:rsidRPr="00A37D73">
        <w:rPr>
          <w:color w:val="000000" w:themeColor="text1"/>
          <w:u w:color="000000" w:themeColor="text1"/>
        </w:rPr>
        <w:t>Stop Surprise Bills Act</w:t>
      </w:r>
      <w:r w:rsidR="00D75245" w:rsidRPr="00D75245">
        <w:rPr>
          <w:color w:val="000000" w:themeColor="text1"/>
          <w:u w:color="000000" w:themeColor="text1"/>
        </w:rPr>
        <w:t>’</w:t>
      </w:r>
      <w:r w:rsidRPr="00A37D73">
        <w:rPr>
          <w:color w:val="000000" w:themeColor="text1"/>
          <w:u w:color="000000" w:themeColor="text1"/>
        </w:rPr>
        <w: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7D73">
        <w:rPr>
          <w:color w:val="000000" w:themeColor="text1"/>
          <w:u w:color="000000" w:themeColor="text1"/>
        </w:rPr>
        <w:t>(B)</w:t>
      </w:r>
      <w:r>
        <w:rPr>
          <w:color w:val="000000" w:themeColor="text1"/>
          <w:u w:color="000000" w:themeColor="text1"/>
        </w:rPr>
        <w:tab/>
      </w:r>
      <w:r w:rsidR="00D75245" w:rsidRPr="00D75245">
        <w:rPr>
          <w:color w:val="000000" w:themeColor="text1"/>
          <w:u w:color="000000" w:themeColor="text1"/>
        </w:rPr>
        <w:t>‘</w:t>
      </w:r>
      <w:r w:rsidRPr="00A37D73">
        <w:rPr>
          <w:color w:val="000000" w:themeColor="text1"/>
          <w:u w:color="000000" w:themeColor="text1"/>
        </w:rPr>
        <w:t>Surprise bill</w:t>
      </w:r>
      <w:r w:rsidR="00D75245" w:rsidRPr="00D75245">
        <w:rPr>
          <w:color w:val="000000" w:themeColor="text1"/>
          <w:u w:color="000000" w:themeColor="text1"/>
        </w:rPr>
        <w:t>’</w:t>
      </w:r>
      <w:r w:rsidRPr="00A37D73">
        <w:rPr>
          <w:color w:val="000000" w:themeColor="text1"/>
          <w:u w:color="000000" w:themeColor="text1"/>
        </w:rPr>
        <w:t xml:space="preserve"> means a bill for health care services, including laboratory services and tests, received by an insured for services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care provider</w:t>
      </w:r>
      <w:r w:rsidRPr="00A37D73">
        <w:rPr>
          <w:color w:val="000000" w:themeColor="text1"/>
          <w:u w:color="000000" w:themeColor="text1"/>
        </w:rPr>
        <w:t xml:space="preserve"> at an in</w:t>
      </w:r>
      <w:r w:rsidR="00D75245">
        <w:rPr>
          <w:color w:val="000000" w:themeColor="text1"/>
          <w:u w:color="000000" w:themeColor="text1"/>
        </w:rPr>
        <w:noBreakHyphen/>
      </w:r>
      <w:r w:rsidRPr="00A37D73">
        <w:rPr>
          <w:color w:val="000000" w:themeColor="text1"/>
          <w:u w:color="000000" w:themeColor="text1"/>
        </w:rPr>
        <w:t>network facility, during a service or procedure performed by an in</w:t>
      </w:r>
      <w:r w:rsidR="00D75245">
        <w:rPr>
          <w:color w:val="000000" w:themeColor="text1"/>
          <w:u w:color="000000" w:themeColor="text1"/>
        </w:rPr>
        <w:noBreakHyphen/>
      </w:r>
      <w:r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provider. It also includes emergency services rendered at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 xml:space="preserve">network health care provider. </w:t>
      </w:r>
      <w:r w:rsidR="00D75245" w:rsidRPr="00D75245">
        <w:rPr>
          <w:color w:val="000000" w:themeColor="text1"/>
          <w:u w:color="000000" w:themeColor="text1"/>
        </w:rPr>
        <w:t>‘</w:t>
      </w:r>
      <w:r w:rsidRPr="00A37D73">
        <w:rPr>
          <w:color w:val="000000" w:themeColor="text1"/>
          <w:u w:color="000000" w:themeColor="text1"/>
        </w:rPr>
        <w:t>Surprise bill</w:t>
      </w:r>
      <w:r w:rsidR="00D75245" w:rsidRPr="00D75245">
        <w:rPr>
          <w:color w:val="000000" w:themeColor="text1"/>
          <w:u w:color="000000" w:themeColor="text1"/>
        </w:rPr>
        <w:t>’</w:t>
      </w:r>
      <w:r w:rsidRPr="00A37D73">
        <w:rPr>
          <w:color w:val="000000" w:themeColor="text1"/>
          <w:u w:color="000000" w:themeColor="text1"/>
        </w:rPr>
        <w:t xml:space="preserve"> does not include a bill for health care services received by an insured when an in</w:t>
      </w:r>
      <w:r w:rsidR="00D75245">
        <w:rPr>
          <w:color w:val="000000" w:themeColor="text1"/>
          <w:u w:color="000000" w:themeColor="text1"/>
        </w:rPr>
        <w:noBreakHyphen/>
      </w:r>
      <w:r w:rsidRPr="00A37D73">
        <w:rPr>
          <w:color w:val="000000" w:themeColor="text1"/>
          <w:u w:color="000000" w:themeColor="text1"/>
        </w:rPr>
        <w:t>network health care provider is available to render such services and the insured knowingly elects to obtain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No health insurer may impose a coinsurance, copayment, deductible,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for emergency services, including laboratory tests and services,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that is greater than the coinsurance, copayment, deductible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that would be imposed if such emergency services were rendered by an in</w:t>
      </w:r>
      <w:r w:rsidR="00D75245">
        <w:rPr>
          <w:color w:val="000000" w:themeColor="text1"/>
          <w:u w:color="000000" w:themeColor="text1"/>
        </w:rPr>
        <w:noBreakHyphen/>
      </w:r>
      <w:r w:rsidRPr="00A37D73">
        <w:rPr>
          <w:color w:val="000000" w:themeColor="text1"/>
          <w:u w:color="000000" w:themeColor="text1"/>
        </w:rPr>
        <w:t>network health</w:t>
      </w:r>
      <w:r>
        <w:rPr>
          <w:color w:val="000000" w:themeColor="text1"/>
          <w:u w:color="000000" w:themeColor="text1"/>
        </w:rPr>
        <w:t xml:space="preserve"> </w:t>
      </w:r>
      <w:r w:rsidRPr="00A37D73">
        <w:rPr>
          <w:color w:val="000000" w:themeColor="text1"/>
          <w:u w:color="000000" w:themeColor="text1"/>
        </w:rPr>
        <w:t>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(D)(1)</w:t>
      </w:r>
      <w:r>
        <w:rPr>
          <w:color w:val="000000" w:themeColor="text1"/>
          <w:u w:color="000000" w:themeColor="text1"/>
        </w:rPr>
        <w:tab/>
      </w:r>
      <w:r w:rsidRPr="00A37D73">
        <w:rPr>
          <w:color w:val="000000" w:themeColor="text1"/>
          <w:u w:color="000000" w:themeColor="text1"/>
        </w:rPr>
        <w:t>If an insured receives emergency services, including laboratory tests and services, from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(a)</w:t>
      </w:r>
      <w:r>
        <w:rPr>
          <w:color w:val="000000" w:themeColor="text1"/>
          <w:u w:color="000000" w:themeColor="text1"/>
        </w:rPr>
        <w:tab/>
      </w:r>
      <w:r w:rsidRPr="00A37D73">
        <w:rPr>
          <w:color w:val="000000" w:themeColor="text1"/>
          <w:u w:color="000000" w:themeColor="text1"/>
        </w:rPr>
        <w:t>the amount the insured</w:t>
      </w:r>
      <w:r w:rsidR="00D75245" w:rsidRPr="00D75245">
        <w:rPr>
          <w:color w:val="000000" w:themeColor="text1"/>
          <w:u w:color="000000" w:themeColor="text1"/>
        </w:rPr>
        <w:t>’</w:t>
      </w:r>
      <w:r>
        <w:rPr>
          <w:color w:val="000000" w:themeColor="text1"/>
          <w:u w:color="000000" w:themeColor="text1"/>
        </w:rPr>
        <w:t>s</w:t>
      </w:r>
      <w:r w:rsidRPr="00A37D73">
        <w:rPr>
          <w:color w:val="000000" w:themeColor="text1"/>
          <w:u w:color="000000" w:themeColor="text1"/>
        </w:rPr>
        <w:t xml:space="preserve"> health care plan would pay for the same services if rendered by an in</w:t>
      </w:r>
      <w:r w:rsidR="00D75245">
        <w:rPr>
          <w:color w:val="000000" w:themeColor="text1"/>
          <w:u w:color="000000" w:themeColor="text1"/>
        </w:rPr>
        <w:noBreakHyphen/>
      </w:r>
      <w:r w:rsidRPr="00A37D73">
        <w:rPr>
          <w:color w:val="000000" w:themeColor="text1"/>
          <w:u w:color="000000" w:themeColor="text1"/>
        </w:rPr>
        <w:t>network health care provider;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(b)</w:t>
      </w:r>
      <w:r>
        <w:rPr>
          <w:color w:val="000000" w:themeColor="text1"/>
          <w:u w:color="000000" w:themeColor="text1"/>
        </w:rPr>
        <w:tab/>
      </w:r>
      <w:r w:rsidRPr="00A37D73">
        <w:rPr>
          <w:color w:val="000000" w:themeColor="text1"/>
          <w:u w:color="000000" w:themeColor="text1"/>
        </w:rPr>
        <w:t>the usual, customary, and reasonable rate for the same services; 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(c)</w:t>
      </w:r>
      <w:r>
        <w:rPr>
          <w:color w:val="000000" w:themeColor="text1"/>
          <w:u w:color="000000" w:themeColor="text1"/>
        </w:rPr>
        <w:tab/>
      </w:r>
      <w:r w:rsidRPr="00A37D73">
        <w:rPr>
          <w:color w:val="000000" w:themeColor="text1"/>
          <w:u w:color="000000" w:themeColor="text1"/>
        </w:rPr>
        <w:t>the amount Medicare would reimburse for the same services.</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Nothing in this subsection prohibits an insurer and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from agreeing to a greater reimbursement amount.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(E)</w:t>
      </w:r>
      <w:r>
        <w:rPr>
          <w:color w:val="000000" w:themeColor="text1"/>
          <w:u w:color="000000" w:themeColor="text1"/>
        </w:rPr>
        <w:tab/>
      </w:r>
      <w:r w:rsidRPr="00A37D73">
        <w:rPr>
          <w:color w:val="000000" w:themeColor="text1"/>
          <w:u w:color="000000" w:themeColor="text1"/>
        </w:rPr>
        <w:t>An insurer may not require prior authorization for the rendering of emergency services, including laboratory test</w:t>
      </w:r>
      <w:r>
        <w:rPr>
          <w:color w:val="000000" w:themeColor="text1"/>
          <w:u w:color="000000" w:themeColor="text1"/>
        </w:rPr>
        <w:t>s</w:t>
      </w:r>
      <w:r w:rsidRPr="00A37D73">
        <w:rPr>
          <w:color w:val="000000" w:themeColor="text1"/>
          <w:u w:color="000000" w:themeColor="text1"/>
        </w:rPr>
        <w:t xml:space="preserve"> and services to an insured.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(F)</w:t>
      </w:r>
      <w:r>
        <w:rPr>
          <w:color w:val="000000" w:themeColor="text1"/>
          <w:u w:color="000000" w:themeColor="text1"/>
        </w:rPr>
        <w:tab/>
      </w:r>
      <w:r w:rsidRPr="00A37D73">
        <w:rPr>
          <w:color w:val="000000" w:themeColor="text1"/>
          <w:u w:color="000000" w:themeColor="text1"/>
        </w:rPr>
        <w:t>With respect to a surprise bill:</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t>a</w:t>
      </w:r>
      <w:r w:rsidRPr="00A37D73">
        <w:rPr>
          <w:color w:val="000000" w:themeColor="text1"/>
          <w:u w:color="000000" w:themeColor="text1"/>
        </w:rPr>
        <w:t xml:space="preserve">n insured </w:t>
      </w:r>
      <w:r w:rsidRPr="00F10E18">
        <w:rPr>
          <w:color w:val="000000" w:themeColor="text1"/>
          <w:u w:color="000000" w:themeColor="text1"/>
        </w:rPr>
        <w:t>only may</w:t>
      </w:r>
      <w:r w:rsidRPr="00A37D73">
        <w:rPr>
          <w:color w:val="000000" w:themeColor="text1"/>
          <w:u w:color="000000" w:themeColor="text1"/>
        </w:rPr>
        <w:t xml:space="preserve"> be required to pay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 that would be imposed for such health care services if such services were rendered by an in</w:t>
      </w:r>
      <w:r w:rsidR="00D75245">
        <w:rPr>
          <w:color w:val="000000" w:themeColor="text1"/>
          <w:u w:color="000000" w:themeColor="text1"/>
        </w:rPr>
        <w:noBreakHyphen/>
      </w:r>
      <w:r w:rsidRPr="00A37D73">
        <w:rPr>
          <w:color w:val="000000" w:themeColor="text1"/>
          <w:u w:color="000000" w:themeColor="text1"/>
        </w:rPr>
        <w:t>network health care provider; and</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t>a</w:t>
      </w:r>
      <w:r w:rsidRPr="00A37D73">
        <w:rPr>
          <w:color w:val="000000" w:themeColor="text1"/>
          <w:u w:color="000000" w:themeColor="text1"/>
        </w:rPr>
        <w:t>n insurer must reimburse the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or insured, as applicable, for health care services rendered at the in</w:t>
      </w:r>
      <w:r w:rsidR="00D75245">
        <w:rPr>
          <w:color w:val="000000" w:themeColor="text1"/>
          <w:u w:color="000000" w:themeColor="text1"/>
        </w:rPr>
        <w:noBreakHyphen/>
      </w:r>
      <w:r w:rsidRPr="00A37D73">
        <w:rPr>
          <w:color w:val="000000" w:themeColor="text1"/>
          <w:u w:color="000000" w:themeColor="text1"/>
        </w:rPr>
        <w:t>network rate under the insured</w:t>
      </w:r>
      <w:r w:rsidR="00D75245" w:rsidRPr="00D75245">
        <w:rPr>
          <w:color w:val="000000" w:themeColor="text1"/>
          <w:u w:color="000000" w:themeColor="text1"/>
        </w:rPr>
        <w:t>’</w:t>
      </w:r>
      <w:r w:rsidRPr="00A37D73">
        <w:rPr>
          <w:color w:val="000000" w:themeColor="text1"/>
          <w:u w:color="000000" w:themeColor="text1"/>
        </w:rPr>
        <w:t>s health care plan as payment in full, unless the insurer and health care provider agree otherwise.</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(G)</w:t>
      </w:r>
      <w:r>
        <w:rPr>
          <w:color w:val="000000" w:themeColor="text1"/>
          <w:u w:color="000000" w:themeColor="text1"/>
        </w:rPr>
        <w:tab/>
      </w:r>
      <w:r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Pr>
          <w:color w:val="000000" w:themeColor="text1"/>
          <w:u w:color="000000" w:themeColor="text1"/>
        </w:rPr>
        <w:t>,</w:t>
      </w:r>
      <w:r w:rsidRPr="00A37D73">
        <w:rPr>
          <w:color w:val="000000" w:themeColor="text1"/>
          <w:u w:color="000000" w:themeColor="text1"/>
        </w:rPr>
        <w:t xml:space="preserve"> or other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pocket expenses that would be imposed for such health care services if the services were rendered by an in</w:t>
      </w:r>
      <w:r w:rsidR="00D75245">
        <w:rPr>
          <w:color w:val="000000" w:themeColor="text1"/>
          <w:u w:color="000000" w:themeColor="text1"/>
        </w:rPr>
        <w:noBreakHyphen/>
      </w:r>
      <w:r w:rsidRPr="00A37D73">
        <w:rPr>
          <w:color w:val="000000" w:themeColor="text1"/>
          <w:u w:color="000000" w:themeColor="text1"/>
        </w:rPr>
        <w:t>network provider for: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(1)</w:t>
      </w:r>
      <w:r>
        <w:rPr>
          <w:color w:val="000000" w:themeColor="text1"/>
          <w:u w:color="000000" w:themeColor="text1"/>
        </w:rPr>
        <w:tab/>
      </w:r>
      <w:r w:rsidRPr="00A37D73">
        <w:rPr>
          <w:color w:val="000000" w:themeColor="text1"/>
          <w:u w:color="000000" w:themeColor="text1"/>
        </w:rPr>
        <w:t>emergency services covered under a health care plan and rendered by an out</w:t>
      </w:r>
      <w:r w:rsidR="00D75245">
        <w:rPr>
          <w:color w:val="000000" w:themeColor="text1"/>
          <w:u w:color="000000" w:themeColor="text1"/>
        </w:rPr>
        <w:noBreakHyphen/>
      </w:r>
      <w:r w:rsidRPr="00A37D73">
        <w:rPr>
          <w:color w:val="000000" w:themeColor="text1"/>
          <w:u w:color="000000" w:themeColor="text1"/>
        </w:rPr>
        <w:t>of</w:t>
      </w:r>
      <w:r w:rsidR="00D75245">
        <w:rPr>
          <w:color w:val="000000" w:themeColor="text1"/>
          <w:u w:color="000000" w:themeColor="text1"/>
        </w:rPr>
        <w:noBreakHyphen/>
      </w:r>
      <w:r w:rsidRPr="00A37D73">
        <w:rPr>
          <w:color w:val="000000" w:themeColor="text1"/>
          <w:u w:color="000000" w:themeColor="text1"/>
        </w:rPr>
        <w:t>network health care provider; or</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37D73">
        <w:rPr>
          <w:color w:val="000000" w:themeColor="text1"/>
          <w:u w:color="000000" w:themeColor="text1"/>
        </w:rPr>
        <w:t>(2)</w:t>
      </w:r>
      <w:r>
        <w:rPr>
          <w:color w:val="000000" w:themeColor="text1"/>
          <w:u w:color="000000" w:themeColor="text1"/>
        </w:rPr>
        <w:tab/>
      </w:r>
      <w:r w:rsidRPr="00A37D73">
        <w:rPr>
          <w:color w:val="000000" w:themeColor="text1"/>
          <w:u w:color="000000" w:themeColor="text1"/>
        </w:rPr>
        <w:t xml:space="preserve">a surprise bill, as defined in subsection </w:t>
      </w:r>
      <w:r>
        <w:rPr>
          <w:color w:val="000000" w:themeColor="text1"/>
          <w:u w:color="000000" w:themeColor="text1"/>
        </w:rPr>
        <w:t>(B)</w:t>
      </w:r>
      <w:r w:rsidRPr="00A37D73">
        <w:rPr>
          <w:color w:val="000000" w:themeColor="text1"/>
          <w:u w:color="000000" w:themeColor="text1"/>
        </w:rPr>
        <w:t>.</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7D73">
        <w:rPr>
          <w:color w:val="000000" w:themeColor="text1"/>
          <w:u w:color="000000" w:themeColor="text1"/>
        </w:rPr>
        <w:t>(H)</w:t>
      </w:r>
      <w:r>
        <w:rPr>
          <w:color w:val="000000" w:themeColor="text1"/>
          <w:u w:color="000000" w:themeColor="text1"/>
        </w:rPr>
        <w:tab/>
        <w:t>Within one year following</w:t>
      </w:r>
      <w:r w:rsidRPr="00A37D73">
        <w:rPr>
          <w:color w:val="000000" w:themeColor="text1"/>
          <w:u w:color="000000" w:themeColor="text1"/>
        </w:rPr>
        <w:t xml:space="preserve"> the effective date</w:t>
      </w:r>
      <w:r>
        <w:rPr>
          <w:color w:val="000000" w:themeColor="text1"/>
          <w:u w:color="000000" w:themeColor="text1"/>
        </w:rPr>
        <w:t xml:space="preserve"> of this section</w:t>
      </w:r>
      <w:r w:rsidRPr="00A37D73">
        <w:rPr>
          <w:color w:val="000000" w:themeColor="text1"/>
          <w:u w:color="000000" w:themeColor="text1"/>
        </w:rPr>
        <w:t>, the Department of Insuran</w:t>
      </w:r>
      <w:r>
        <w:rPr>
          <w:color w:val="000000" w:themeColor="text1"/>
          <w:u w:color="000000" w:themeColor="text1"/>
        </w:rPr>
        <w:t xml:space="preserve">ce must report to the Governor and the </w:t>
      </w:r>
      <w:r w:rsidRPr="00A37D73">
        <w:rPr>
          <w:color w:val="000000" w:themeColor="text1"/>
          <w:u w:color="000000" w:themeColor="text1"/>
        </w:rPr>
        <w:t xml:space="preserve">General </w:t>
      </w:r>
      <w:r>
        <w:rPr>
          <w:color w:val="000000" w:themeColor="text1"/>
          <w:u w:color="000000" w:themeColor="text1"/>
        </w:rPr>
        <w:t xml:space="preserve">Assembly </w:t>
      </w:r>
      <w:r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Pr>
          <w:color w:val="000000" w:themeColor="text1"/>
          <w:u w:color="000000" w:themeColor="text1"/>
        </w:rPr>
        <w:t xml:space="preserve"> The Department of Insurance also shall post this information on its agency website.”</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Pr>
          <w:color w:val="000000" w:themeColor="text1"/>
          <w:u w:color="000000" w:themeColor="text1"/>
        </w:rPr>
        <w:tab/>
      </w:r>
      <w:r w:rsidRPr="00A37D73">
        <w:rPr>
          <w:color w:val="000000" w:themeColor="text1"/>
          <w:u w:color="000000" w:themeColor="text1"/>
        </w:rPr>
        <w:t>2</w:t>
      </w:r>
      <w:r w:rsidR="000939D9">
        <w:rPr>
          <w:color w:val="000000" w:themeColor="text1"/>
          <w:u w:color="000000" w:themeColor="text1"/>
        </w:rPr>
        <w:t>.</w:t>
      </w:r>
      <w:r>
        <w:rPr>
          <w:color w:val="000000" w:themeColor="text1"/>
          <w:u w:color="000000" w:themeColor="text1"/>
        </w:rPr>
        <w:tab/>
      </w:r>
      <w:r w:rsidRPr="00A37D73">
        <w:rPr>
          <w:color w:val="000000" w:themeColor="text1"/>
          <w:u w:color="000000" w:themeColor="text1"/>
        </w:rPr>
        <w:t xml:space="preserve"> Article 1, Chapter 5, Title 39 of the 1976 Code is amended by adding:</w:t>
      </w:r>
    </w:p>
    <w:p w:rsidR="005D7076" w:rsidRPr="00A37D73"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076" w:rsidRDefault="005D7076" w:rsidP="005D7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37D73">
        <w:rPr>
          <w:color w:val="000000" w:themeColor="text1"/>
          <w:u w:color="000000" w:themeColor="text1"/>
        </w:rPr>
        <w:t>“Section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45.</w:t>
      </w:r>
      <w:r>
        <w:rPr>
          <w:color w:val="000000" w:themeColor="text1"/>
          <w:u w:color="000000" w:themeColor="text1"/>
        </w:rPr>
        <w:tab/>
      </w:r>
      <w:r w:rsidRPr="00A37D73">
        <w:rPr>
          <w:color w:val="000000" w:themeColor="text1"/>
          <w:u w:color="000000" w:themeColor="text1"/>
        </w:rPr>
        <w:t>It is an unfair trade practice pursuant to Section 39</w:t>
      </w:r>
      <w:r w:rsidR="00D75245">
        <w:rPr>
          <w:color w:val="000000" w:themeColor="text1"/>
          <w:u w:color="000000" w:themeColor="text1"/>
        </w:rPr>
        <w:noBreakHyphen/>
      </w:r>
      <w:r w:rsidRPr="00A37D73">
        <w:rPr>
          <w:color w:val="000000" w:themeColor="text1"/>
          <w:u w:color="000000" w:themeColor="text1"/>
        </w:rPr>
        <w:t>5</w:t>
      </w:r>
      <w:r w:rsidR="00D75245">
        <w:rPr>
          <w:color w:val="000000" w:themeColor="text1"/>
          <w:u w:color="000000" w:themeColor="text1"/>
        </w:rPr>
        <w:noBreakHyphen/>
      </w:r>
      <w:r w:rsidRPr="00A37D73">
        <w:rPr>
          <w:color w:val="000000" w:themeColor="text1"/>
          <w:u w:color="000000" w:themeColor="text1"/>
        </w:rPr>
        <w:t>20 for a health</w:t>
      </w:r>
      <w:r>
        <w:rPr>
          <w:color w:val="000000" w:themeColor="text1"/>
          <w:u w:color="000000" w:themeColor="text1"/>
        </w:rPr>
        <w:t xml:space="preserve"> </w:t>
      </w:r>
      <w:r w:rsidRPr="00A37D73">
        <w:rPr>
          <w:color w:val="000000" w:themeColor="text1"/>
          <w:u w:color="000000" w:themeColor="text1"/>
        </w:rPr>
        <w:t xml:space="preserve">care insurer or provider to engage in </w:t>
      </w:r>
      <w:r w:rsidR="00D75245" w:rsidRPr="00D75245">
        <w:rPr>
          <w:color w:val="000000" w:themeColor="text1"/>
          <w:u w:color="000000" w:themeColor="text1"/>
        </w:rPr>
        <w:t>‘</w:t>
      </w:r>
      <w:r w:rsidRPr="00A37D73">
        <w:rPr>
          <w:color w:val="000000" w:themeColor="text1"/>
          <w:u w:color="000000" w:themeColor="text1"/>
        </w:rPr>
        <w:t>surprise billing</w:t>
      </w:r>
      <w:r w:rsidR="00D75245" w:rsidRPr="00D75245">
        <w:rPr>
          <w:color w:val="000000" w:themeColor="text1"/>
          <w:u w:color="000000" w:themeColor="text1"/>
        </w:rPr>
        <w:t>’</w:t>
      </w:r>
      <w:r w:rsidRPr="00A37D73">
        <w:rPr>
          <w:color w:val="000000" w:themeColor="text1"/>
          <w:u w:color="000000" w:themeColor="text1"/>
        </w:rPr>
        <w:t xml:space="preserve"> as defined in Section 38</w:t>
      </w:r>
      <w:r w:rsidR="00D75245">
        <w:rPr>
          <w:color w:val="000000" w:themeColor="text1"/>
          <w:u w:color="000000" w:themeColor="text1"/>
        </w:rPr>
        <w:noBreakHyphen/>
      </w:r>
      <w:r w:rsidRPr="00A37D73">
        <w:rPr>
          <w:color w:val="000000" w:themeColor="text1"/>
          <w:u w:color="000000" w:themeColor="text1"/>
        </w:rPr>
        <w:t>71</w:t>
      </w:r>
      <w:r w:rsidR="00D75245">
        <w:rPr>
          <w:color w:val="000000" w:themeColor="text1"/>
          <w:u w:color="000000" w:themeColor="text1"/>
        </w:rPr>
        <w:noBreakHyphen/>
      </w:r>
      <w:r>
        <w:rPr>
          <w:color w:val="000000" w:themeColor="text1"/>
          <w:u w:color="000000" w:themeColor="text1"/>
        </w:rPr>
        <w:t>292(B</w:t>
      </w:r>
      <w:r w:rsidRPr="00A37D73">
        <w:rPr>
          <w:color w:val="000000" w:themeColor="text1"/>
          <w:u w:color="000000" w:themeColor="text1"/>
        </w:rPr>
        <w:t>).”</w:t>
      </w:r>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4F0" w:rsidRDefault="00A6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076">
        <w:t>3</w:t>
      </w:r>
      <w:r>
        <w:t>.</w:t>
      </w:r>
      <w:r>
        <w:tab/>
        <w:t>This act takes effect upon approval by the Governor.</w:t>
      </w:r>
    </w:p>
    <w:p w:rsidR="0050132F" w:rsidRDefault="00D752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95B" w:rsidRDefault="00B9095B" w:rsidP="00B9095B">
      <w:pPr>
        <w:suppressAutoHyphens/>
      </w:pPr>
    </w:p>
    <w:sectPr w:rsidR="00B9095B" w:rsidSect="00B909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E18" w:rsidRDefault="00F10E18" w:rsidP="009F0C77">
      <w:r>
        <w:separator/>
      </w:r>
    </w:p>
  </w:endnote>
  <w:endnote w:type="continuationSeparator" w:id="0">
    <w:p w:rsidR="00F10E18" w:rsidRDefault="00F1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CC006A-C98F-4221-B219-EE8A23FEC229}"/>
    <w:embedBold r:id="rId2" w:fontKey="{5DCAA0CC-A3FF-4599-8CBD-DA87D3FE287A}"/>
  </w:font>
  <w:font w:name="Calibri">
    <w:panose1 w:val="020F0502020204030204"/>
    <w:charset w:val="00"/>
    <w:family w:val="swiss"/>
    <w:pitch w:val="variable"/>
    <w:sig w:usb0="E0002EFF" w:usb1="C000247B" w:usb2="00000009" w:usb3="00000000" w:csb0="000001FF" w:csb1="00000000"/>
    <w:embedRegular r:id="rId3" w:fontKey="{D33644DE-7FFA-46C5-A686-48BE7B34510A}"/>
  </w:font>
  <w:font w:name="Segoe UI">
    <w:panose1 w:val="020B0502040204020203"/>
    <w:charset w:val="00"/>
    <w:family w:val="swiss"/>
    <w:pitch w:val="variable"/>
    <w:sig w:usb0="E4002EFF" w:usb1="C000E47F" w:usb2="00000009" w:usb3="00000000" w:csb0="000001FF" w:csb1="00000000"/>
    <w:embedRegular r:id="rId4" w:fontKey="{5480834A-AEB4-4D1A-8674-1EC0A0E7AF32}"/>
  </w:font>
  <w:font w:name="Cambria">
    <w:panose1 w:val="02040503050406030204"/>
    <w:charset w:val="00"/>
    <w:family w:val="roman"/>
    <w:pitch w:val="variable"/>
    <w:sig w:usb0="E00006FF" w:usb1="420024FF" w:usb2="02000000" w:usb3="00000000" w:csb0="0000019F" w:csb1="00000000"/>
    <w:embedRegular r:id="rId5" w:fontKey="{D61ADD7C-6B50-41FD-B3E9-36FADC856D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95B" w:rsidRPr="001722AF" w:rsidRDefault="00B9095B" w:rsidP="001722AF">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0B43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E18" w:rsidRDefault="00F10E18" w:rsidP="009F0C77">
      <w:r>
        <w:separator/>
      </w:r>
    </w:p>
  </w:footnote>
  <w:footnote w:type="continuationSeparator" w:id="0">
    <w:p w:rsidR="00F10E18" w:rsidRDefault="00F1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0PH21"/>
    <w:docVar w:name="CoverBillType" w:val="b"/>
    <w:docVar w:name="DocPath" w:val="L:\Council\bills\JN\3300PH21.DOCX"/>
    <w:docVar w:name="dvBillNumber" w:val="314"/>
    <w:docVar w:name="dvBillNumberPrefix" w:val="S. "/>
    <w:docVar w:name="dvOriginalBody" w:val="Senate"/>
    <w:docVar w:name="dvSteno" w:val="JN"/>
    <w:docVar w:name="NameofBody" w:val="s"/>
    <w:docVar w:name="vGroup2" w:val="Council"/>
  </w:docVars>
  <w:rsids>
    <w:rsidRoot w:val="00A614F0"/>
    <w:rsid w:val="000263D9"/>
    <w:rsid w:val="00026C9A"/>
    <w:rsid w:val="00063477"/>
    <w:rsid w:val="000939D9"/>
    <w:rsid w:val="000965A1"/>
    <w:rsid w:val="000B4381"/>
    <w:rsid w:val="000C487D"/>
    <w:rsid w:val="000E1785"/>
    <w:rsid w:val="000F39F2"/>
    <w:rsid w:val="001023A4"/>
    <w:rsid w:val="0010776B"/>
    <w:rsid w:val="00133E66"/>
    <w:rsid w:val="00134ACF"/>
    <w:rsid w:val="00144E15"/>
    <w:rsid w:val="001722A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6892"/>
    <w:rsid w:val="004809EE"/>
    <w:rsid w:val="004839EF"/>
    <w:rsid w:val="004B2A8B"/>
    <w:rsid w:val="0050132F"/>
    <w:rsid w:val="00511EE9"/>
    <w:rsid w:val="00521E00"/>
    <w:rsid w:val="00577C6C"/>
    <w:rsid w:val="0058501B"/>
    <w:rsid w:val="005C5AC4"/>
    <w:rsid w:val="005D707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DB8"/>
    <w:rsid w:val="007C3099"/>
    <w:rsid w:val="007E72BE"/>
    <w:rsid w:val="007F1523"/>
    <w:rsid w:val="007F509E"/>
    <w:rsid w:val="007F5799"/>
    <w:rsid w:val="007F6947"/>
    <w:rsid w:val="00834A12"/>
    <w:rsid w:val="00872729"/>
    <w:rsid w:val="008935E1"/>
    <w:rsid w:val="008F4429"/>
    <w:rsid w:val="00932670"/>
    <w:rsid w:val="009352BB"/>
    <w:rsid w:val="00990668"/>
    <w:rsid w:val="009B397B"/>
    <w:rsid w:val="009C2148"/>
    <w:rsid w:val="009D454A"/>
    <w:rsid w:val="009F0C77"/>
    <w:rsid w:val="009F4DD1"/>
    <w:rsid w:val="00A614F0"/>
    <w:rsid w:val="00A64E80"/>
    <w:rsid w:val="00A741D9"/>
    <w:rsid w:val="00A85589"/>
    <w:rsid w:val="00A9741D"/>
    <w:rsid w:val="00AB0576"/>
    <w:rsid w:val="00AD4B17"/>
    <w:rsid w:val="00AF7CE7"/>
    <w:rsid w:val="00B26FA6"/>
    <w:rsid w:val="00B741CB"/>
    <w:rsid w:val="00B87AF8"/>
    <w:rsid w:val="00B9095B"/>
    <w:rsid w:val="00B934F3"/>
    <w:rsid w:val="00BB6347"/>
    <w:rsid w:val="00BD2134"/>
    <w:rsid w:val="00BD77E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245"/>
    <w:rsid w:val="00D95E2F"/>
    <w:rsid w:val="00D970A9"/>
    <w:rsid w:val="00DB3AC0"/>
    <w:rsid w:val="00DC6813"/>
    <w:rsid w:val="00DE68F0"/>
    <w:rsid w:val="00DF3845"/>
    <w:rsid w:val="00DF7E17"/>
    <w:rsid w:val="00E437DA"/>
    <w:rsid w:val="00E51F49"/>
    <w:rsid w:val="00E63093"/>
    <w:rsid w:val="00EB00A2"/>
    <w:rsid w:val="00EB1BF3"/>
    <w:rsid w:val="00EF3EEE"/>
    <w:rsid w:val="00F10E1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E9BEC-45F1-4A29-A9B3-63111E44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5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5"/>
    <w:rPr>
      <w:rFonts w:ascii="Segoe UI" w:eastAsia="Times New Roman" w:hAnsi="Segoe UI" w:cs="Segoe UI"/>
      <w:sz w:val="18"/>
      <w:szCs w:val="18"/>
    </w:rPr>
  </w:style>
  <w:style w:type="character" w:styleId="Hyperlink">
    <w:name w:val="Hyperlink"/>
    <w:basedOn w:val="DefaultParagraphFont"/>
    <w:uiPriority w:val="99"/>
    <w:unhideWhenUsed/>
    <w:rsid w:val="00B909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D8B35-4372-476A-B91F-EA83148A5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 Subject not yet available - South Carolina Legislature Online</dc:title>
  <dc:subject/>
  <dc:creator>Julie Newboult</dc:creator>
  <cp:keywords/>
  <dc:description/>
  <cp:lastModifiedBy>S Wilson</cp:lastModifiedBy>
  <cp:revision>2</cp:revision>
  <cp:lastPrinted>2020-12-01T20:33:00Z</cp:lastPrinted>
  <dcterms:created xsi:type="dcterms:W3CDTF">2021-01-21T21:38:00Z</dcterms:created>
  <dcterms:modified xsi:type="dcterms:W3CDTF">2021-01-21T21:38:00Z</dcterms:modified>
</cp:coreProperties>
</file>