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480" w:rsidRDefault="006A3480" w:rsidP="006A3480">
      <w:pPr>
        <w:widowControl w:val="0"/>
        <w:jc w:val="center"/>
      </w:pPr>
      <w:r w:rsidRPr="006A3480">
        <w:rPr>
          <w:b/>
        </w:rPr>
        <w:t>South Carolina General Assembly</w:t>
      </w:r>
    </w:p>
    <w:p w:rsidR="006A3480" w:rsidRDefault="006A3480" w:rsidP="006A3480">
      <w:pPr>
        <w:widowControl w:val="0"/>
        <w:jc w:val="center"/>
      </w:pPr>
      <w:r>
        <w:t>124th Session, 2021-2022</w:t>
      </w:r>
    </w:p>
    <w:p w:rsidR="006A3480" w:rsidRDefault="006A3480" w:rsidP="006A3480">
      <w:pPr>
        <w:widowControl w:val="0"/>
        <w:jc w:val="left"/>
      </w:pPr>
    </w:p>
    <w:p w:rsidR="006A3480" w:rsidRDefault="006A3480" w:rsidP="006A3480">
      <w:pPr>
        <w:widowControl w:val="0"/>
        <w:jc w:val="left"/>
        <w:rPr>
          <w:b/>
        </w:rPr>
      </w:pPr>
      <w:r w:rsidRPr="006A3480">
        <w:rPr>
          <w:b/>
        </w:rPr>
        <w:t>H. 3286</w:t>
      </w:r>
    </w:p>
    <w:p w:rsidR="006A3480" w:rsidRDefault="006A3480" w:rsidP="006A3480">
      <w:pPr>
        <w:widowControl w:val="0"/>
        <w:jc w:val="left"/>
        <w:rPr>
          <w:b/>
        </w:rPr>
      </w:pPr>
    </w:p>
    <w:p w:rsidR="006A3480" w:rsidRDefault="006A3480" w:rsidP="006A3480">
      <w:pPr>
        <w:widowControl w:val="0"/>
        <w:jc w:val="left"/>
      </w:pPr>
      <w:r w:rsidRPr="006A3480">
        <w:rPr>
          <w:b/>
        </w:rPr>
        <w:t>STATUS INFORMATION</w:t>
      </w:r>
    </w:p>
    <w:p w:rsidR="006A3480" w:rsidRDefault="006A3480" w:rsidP="006A3480">
      <w:pPr>
        <w:widowControl w:val="0"/>
        <w:jc w:val="left"/>
      </w:pPr>
    </w:p>
    <w:p w:rsidR="006A3480" w:rsidRDefault="006A3480" w:rsidP="006A3480">
      <w:pPr>
        <w:widowControl w:val="0"/>
        <w:jc w:val="left"/>
      </w:pPr>
      <w:r>
        <w:t>General Bill</w:t>
      </w:r>
    </w:p>
    <w:p w:rsidR="006A3480" w:rsidRDefault="002820F8" w:rsidP="006A3480">
      <w:pPr>
        <w:widowControl w:val="0"/>
        <w:jc w:val="left"/>
      </w:pPr>
      <w:r>
        <w:t>Sponsors: Reps. McKnight, Robinson, V.S. Moss and Pope</w:t>
      </w:r>
    </w:p>
    <w:p w:rsidR="006A3480" w:rsidRDefault="006A3480" w:rsidP="006A3480">
      <w:pPr>
        <w:widowControl w:val="0"/>
        <w:jc w:val="left"/>
      </w:pPr>
      <w:r>
        <w:t>Document Path: l:\council\bills\bh\7322ahb21.docx</w:t>
      </w:r>
    </w:p>
    <w:p w:rsidR="006A3480" w:rsidRDefault="006A3480" w:rsidP="006A3480">
      <w:pPr>
        <w:widowControl w:val="0"/>
        <w:jc w:val="left"/>
      </w:pPr>
    </w:p>
    <w:p w:rsidR="00AC4A95" w:rsidRDefault="00AC4A95" w:rsidP="006A3480">
      <w:pPr>
        <w:widowControl w:val="0"/>
        <w:jc w:val="left"/>
      </w:pPr>
      <w:r>
        <w:t>Introduced in the House on January 12, 2021</w:t>
      </w:r>
    </w:p>
    <w:p w:rsidR="00AC4A95" w:rsidRPr="00AC4A95" w:rsidRDefault="00AC4A95" w:rsidP="006A3480">
      <w:pPr>
        <w:widowControl w:val="0"/>
        <w:jc w:val="left"/>
      </w:pPr>
      <w:r>
        <w:t xml:space="preserve">Currently residing in the House Committee on </w:t>
      </w:r>
      <w:r w:rsidRPr="00AC4A95">
        <w:rPr>
          <w:b/>
        </w:rPr>
        <w:t>Judiciary</w:t>
      </w:r>
    </w:p>
    <w:p w:rsidR="00AC4A95" w:rsidRDefault="00AC4A95" w:rsidP="006A3480">
      <w:pPr>
        <w:widowControl w:val="0"/>
        <w:jc w:val="left"/>
      </w:pPr>
    </w:p>
    <w:p w:rsidR="006A3480" w:rsidRDefault="00DE6A04" w:rsidP="006A3480">
      <w:pPr>
        <w:widowControl w:val="0"/>
        <w:jc w:val="left"/>
      </w:pPr>
      <w:r>
        <w:t>Summary: Defense Against Porch Pirates Act</w:t>
      </w:r>
    </w:p>
    <w:p w:rsidR="006A3480" w:rsidRDefault="006A3480" w:rsidP="006A3480">
      <w:pPr>
        <w:widowControl w:val="0"/>
        <w:jc w:val="left"/>
      </w:pPr>
    </w:p>
    <w:p w:rsidR="006A3480" w:rsidRDefault="006A3480" w:rsidP="006A3480">
      <w:pPr>
        <w:widowControl w:val="0"/>
        <w:jc w:val="left"/>
      </w:pPr>
    </w:p>
    <w:p w:rsidR="006A3480" w:rsidRDefault="006A3480" w:rsidP="006A3480">
      <w:pPr>
        <w:widowControl w:val="0"/>
        <w:tabs>
          <w:tab w:val="center" w:pos="590"/>
          <w:tab w:val="center" w:pos="1440"/>
          <w:tab w:val="left" w:pos="1872"/>
          <w:tab w:val="left" w:pos="9187"/>
        </w:tabs>
        <w:jc w:val="left"/>
      </w:pPr>
      <w:r w:rsidRPr="006A3480">
        <w:rPr>
          <w:b/>
        </w:rPr>
        <w:t>HISTORY OF LEGISLATIVE ACTIONS</w:t>
      </w:r>
    </w:p>
    <w:p w:rsidR="006A3480" w:rsidRDefault="006A3480" w:rsidP="006A3480">
      <w:pPr>
        <w:widowControl w:val="0"/>
        <w:tabs>
          <w:tab w:val="center" w:pos="590"/>
          <w:tab w:val="center" w:pos="1440"/>
          <w:tab w:val="left" w:pos="1872"/>
          <w:tab w:val="left" w:pos="9187"/>
        </w:tabs>
        <w:jc w:val="left"/>
      </w:pPr>
    </w:p>
    <w:p w:rsidR="006A3480" w:rsidRPr="006A3480" w:rsidRDefault="006A3480" w:rsidP="006A3480">
      <w:pPr>
        <w:widowControl w:val="0"/>
        <w:tabs>
          <w:tab w:val="center" w:pos="590"/>
          <w:tab w:val="center" w:pos="1440"/>
          <w:tab w:val="left" w:pos="1872"/>
          <w:tab w:val="left" w:pos="9187"/>
        </w:tabs>
        <w:jc w:val="left"/>
      </w:pPr>
      <w:r w:rsidRPr="006A3480">
        <w:rPr>
          <w:u w:val="single"/>
        </w:rPr>
        <w:tab/>
        <w:t>Date</w:t>
      </w:r>
      <w:r w:rsidRPr="006A3480">
        <w:rPr>
          <w:u w:val="single"/>
        </w:rPr>
        <w:tab/>
        <w:t>Body</w:t>
      </w:r>
      <w:r w:rsidRPr="006A3480">
        <w:rPr>
          <w:u w:val="single"/>
        </w:rPr>
        <w:tab/>
        <w:t>Action Description with journal page number</w:t>
      </w:r>
      <w:r w:rsidRPr="006A3480">
        <w:rPr>
          <w:u w:val="single"/>
        </w:rPr>
        <w:tab/>
      </w:r>
    </w:p>
    <w:p w:rsidR="00B427AD" w:rsidRDefault="00B427AD" w:rsidP="00B427AD">
      <w:pPr>
        <w:widowControl w:val="0"/>
        <w:tabs>
          <w:tab w:val="right" w:pos="1008"/>
          <w:tab w:val="left" w:pos="1152"/>
          <w:tab w:val="left" w:pos="1872"/>
          <w:tab w:val="left" w:pos="9187"/>
        </w:tabs>
        <w:ind w:left="2088" w:hanging="2088"/>
      </w:pPr>
      <w:r>
        <w:tab/>
        <w:t>12/9/2020</w:t>
      </w:r>
      <w:r>
        <w:tab/>
        <w:t>House</w:t>
      </w:r>
      <w:r>
        <w:tab/>
        <w:t>Prefiled</w:t>
      </w:r>
    </w:p>
    <w:p w:rsidR="00B427AD" w:rsidRDefault="00B427AD" w:rsidP="00B427A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E2C53">
        <w:rPr>
          <w:b/>
        </w:rPr>
        <w:t>Judiciary</w:t>
      </w:r>
    </w:p>
    <w:p w:rsidR="00B427AD" w:rsidRDefault="00B427AD" w:rsidP="00B427A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E2C53">
          <w:rPr>
            <w:rStyle w:val="Hyperlink"/>
          </w:rPr>
          <w:t>House Journal</w:t>
        </w:r>
        <w:r w:rsidRPr="00DE2C53">
          <w:rPr>
            <w:rStyle w:val="Hyperlink"/>
          </w:rPr>
          <w:noBreakHyphen/>
          <w:t>page 146</w:t>
        </w:r>
      </w:hyperlink>
      <w:r>
        <w:t>)</w:t>
      </w:r>
    </w:p>
    <w:p w:rsidR="00B427AD" w:rsidRDefault="00B427AD" w:rsidP="00B427A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E2C53">
        <w:rPr>
          <w:b/>
        </w:rPr>
        <w:t>Judiciary</w:t>
      </w:r>
      <w:r>
        <w:t xml:space="preserve"> (</w:t>
      </w:r>
      <w:hyperlink r:id="rId8" w:history="1">
        <w:r w:rsidRPr="00DE2C53">
          <w:rPr>
            <w:rStyle w:val="Hyperlink"/>
          </w:rPr>
          <w:t>House Journal</w:t>
        </w:r>
        <w:r w:rsidRPr="00DE2C53">
          <w:rPr>
            <w:rStyle w:val="Hyperlink"/>
          </w:rPr>
          <w:noBreakHyphen/>
          <w:t>page 146</w:t>
        </w:r>
      </w:hyperlink>
      <w:r>
        <w:t>)</w:t>
      </w:r>
    </w:p>
    <w:p w:rsidR="00B427AD" w:rsidRDefault="00B427AD" w:rsidP="00B427AD">
      <w:pPr>
        <w:widowControl w:val="0"/>
        <w:tabs>
          <w:tab w:val="right" w:pos="1008"/>
          <w:tab w:val="left" w:pos="1152"/>
          <w:tab w:val="left" w:pos="1872"/>
          <w:tab w:val="left" w:pos="9187"/>
        </w:tabs>
        <w:ind w:left="2088" w:hanging="2088"/>
      </w:pPr>
    </w:p>
    <w:p w:rsidR="006A3480" w:rsidRDefault="006A3480" w:rsidP="006A34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3480">
          <w:rPr>
            <w:rStyle w:val="Hyperlink"/>
          </w:rPr>
          <w:t>legislative information</w:t>
        </w:r>
      </w:hyperlink>
      <w:r>
        <w:t xml:space="preserve"> at the website</w:t>
      </w:r>
    </w:p>
    <w:p w:rsidR="006A3480" w:rsidRDefault="006A3480" w:rsidP="006A3480">
      <w:pPr>
        <w:widowControl w:val="0"/>
        <w:tabs>
          <w:tab w:val="right" w:pos="1008"/>
          <w:tab w:val="left" w:pos="1152"/>
          <w:tab w:val="left" w:pos="1872"/>
          <w:tab w:val="left" w:pos="9187"/>
        </w:tabs>
        <w:ind w:left="2088" w:hanging="2088"/>
        <w:jc w:val="left"/>
      </w:pPr>
    </w:p>
    <w:p w:rsidR="006A3480" w:rsidRPr="006A3480" w:rsidRDefault="006A3480" w:rsidP="006A3480">
      <w:pPr>
        <w:widowControl w:val="0"/>
        <w:tabs>
          <w:tab w:val="right" w:pos="1008"/>
          <w:tab w:val="left" w:pos="1152"/>
          <w:tab w:val="left" w:pos="1872"/>
          <w:tab w:val="left" w:pos="9187"/>
        </w:tabs>
        <w:ind w:left="2088" w:hanging="2088"/>
        <w:jc w:val="left"/>
      </w:pPr>
    </w:p>
    <w:p w:rsidR="006A3480" w:rsidRDefault="006A3480" w:rsidP="006A3480">
      <w:pPr>
        <w:widowControl w:val="0"/>
        <w:jc w:val="left"/>
      </w:pPr>
      <w:r w:rsidRPr="006A3480">
        <w:rPr>
          <w:b/>
        </w:rPr>
        <w:t>VERSIONS OF THIS BILL</w:t>
      </w:r>
    </w:p>
    <w:p w:rsidR="006A3480" w:rsidRDefault="006A3480" w:rsidP="006A3480">
      <w:pPr>
        <w:widowControl w:val="0"/>
        <w:jc w:val="left"/>
      </w:pPr>
    </w:p>
    <w:p w:rsidR="006A3480" w:rsidRDefault="004D6152" w:rsidP="006A3480">
      <w:pPr>
        <w:widowControl w:val="0"/>
        <w:jc w:val="left"/>
      </w:pPr>
      <w:hyperlink r:id="rId10" w:history="1">
        <w:r w:rsidR="006A3480">
          <w:rPr>
            <w:rStyle w:val="Hyperlink"/>
          </w:rPr>
          <w:t>12/9/2020</w:t>
        </w:r>
      </w:hyperlink>
    </w:p>
    <w:p w:rsidR="006A3480" w:rsidRDefault="006A3480" w:rsidP="006A3480"/>
    <w:p w:rsidR="006A3480" w:rsidRDefault="006A3480" w:rsidP="006A3480">
      <w:pPr>
        <w:sectPr w:rsidR="006A3480" w:rsidSect="006A3480">
          <w:pgSz w:w="12240" w:h="15840" w:code="1"/>
          <w:pgMar w:top="1080" w:right="1440" w:bottom="1080" w:left="1440" w:header="720" w:footer="720" w:gutter="0"/>
          <w:cols w:space="720"/>
          <w:noEndnote/>
          <w:docGrid w:linePitch="360"/>
        </w:sectPr>
      </w:pPr>
    </w:p>
    <w:p w:rsidR="0090716C" w:rsidRDefault="0090716C"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E8B" w:rsidRDefault="00890E8B" w:rsidP="0089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E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5B" w:rsidRPr="00094DC9" w:rsidRDefault="008F4C82"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53265B" w:rsidRPr="00094DC9">
        <w:rPr>
          <w:color w:val="000000" w:themeColor="text1"/>
          <w:u w:color="000000" w:themeColor="text1"/>
        </w:rPr>
        <w:t>MEND THE CODE OF LAWS OF SOUTH CAROLINA, 1976, TO ENACT THE “DEFENSE AGAINST PORCH PIRATES ACT”</w:t>
      </w:r>
      <w:r w:rsidR="0053265B">
        <w:rPr>
          <w:color w:val="000000" w:themeColor="text1"/>
          <w:u w:color="000000" w:themeColor="text1"/>
        </w:rPr>
        <w:t xml:space="preserve">, </w:t>
      </w:r>
      <w:r w:rsidR="0053265B" w:rsidRPr="00094DC9">
        <w:rPr>
          <w:color w:val="000000" w:themeColor="text1"/>
          <w:u w:color="000000" w:themeColor="text1"/>
        </w:rPr>
        <w:t>BY ADDING SECTION 16</w:t>
      </w:r>
      <w:r w:rsidR="00AD78D3">
        <w:rPr>
          <w:color w:val="000000" w:themeColor="text1"/>
          <w:u w:color="000000" w:themeColor="text1"/>
        </w:rPr>
        <w:noBreakHyphen/>
      </w:r>
      <w:r w:rsidR="0053265B" w:rsidRPr="00094DC9">
        <w:rPr>
          <w:color w:val="000000" w:themeColor="text1"/>
          <w:u w:color="000000" w:themeColor="text1"/>
        </w:rPr>
        <w:t>13</w:t>
      </w:r>
      <w:r w:rsidR="00AD78D3">
        <w:rPr>
          <w:color w:val="000000" w:themeColor="text1"/>
          <w:u w:color="000000" w:themeColor="text1"/>
        </w:rPr>
        <w:noBreakHyphen/>
      </w:r>
      <w:r w:rsidR="0053265B" w:rsidRPr="00094DC9">
        <w:rPr>
          <w:color w:val="000000" w:themeColor="text1"/>
          <w:u w:color="000000" w:themeColor="text1"/>
        </w:rPr>
        <w:t>182 SO AS TO PROVIDE THAT IT IS UNLAWFUL FOR A PERSON TO STEAL PACKAGES DELIVERED TO A DWELLING</w:t>
      </w:r>
      <w:r w:rsidR="00AD78D3" w:rsidRPr="00AD78D3">
        <w:rPr>
          <w:color w:val="000000" w:themeColor="text1"/>
          <w:u w:color="000000" w:themeColor="text1"/>
        </w:rPr>
        <w:t>’</w:t>
      </w:r>
      <w:r w:rsidR="0053265B" w:rsidRPr="00094DC9">
        <w:rPr>
          <w:color w:val="000000" w:themeColor="text1"/>
          <w:u w:color="000000" w:themeColor="text1"/>
        </w:rPr>
        <w:t>S PORCH, STEPS, OR THE VICINITY OF ANY ENTRANCE OR EXIT OF A DWELLING, TO PROVIDE THAT SUCH AN OFFENSE IS THE FELONY OF PACKAGE THEFT, TO PROVIDE THAT THE PENALTY IS IN ADDITION TO ANY PENALTIES FOR OTHER OFFENSES WHICH MAY BE PROVIDED BY LAW, AND TO DEFINE THE TERM “DWELLING”.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1.</w:t>
      </w:r>
      <w:r w:rsidRPr="00094DC9">
        <w:rPr>
          <w:color w:val="000000" w:themeColor="text1"/>
          <w:u w:color="000000" w:themeColor="text1"/>
        </w:rPr>
        <w:tab/>
        <w:t>This act may be cited as the “Defense Against Porch Pirates Act”.</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2.</w:t>
      </w:r>
      <w:r w:rsidRPr="00094DC9">
        <w:rPr>
          <w:color w:val="000000" w:themeColor="text1"/>
          <w:u w:color="000000" w:themeColor="text1"/>
        </w:rPr>
        <w:tab/>
        <w:t>Article 1, Chapter 13, Title 16 of the 1976 Code is amended by adding:</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“Section 16</w:t>
      </w:r>
      <w:r w:rsidR="00AD78D3">
        <w:rPr>
          <w:color w:val="000000" w:themeColor="text1"/>
          <w:u w:color="000000" w:themeColor="text1"/>
        </w:rPr>
        <w:noBreakHyphen/>
      </w:r>
      <w:r w:rsidRPr="00094DC9">
        <w:rPr>
          <w:color w:val="000000" w:themeColor="text1"/>
          <w:u w:color="000000" w:themeColor="text1"/>
        </w:rPr>
        <w:t>13</w:t>
      </w:r>
      <w:r w:rsidR="00AD78D3">
        <w:rPr>
          <w:color w:val="000000" w:themeColor="text1"/>
          <w:u w:color="000000" w:themeColor="text1"/>
        </w:rPr>
        <w:noBreakHyphen/>
      </w:r>
      <w:r w:rsidRPr="00094DC9">
        <w:rPr>
          <w:color w:val="000000" w:themeColor="text1"/>
          <w:u w:color="000000" w:themeColor="text1"/>
        </w:rPr>
        <w:t>182.</w:t>
      </w:r>
      <w:r w:rsidRPr="00094DC9">
        <w:rPr>
          <w:color w:val="000000" w:themeColor="text1"/>
          <w:u w:color="000000" w:themeColor="text1"/>
        </w:rPr>
        <w:tab/>
        <w:t>(A)</w:t>
      </w:r>
      <w:r w:rsidRPr="00094DC9">
        <w:rPr>
          <w:color w:val="000000" w:themeColor="text1"/>
          <w:u w:color="000000" w:themeColor="text1"/>
        </w:rPr>
        <w:tab/>
        <w:t>Notwithstanding another provision of law, it is unlawful for a person to steal a package delivered to a dwelling</w:t>
      </w:r>
      <w:r w:rsidR="00AD78D3" w:rsidRPr="00AD78D3">
        <w:rPr>
          <w:color w:val="000000" w:themeColor="text1"/>
          <w:u w:color="000000" w:themeColor="text1"/>
        </w:rPr>
        <w:t>’</w:t>
      </w:r>
      <w:r w:rsidRPr="00094DC9">
        <w:rPr>
          <w:color w:val="000000" w:themeColor="text1"/>
          <w:u w:color="000000" w:themeColor="text1"/>
        </w:rPr>
        <w:t>s porch, steps, or the vicinity of any e</w:t>
      </w:r>
      <w:r w:rsidR="00AD78D3">
        <w:rPr>
          <w:color w:val="000000" w:themeColor="text1"/>
          <w:u w:color="000000" w:themeColor="text1"/>
        </w:rPr>
        <w:t xml:space="preserve">ntrance or exit of a dwelling. </w:t>
      </w:r>
      <w:r w:rsidRPr="00094DC9">
        <w:rPr>
          <w:color w:val="000000" w:themeColor="text1"/>
          <w:u w:color="000000" w:themeColor="text1"/>
        </w:rPr>
        <w:t xml:space="preserve">A person who violates the provisions of this section is guilty of the felony offense of package theft and, upon conviction, must be fined not more than five thousand dollars and be imprisoned for a mandatory minimum of five years, no part of which may be suspended nor probation granted.  </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(B)</w:t>
      </w:r>
      <w:r w:rsidRPr="00094DC9">
        <w:rPr>
          <w:color w:val="000000" w:themeColor="text1"/>
          <w:u w:color="000000" w:themeColor="text1"/>
        </w:rPr>
        <w:tab/>
        <w:t xml:space="preserve">The penalty provided in subsection (A) is in addition to any other penalties for other offenses which </w:t>
      </w:r>
      <w:r>
        <w:rPr>
          <w:color w:val="000000" w:themeColor="text1"/>
          <w:u w:color="000000" w:themeColor="text1"/>
        </w:rPr>
        <w:t>m</w:t>
      </w:r>
      <w:r w:rsidR="00AD78D3">
        <w:rPr>
          <w:color w:val="000000" w:themeColor="text1"/>
          <w:u w:color="000000" w:themeColor="text1"/>
        </w:rPr>
        <w:t>ay be provided by law.</w:t>
      </w:r>
      <w:r w:rsidRPr="00094DC9">
        <w:rPr>
          <w:color w:val="000000" w:themeColor="text1"/>
          <w:u w:color="000000" w:themeColor="text1"/>
        </w:rPr>
        <w:t xml:space="preserve"> A person convicted of a violation of the provisions of this section is </w:t>
      </w:r>
      <w:r w:rsidRPr="00094DC9">
        <w:rPr>
          <w:color w:val="000000" w:themeColor="text1"/>
          <w:u w:color="000000" w:themeColor="text1"/>
        </w:rPr>
        <w:lastRenderedPageBreak/>
        <w:t>not eligible to participate in any type of pretrial intervention program.</w:t>
      </w:r>
    </w:p>
    <w:p w:rsidR="0053265B" w:rsidRPr="00094DC9" w:rsidRDefault="0053265B" w:rsidP="005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(C)</w:t>
      </w:r>
      <w:r w:rsidRPr="00094DC9">
        <w:rPr>
          <w:color w:val="000000" w:themeColor="text1"/>
          <w:u w:color="000000" w:themeColor="text1"/>
        </w:rPr>
        <w:tab/>
        <w:t xml:space="preserve">For purposes of this section, the term </w:t>
      </w:r>
      <w:r w:rsidR="00AD78D3" w:rsidRPr="00AD78D3">
        <w:rPr>
          <w:color w:val="000000" w:themeColor="text1"/>
          <w:u w:color="000000" w:themeColor="text1"/>
        </w:rPr>
        <w:t>‘</w:t>
      </w:r>
      <w:r w:rsidRPr="00094DC9">
        <w:rPr>
          <w:color w:val="000000" w:themeColor="text1"/>
          <w:u w:color="000000" w:themeColor="text1"/>
        </w:rPr>
        <w:t>dwelling</w:t>
      </w:r>
      <w:r w:rsidR="00AD78D3" w:rsidRPr="00AD78D3">
        <w:rPr>
          <w:color w:val="000000" w:themeColor="text1"/>
          <w:u w:color="000000" w:themeColor="text1"/>
        </w:rPr>
        <w:t>’</w:t>
      </w:r>
      <w:r w:rsidRPr="00094DC9">
        <w:rPr>
          <w:color w:val="000000" w:themeColor="text1"/>
          <w:u w:color="000000" w:themeColor="text1"/>
        </w:rPr>
        <w:t xml:space="preserve"> means any house, outhouse, apartment, building, erection, shed or box in which there sleeps a proprietor, tenant, watchman, clerk, laborer or person who lodges there with a view to the protection of property, and of such a dwelling or of any other dwelling all houses, outhouses, buildings, sheds and erections which are within two hundred yards of it and are appurtenant to it or to the same establishment of which it is an ap</w:t>
      </w:r>
      <w:r w:rsidR="00AD78D3">
        <w:rPr>
          <w:color w:val="000000" w:themeColor="text1"/>
          <w:u w:color="000000" w:themeColor="text1"/>
        </w:rPr>
        <w:t xml:space="preserve">purtenance are deemed parcels. </w:t>
      </w:r>
      <w:r w:rsidR="00AD78D3" w:rsidRPr="00AD78D3">
        <w:rPr>
          <w:color w:val="000000" w:themeColor="text1"/>
          <w:u w:color="000000" w:themeColor="text1"/>
        </w:rPr>
        <w:t>‘</w:t>
      </w:r>
      <w:r w:rsidRPr="00094DC9">
        <w:rPr>
          <w:color w:val="000000" w:themeColor="text1"/>
          <w:u w:color="000000" w:themeColor="text1"/>
        </w:rPr>
        <w:t>Dwelling</w:t>
      </w:r>
      <w:r w:rsidR="00AD78D3" w:rsidRPr="00AD78D3">
        <w:rPr>
          <w:color w:val="000000" w:themeColor="text1"/>
          <w:u w:color="000000" w:themeColor="text1"/>
        </w:rPr>
        <w:t>’</w:t>
      </w:r>
      <w:r w:rsidRPr="00094DC9">
        <w:rPr>
          <w:color w:val="000000" w:themeColor="text1"/>
          <w:u w:color="000000" w:themeColor="text1"/>
        </w:rPr>
        <w:t xml:space="preserve"> also means the living</w:t>
      </w:r>
      <w:r>
        <w:rPr>
          <w:color w:val="000000" w:themeColor="text1"/>
          <w:u w:color="000000" w:themeColor="text1"/>
        </w:rPr>
        <w:t xml:space="preserve"> quarters of a building which are</w:t>
      </w:r>
      <w:r w:rsidRPr="00094DC9">
        <w:rPr>
          <w:color w:val="000000" w:themeColor="text1"/>
          <w:u w:color="000000" w:themeColor="text1"/>
        </w:rPr>
        <w:t xml:space="preserve"> used or normally used for sleeping, living, or lodging by a person.”</w:t>
      </w:r>
    </w:p>
    <w:p w:rsidR="0053265B" w:rsidRDefault="00532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17" w:rsidRDefault="00E14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3B23">
        <w:t>3</w:t>
      </w:r>
      <w:r>
        <w:t>.</w:t>
      </w:r>
      <w:r>
        <w:tab/>
        <w:t>This act takes effect upon approval by the Governor.</w:t>
      </w:r>
    </w:p>
    <w:p w:rsidR="00E12988" w:rsidRDefault="00AD7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480" w:rsidRDefault="006A3480" w:rsidP="006A3480">
      <w:pPr>
        <w:suppressAutoHyphens/>
      </w:pPr>
    </w:p>
    <w:sectPr w:rsidR="006A3480" w:rsidSect="006A34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17" w:rsidRDefault="00E14E17" w:rsidP="009F0C77">
      <w:r>
        <w:separator/>
      </w:r>
    </w:p>
  </w:endnote>
  <w:endnote w:type="continuationSeparator" w:id="0">
    <w:p w:rsidR="00E14E17" w:rsidRDefault="00E14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441EA6-B18B-473C-99A9-38C7F177F1E3}"/>
    <w:embedBold r:id="rId2" w:fontKey="{0E296D7C-55BF-49D5-9458-4BF0523CFD96}"/>
  </w:font>
  <w:font w:name="Calibri">
    <w:panose1 w:val="020F0502020204030204"/>
    <w:charset w:val="00"/>
    <w:family w:val="swiss"/>
    <w:pitch w:val="variable"/>
    <w:sig w:usb0="E0002EFF" w:usb1="C000247B" w:usb2="00000009" w:usb3="00000000" w:csb0="000001FF" w:csb1="00000000"/>
    <w:embedRegular r:id="rId3" w:fontKey="{9DDB56CC-D09D-460E-8D76-A9B37D3019A3}"/>
  </w:font>
  <w:font w:name="Segoe UI">
    <w:panose1 w:val="020B0502040204020203"/>
    <w:charset w:val="00"/>
    <w:family w:val="swiss"/>
    <w:pitch w:val="variable"/>
    <w:sig w:usb0="E4002EFF" w:usb1="C000E47F" w:usb2="00000009" w:usb3="00000000" w:csb0="000001FF" w:csb1="00000000"/>
    <w:embedRegular r:id="rId4" w:fontKey="{9A133999-13BD-4CEE-B04A-63E69E24E999}"/>
  </w:font>
  <w:font w:name="Cambria">
    <w:panose1 w:val="02040503050406030204"/>
    <w:charset w:val="00"/>
    <w:family w:val="roman"/>
    <w:pitch w:val="variable"/>
    <w:sig w:usb0="E00006FF" w:usb1="420024FF" w:usb2="02000000" w:usb3="00000000" w:csb0="0000019F" w:csb1="00000000"/>
    <w:embedRegular r:id="rId5" w:fontKey="{D517D51C-7884-4759-AF13-1D90B48BA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80" w:rsidRPr="0090716C" w:rsidRDefault="006A3480" w:rsidP="0090716C">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sidR="00B427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17" w:rsidRDefault="00E14E17" w:rsidP="009F0C77">
      <w:r>
        <w:separator/>
      </w:r>
    </w:p>
  </w:footnote>
  <w:footnote w:type="continuationSeparator" w:id="0">
    <w:p w:rsidR="00E14E17" w:rsidRDefault="00E14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2AHB21"/>
    <w:docVar w:name="CoverBillType" w:val="b"/>
    <w:docVar w:name="DocPath" w:val="L:\Council\bills\BH\7322AHB21.DOCX"/>
    <w:docVar w:name="dvBillNumber" w:val="3286"/>
    <w:docVar w:name="dvBillNumberPrefix" w:val="H. "/>
    <w:docVar w:name="dvOriginalBody" w:val="House"/>
    <w:docVar w:name="dvSteno" w:val="BH"/>
    <w:docVar w:name="NameofBody" w:val="h"/>
    <w:docVar w:name="vGroup2" w:val="Council"/>
  </w:docVars>
  <w:rsids>
    <w:rsidRoot w:val="00E14E17"/>
    <w:rsid w:val="00011869"/>
    <w:rsid w:val="00013B23"/>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20F8"/>
    <w:rsid w:val="00284AAE"/>
    <w:rsid w:val="002E5912"/>
    <w:rsid w:val="00301B21"/>
    <w:rsid w:val="00325348"/>
    <w:rsid w:val="0032732C"/>
    <w:rsid w:val="00336AD0"/>
    <w:rsid w:val="0037079A"/>
    <w:rsid w:val="003B47D1"/>
    <w:rsid w:val="003C4DAB"/>
    <w:rsid w:val="003D01E8"/>
    <w:rsid w:val="003E5288"/>
    <w:rsid w:val="003F6D79"/>
    <w:rsid w:val="0041760A"/>
    <w:rsid w:val="00417C01"/>
    <w:rsid w:val="004403BD"/>
    <w:rsid w:val="00461441"/>
    <w:rsid w:val="004809EE"/>
    <w:rsid w:val="004E7D54"/>
    <w:rsid w:val="005273C6"/>
    <w:rsid w:val="00530A69"/>
    <w:rsid w:val="0053265B"/>
    <w:rsid w:val="00545593"/>
    <w:rsid w:val="00556EBF"/>
    <w:rsid w:val="00577C6C"/>
    <w:rsid w:val="005A62FE"/>
    <w:rsid w:val="005C2FE2"/>
    <w:rsid w:val="005E2BC9"/>
    <w:rsid w:val="00605102"/>
    <w:rsid w:val="006054CB"/>
    <w:rsid w:val="006215AA"/>
    <w:rsid w:val="006913C9"/>
    <w:rsid w:val="0069470D"/>
    <w:rsid w:val="006A3480"/>
    <w:rsid w:val="006D58AA"/>
    <w:rsid w:val="00734F00"/>
    <w:rsid w:val="00736959"/>
    <w:rsid w:val="007A70AE"/>
    <w:rsid w:val="008362E8"/>
    <w:rsid w:val="0085786E"/>
    <w:rsid w:val="00890E8B"/>
    <w:rsid w:val="008A1768"/>
    <w:rsid w:val="008A489F"/>
    <w:rsid w:val="008F0F33"/>
    <w:rsid w:val="008F4429"/>
    <w:rsid w:val="008F4C82"/>
    <w:rsid w:val="0090716C"/>
    <w:rsid w:val="0094021A"/>
    <w:rsid w:val="009B44AF"/>
    <w:rsid w:val="009C6A0B"/>
    <w:rsid w:val="009F0C77"/>
    <w:rsid w:val="009F4DD1"/>
    <w:rsid w:val="00A02543"/>
    <w:rsid w:val="00A41684"/>
    <w:rsid w:val="00A64E80"/>
    <w:rsid w:val="00A72BCD"/>
    <w:rsid w:val="00A741D9"/>
    <w:rsid w:val="00A833AB"/>
    <w:rsid w:val="00A9741D"/>
    <w:rsid w:val="00AC34A2"/>
    <w:rsid w:val="00AC4A95"/>
    <w:rsid w:val="00AD1C9A"/>
    <w:rsid w:val="00AD4B17"/>
    <w:rsid w:val="00AD78D3"/>
    <w:rsid w:val="00B412D4"/>
    <w:rsid w:val="00B427AD"/>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8E0"/>
    <w:rsid w:val="00DE6A04"/>
    <w:rsid w:val="00DF3845"/>
    <w:rsid w:val="00E12988"/>
    <w:rsid w:val="00E14E17"/>
    <w:rsid w:val="00E41911"/>
    <w:rsid w:val="00E44B57"/>
    <w:rsid w:val="00E92EEF"/>
    <w:rsid w:val="00EF2368"/>
    <w:rsid w:val="00F24442"/>
    <w:rsid w:val="00F50AE3"/>
    <w:rsid w:val="00F655B7"/>
    <w:rsid w:val="00F656BA"/>
    <w:rsid w:val="00F67CF1"/>
    <w:rsid w:val="00F728AA"/>
    <w:rsid w:val="00F840F0"/>
    <w:rsid w:val="00F962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053F8-460E-4BDF-95CA-DFBC5BC2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8D3"/>
    <w:rPr>
      <w:rFonts w:ascii="Segoe UI" w:eastAsia="Times New Roman" w:hAnsi="Segoe UI" w:cs="Segoe UI"/>
      <w:sz w:val="18"/>
      <w:szCs w:val="18"/>
    </w:rPr>
  </w:style>
  <w:style w:type="character" w:styleId="Hyperlink">
    <w:name w:val="Hyperlink"/>
    <w:basedOn w:val="DefaultParagraphFont"/>
    <w:uiPriority w:val="99"/>
    <w:unhideWhenUsed/>
    <w:rsid w:val="006A3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768ED-2B8A-4173-9D7C-E18610D8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3286: Subject not yet available - South Carolina Legislature Online</dc:title>
  <dc:creator>Bonnie Huth</dc:creator>
  <cp:lastModifiedBy>S Wilson</cp:lastModifiedBy>
  <cp:revision>2</cp:revision>
  <cp:lastPrinted>2020-11-17T16:34:00Z</cp:lastPrinted>
  <dcterms:created xsi:type="dcterms:W3CDTF">2021-01-26T14:53:00Z</dcterms:created>
  <dcterms:modified xsi:type="dcterms:W3CDTF">2021-01-26T14:53:00Z</dcterms:modified>
</cp:coreProperties>
</file>