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4DA4" w:rsidRDefault="00014DA4" w:rsidP="00014DA4">
      <w:pPr>
        <w:widowControl w:val="0"/>
        <w:jc w:val="center"/>
      </w:pPr>
      <w:r w:rsidRPr="00014DA4">
        <w:rPr>
          <w:b/>
        </w:rPr>
        <w:t>South Carolina General Assembly</w:t>
      </w:r>
    </w:p>
    <w:p w:rsidR="00014DA4" w:rsidRDefault="00014DA4" w:rsidP="00014DA4">
      <w:pPr>
        <w:widowControl w:val="0"/>
        <w:jc w:val="center"/>
      </w:pPr>
      <w:r>
        <w:t>124th Session, 2021-2022</w:t>
      </w:r>
    </w:p>
    <w:p w:rsidR="00014DA4" w:rsidRDefault="00014DA4" w:rsidP="00014DA4">
      <w:pPr>
        <w:widowControl w:val="0"/>
        <w:jc w:val="left"/>
      </w:pPr>
    </w:p>
    <w:p w:rsidR="00014DA4" w:rsidRDefault="00014DA4" w:rsidP="00014DA4">
      <w:pPr>
        <w:widowControl w:val="0"/>
        <w:jc w:val="left"/>
        <w:rPr>
          <w:b/>
        </w:rPr>
      </w:pPr>
      <w:r w:rsidRPr="00014DA4">
        <w:rPr>
          <w:b/>
        </w:rPr>
        <w:t>H. 3293</w:t>
      </w:r>
    </w:p>
    <w:p w:rsidR="00014DA4" w:rsidRDefault="00014DA4" w:rsidP="00014DA4">
      <w:pPr>
        <w:widowControl w:val="0"/>
        <w:jc w:val="left"/>
        <w:rPr>
          <w:b/>
        </w:rPr>
      </w:pPr>
    </w:p>
    <w:p w:rsidR="00014DA4" w:rsidRDefault="00014DA4" w:rsidP="00014DA4">
      <w:pPr>
        <w:widowControl w:val="0"/>
        <w:jc w:val="left"/>
      </w:pPr>
      <w:r w:rsidRPr="00014DA4">
        <w:rPr>
          <w:b/>
        </w:rPr>
        <w:t>STATUS INFORMATION</w:t>
      </w:r>
    </w:p>
    <w:p w:rsidR="00014DA4" w:rsidRDefault="00014DA4" w:rsidP="00014DA4">
      <w:pPr>
        <w:widowControl w:val="0"/>
        <w:jc w:val="left"/>
      </w:pPr>
    </w:p>
    <w:p w:rsidR="00014DA4" w:rsidRDefault="00014DA4" w:rsidP="00014DA4">
      <w:pPr>
        <w:widowControl w:val="0"/>
        <w:jc w:val="left"/>
      </w:pPr>
      <w:r>
        <w:t>General Bill</w:t>
      </w:r>
    </w:p>
    <w:p w:rsidR="00014DA4" w:rsidRDefault="00802E85" w:rsidP="00014DA4">
      <w:pPr>
        <w:widowControl w:val="0"/>
        <w:jc w:val="left"/>
      </w:pPr>
      <w:r>
        <w:t>Sponsors: Reps. Pope, B. Newton, McGarry, Fry, Bryant, V.S. Moss, Haddon and Caskey</w:t>
      </w:r>
    </w:p>
    <w:p w:rsidR="00014DA4" w:rsidRDefault="00014DA4" w:rsidP="00014DA4">
      <w:pPr>
        <w:widowControl w:val="0"/>
        <w:jc w:val="left"/>
      </w:pPr>
      <w:r>
        <w:t>Document Path: l:\council\bills\bh\7300ahb21.docx</w:t>
      </w:r>
    </w:p>
    <w:p w:rsidR="00014DA4" w:rsidRDefault="00014DA4" w:rsidP="00014DA4">
      <w:pPr>
        <w:widowControl w:val="0"/>
        <w:jc w:val="left"/>
      </w:pPr>
    </w:p>
    <w:p w:rsidR="001F46CE" w:rsidRDefault="001F46CE" w:rsidP="00014DA4">
      <w:pPr>
        <w:widowControl w:val="0"/>
        <w:jc w:val="left"/>
      </w:pPr>
      <w:r>
        <w:t>Introduced in the House on January 12, 2021</w:t>
      </w:r>
    </w:p>
    <w:p w:rsidR="001F46CE" w:rsidRPr="001F46CE" w:rsidRDefault="001F46CE" w:rsidP="00014DA4">
      <w:pPr>
        <w:widowControl w:val="0"/>
        <w:jc w:val="left"/>
      </w:pPr>
      <w:r>
        <w:t xml:space="preserve">Currently residing in the House Committee on </w:t>
      </w:r>
      <w:r w:rsidRPr="001F46CE">
        <w:rPr>
          <w:b/>
        </w:rPr>
        <w:t>Judiciary</w:t>
      </w:r>
    </w:p>
    <w:p w:rsidR="001F46CE" w:rsidRDefault="001F46CE" w:rsidP="00014DA4">
      <w:pPr>
        <w:widowControl w:val="0"/>
        <w:jc w:val="left"/>
      </w:pPr>
    </w:p>
    <w:p w:rsidR="00014DA4" w:rsidRDefault="00544BD7" w:rsidP="00014DA4">
      <w:pPr>
        <w:widowControl w:val="0"/>
        <w:jc w:val="left"/>
      </w:pPr>
      <w:r>
        <w:t>Summary: Terrorism</w:t>
      </w:r>
    </w:p>
    <w:p w:rsidR="00014DA4" w:rsidRDefault="00014DA4" w:rsidP="00014DA4">
      <w:pPr>
        <w:widowControl w:val="0"/>
        <w:jc w:val="left"/>
      </w:pPr>
    </w:p>
    <w:p w:rsidR="00014DA4" w:rsidRDefault="00014DA4" w:rsidP="00014DA4">
      <w:pPr>
        <w:widowControl w:val="0"/>
        <w:jc w:val="left"/>
      </w:pPr>
    </w:p>
    <w:p w:rsidR="00014DA4" w:rsidRDefault="00014DA4" w:rsidP="00014DA4">
      <w:pPr>
        <w:widowControl w:val="0"/>
        <w:tabs>
          <w:tab w:val="center" w:pos="590"/>
          <w:tab w:val="center" w:pos="1440"/>
          <w:tab w:val="left" w:pos="1872"/>
          <w:tab w:val="left" w:pos="9187"/>
        </w:tabs>
        <w:jc w:val="left"/>
      </w:pPr>
      <w:r w:rsidRPr="00014DA4">
        <w:rPr>
          <w:b/>
        </w:rPr>
        <w:t>HISTORY OF LEGISLATIVE ACTIONS</w:t>
      </w:r>
    </w:p>
    <w:p w:rsidR="00014DA4" w:rsidRDefault="00014DA4" w:rsidP="00014DA4">
      <w:pPr>
        <w:widowControl w:val="0"/>
        <w:tabs>
          <w:tab w:val="center" w:pos="590"/>
          <w:tab w:val="center" w:pos="1440"/>
          <w:tab w:val="left" w:pos="1872"/>
          <w:tab w:val="left" w:pos="9187"/>
        </w:tabs>
        <w:jc w:val="left"/>
      </w:pPr>
    </w:p>
    <w:p w:rsidR="00014DA4" w:rsidRPr="00014DA4" w:rsidRDefault="00014DA4" w:rsidP="00014DA4">
      <w:pPr>
        <w:widowControl w:val="0"/>
        <w:tabs>
          <w:tab w:val="center" w:pos="590"/>
          <w:tab w:val="center" w:pos="1440"/>
          <w:tab w:val="left" w:pos="1872"/>
          <w:tab w:val="left" w:pos="9187"/>
        </w:tabs>
        <w:jc w:val="left"/>
      </w:pPr>
      <w:r w:rsidRPr="00014DA4">
        <w:rPr>
          <w:u w:val="single"/>
        </w:rPr>
        <w:tab/>
        <w:t>Date</w:t>
      </w:r>
      <w:r w:rsidRPr="00014DA4">
        <w:rPr>
          <w:u w:val="single"/>
        </w:rPr>
        <w:tab/>
        <w:t>Body</w:t>
      </w:r>
      <w:r w:rsidRPr="00014DA4">
        <w:rPr>
          <w:u w:val="single"/>
        </w:rPr>
        <w:tab/>
        <w:t>Action Description with journal page number</w:t>
      </w:r>
      <w:r w:rsidRPr="00014DA4">
        <w:rPr>
          <w:u w:val="single"/>
        </w:rPr>
        <w:tab/>
      </w:r>
    </w:p>
    <w:p w:rsidR="005E0CE9" w:rsidRDefault="005E0CE9" w:rsidP="005E0CE9">
      <w:pPr>
        <w:widowControl w:val="0"/>
        <w:tabs>
          <w:tab w:val="right" w:pos="1008"/>
          <w:tab w:val="left" w:pos="1152"/>
          <w:tab w:val="left" w:pos="1872"/>
          <w:tab w:val="left" w:pos="9187"/>
        </w:tabs>
        <w:ind w:left="2088" w:hanging="2088"/>
      </w:pPr>
      <w:r>
        <w:tab/>
        <w:t>12/9/2020</w:t>
      </w:r>
      <w:r>
        <w:tab/>
        <w:t>House</w:t>
      </w:r>
      <w:r>
        <w:tab/>
        <w:t>Prefiled</w:t>
      </w:r>
    </w:p>
    <w:p w:rsidR="005E0CE9" w:rsidRDefault="005E0CE9" w:rsidP="005E0CE9">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76BCD">
        <w:rPr>
          <w:b/>
        </w:rPr>
        <w:t>Judiciary</w:t>
      </w:r>
    </w:p>
    <w:p w:rsidR="005E0CE9" w:rsidRDefault="005E0CE9" w:rsidP="005E0CE9">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76BCD">
          <w:rPr>
            <w:rStyle w:val="Hyperlink"/>
          </w:rPr>
          <w:t>House Journal</w:t>
        </w:r>
        <w:r w:rsidRPr="00476BCD">
          <w:rPr>
            <w:rStyle w:val="Hyperlink"/>
          </w:rPr>
          <w:noBreakHyphen/>
          <w:t>page 147</w:t>
        </w:r>
      </w:hyperlink>
      <w:r>
        <w:t>)</w:t>
      </w:r>
    </w:p>
    <w:p w:rsidR="005E0CE9" w:rsidRDefault="005E0CE9" w:rsidP="005E0CE9">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76BCD">
        <w:rPr>
          <w:b/>
        </w:rPr>
        <w:t>Judiciary</w:t>
      </w:r>
      <w:r>
        <w:t xml:space="preserve"> (</w:t>
      </w:r>
      <w:hyperlink r:id="rId8" w:history="1">
        <w:r w:rsidRPr="00476BCD">
          <w:rPr>
            <w:rStyle w:val="Hyperlink"/>
          </w:rPr>
          <w:t>House Journal</w:t>
        </w:r>
        <w:r w:rsidRPr="00476BCD">
          <w:rPr>
            <w:rStyle w:val="Hyperlink"/>
          </w:rPr>
          <w:noBreakHyphen/>
          <w:t>page 147</w:t>
        </w:r>
      </w:hyperlink>
      <w:r>
        <w:t>)</w:t>
      </w:r>
    </w:p>
    <w:p w:rsidR="005E0CE9" w:rsidRDefault="005E0CE9" w:rsidP="005E0CE9">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5E0CE9" w:rsidRDefault="005E0CE9" w:rsidP="005E0CE9">
      <w:pPr>
        <w:widowControl w:val="0"/>
        <w:tabs>
          <w:tab w:val="right" w:pos="1008"/>
          <w:tab w:val="left" w:pos="1152"/>
          <w:tab w:val="left" w:pos="1872"/>
          <w:tab w:val="left" w:pos="9187"/>
        </w:tabs>
        <w:ind w:left="2088" w:hanging="2088"/>
      </w:pPr>
    </w:p>
    <w:p w:rsidR="00014DA4" w:rsidRDefault="00014DA4" w:rsidP="00014D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14DA4">
          <w:rPr>
            <w:rStyle w:val="Hyperlink"/>
          </w:rPr>
          <w:t>legislative information</w:t>
        </w:r>
      </w:hyperlink>
      <w:r>
        <w:t xml:space="preserve"> at the website</w:t>
      </w:r>
    </w:p>
    <w:p w:rsidR="00014DA4" w:rsidRDefault="00014DA4" w:rsidP="00014DA4">
      <w:pPr>
        <w:widowControl w:val="0"/>
        <w:tabs>
          <w:tab w:val="right" w:pos="1008"/>
          <w:tab w:val="left" w:pos="1152"/>
          <w:tab w:val="left" w:pos="1872"/>
          <w:tab w:val="left" w:pos="9187"/>
        </w:tabs>
        <w:ind w:left="2088" w:hanging="2088"/>
        <w:jc w:val="left"/>
      </w:pPr>
    </w:p>
    <w:p w:rsidR="00014DA4" w:rsidRPr="00014DA4" w:rsidRDefault="00014DA4" w:rsidP="00014DA4">
      <w:pPr>
        <w:widowControl w:val="0"/>
        <w:tabs>
          <w:tab w:val="right" w:pos="1008"/>
          <w:tab w:val="left" w:pos="1152"/>
          <w:tab w:val="left" w:pos="1872"/>
          <w:tab w:val="left" w:pos="9187"/>
        </w:tabs>
        <w:ind w:left="2088" w:hanging="2088"/>
        <w:jc w:val="left"/>
      </w:pPr>
    </w:p>
    <w:p w:rsidR="00014DA4" w:rsidRDefault="00014DA4" w:rsidP="00014DA4">
      <w:pPr>
        <w:widowControl w:val="0"/>
        <w:jc w:val="left"/>
      </w:pPr>
      <w:r w:rsidRPr="00014DA4">
        <w:rPr>
          <w:b/>
        </w:rPr>
        <w:t>VERSIONS OF THIS BILL</w:t>
      </w:r>
    </w:p>
    <w:p w:rsidR="00014DA4" w:rsidRDefault="00014DA4" w:rsidP="00014DA4">
      <w:pPr>
        <w:widowControl w:val="0"/>
        <w:jc w:val="left"/>
      </w:pPr>
    </w:p>
    <w:p w:rsidR="00014DA4" w:rsidRDefault="006A44F0" w:rsidP="00014DA4">
      <w:pPr>
        <w:widowControl w:val="0"/>
        <w:jc w:val="left"/>
      </w:pPr>
      <w:hyperlink r:id="rId10" w:history="1">
        <w:r w:rsidR="00014DA4">
          <w:rPr>
            <w:rStyle w:val="Hyperlink"/>
          </w:rPr>
          <w:t>12/9/2020</w:t>
        </w:r>
      </w:hyperlink>
    </w:p>
    <w:p w:rsidR="00014DA4" w:rsidRDefault="00014DA4" w:rsidP="00014DA4"/>
    <w:p w:rsidR="00014DA4" w:rsidRDefault="00014DA4" w:rsidP="00014DA4">
      <w:pPr>
        <w:sectPr w:rsidR="00014DA4" w:rsidSect="00014DA4">
          <w:pgSz w:w="12240" w:h="15840" w:code="1"/>
          <w:pgMar w:top="1080" w:right="1440" w:bottom="1080" w:left="1440" w:header="720" w:footer="720" w:gutter="0"/>
          <w:cols w:space="720"/>
          <w:noEndnote/>
          <w:docGrid w:linePitch="360"/>
        </w:sectPr>
      </w:pPr>
    </w:p>
    <w:p w:rsidR="00CA06C2" w:rsidRDefault="00CA06C2" w:rsidP="00D8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20D" w:rsidRDefault="00D8620D" w:rsidP="00D8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20D" w:rsidRDefault="00D8620D" w:rsidP="00D8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20D" w:rsidRDefault="00D8620D" w:rsidP="00D8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20D" w:rsidRDefault="00D8620D" w:rsidP="00D8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20D" w:rsidRDefault="00D8620D" w:rsidP="00D8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620D" w:rsidRDefault="00D8620D" w:rsidP="00D86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25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26C" w:rsidRPr="005D6E0F" w:rsidRDefault="008F026C" w:rsidP="008F02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6E0F">
        <w:rPr>
          <w:color w:val="000000" w:themeColor="text1"/>
          <w:u w:color="000000" w:themeColor="text1"/>
        </w:rPr>
        <w:t>TO AMEND THE CODE OF LAWS OF SOUTH CAROLINA, 1976, BY ADDING ARTICLE 5 TO CHAPTER 8</w:t>
      </w:r>
      <w:r w:rsidR="002E426A">
        <w:rPr>
          <w:color w:val="000000" w:themeColor="text1"/>
          <w:u w:color="000000" w:themeColor="text1"/>
        </w:rPr>
        <w:t>, TITLE 16 ENTITLED “TERRORISM”</w:t>
      </w:r>
      <w:r w:rsidRPr="005D6E0F">
        <w:rPr>
          <w:color w:val="000000" w:themeColor="text1"/>
          <w:u w:color="000000" w:themeColor="text1"/>
        </w:rPr>
        <w:t xml:space="preserve"> SO AS TO PROVIDE FOR THE OFFENSE OF FURTHERING TERRORISM, DEFINE THE ELEMENTS OF THE OFFENSE, AND TO PROVIDE A PENALTY; TO CREATE THE OFFENSE OF MATERIAL OR FINANCIAL SUPPORT OF AN ACT OF TERRORISM OR CONCEALMENT OF THE ACTIONS OR PLANS OF ANOTHER TO CARRY OUT AN ACT OF TERRORISM, DEFINE THE ELEMENTS OF THE OFFENSE, AND TO PROVIDE A PENALTY; AND TO PROVIDE FOR THE SEIZURE AND FORFEITURE OF REAL AND PERSONAL PROPERTY USED IN CONNECTION WITH AN OFFENSE CONTAINED IN THE ARTICLE; AND TO AMEND SECTION 16</w:t>
      </w:r>
      <w:r w:rsidR="001F452A">
        <w:rPr>
          <w:color w:val="000000" w:themeColor="text1"/>
          <w:u w:color="000000" w:themeColor="text1"/>
        </w:rPr>
        <w:noBreakHyphen/>
      </w:r>
      <w:r w:rsidRPr="005D6E0F">
        <w:rPr>
          <w:color w:val="000000" w:themeColor="text1"/>
          <w:u w:color="000000" w:themeColor="text1"/>
        </w:rPr>
        <w:t>23</w:t>
      </w:r>
      <w:r w:rsidR="001F452A">
        <w:rPr>
          <w:color w:val="000000" w:themeColor="text1"/>
          <w:u w:color="000000" w:themeColor="text1"/>
        </w:rPr>
        <w:noBreakHyphen/>
      </w:r>
      <w:r w:rsidRPr="005D6E0F">
        <w:rPr>
          <w:color w:val="000000" w:themeColor="text1"/>
          <w:u w:color="000000" w:themeColor="text1"/>
        </w:rPr>
        <w:t>710, RELATING TO OFFENSES INVOLVING HANDGUNS, SO AS TO AMEND THE DEFINITION OF “TERRORISM”.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256B" w:rsidRDefault="007B2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56B" w:rsidRDefault="007B25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SECTION</w:t>
      </w:r>
      <w:r w:rsidRPr="00132598">
        <w:rPr>
          <w:color w:val="000000" w:themeColor="text1"/>
          <w:u w:color="000000" w:themeColor="text1"/>
        </w:rPr>
        <w:tab/>
        <w:t>1.</w:t>
      </w:r>
      <w:r w:rsidRPr="00132598">
        <w:rPr>
          <w:color w:val="000000" w:themeColor="text1"/>
          <w:u w:color="000000" w:themeColor="text1"/>
        </w:rPr>
        <w:tab/>
        <w:t>Chapter 8, Title 16 of the 1976 Code is amended by adding:</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32598">
        <w:rPr>
          <w:color w:val="000000" w:themeColor="text1"/>
          <w:u w:color="000000" w:themeColor="text1"/>
        </w:rPr>
        <w:t>Article 5</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32598">
        <w:rPr>
          <w:color w:val="000000" w:themeColor="text1"/>
          <w:u w:color="000000" w:themeColor="text1"/>
        </w:rPr>
        <w:t>Terrorism</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t>Section 16</w:t>
      </w:r>
      <w:r w:rsidRPr="00132598">
        <w:rPr>
          <w:color w:val="000000" w:themeColor="text1"/>
          <w:u w:color="000000" w:themeColor="text1"/>
        </w:rPr>
        <w:noBreakHyphen/>
        <w:t>8</w:t>
      </w:r>
      <w:r w:rsidRPr="00132598">
        <w:rPr>
          <w:color w:val="000000" w:themeColor="text1"/>
          <w:u w:color="000000" w:themeColor="text1"/>
        </w:rPr>
        <w:noBreakHyphen/>
        <w:t>510.</w:t>
      </w:r>
      <w:r w:rsidRPr="00132598">
        <w:rPr>
          <w:color w:val="000000" w:themeColor="text1"/>
          <w:u w:color="000000" w:themeColor="text1"/>
        </w:rPr>
        <w:tab/>
        <w:t>(A)</w:t>
      </w:r>
      <w:r w:rsidRPr="00132598">
        <w:rPr>
          <w:color w:val="000000" w:themeColor="text1"/>
          <w:u w:color="000000" w:themeColor="text1"/>
        </w:rPr>
        <w:tab/>
        <w:t>As used in this section, the term ‘act of violence’ means:</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t>(1)</w:t>
      </w:r>
      <w:r w:rsidRPr="00132598">
        <w:rPr>
          <w:color w:val="000000" w:themeColor="text1"/>
          <w:u w:color="000000" w:themeColor="text1"/>
        </w:rPr>
        <w:tab/>
        <w:t>an offense defined as a ‘violent crime’ pursuant to the provisions of Section 16</w:t>
      </w:r>
      <w:r w:rsidRPr="00132598">
        <w:rPr>
          <w:color w:val="000000" w:themeColor="text1"/>
          <w:u w:color="000000" w:themeColor="text1"/>
        </w:rPr>
        <w:noBreakHyphen/>
        <w:t>1</w:t>
      </w:r>
      <w:r w:rsidRPr="00132598">
        <w:rPr>
          <w:color w:val="000000" w:themeColor="text1"/>
          <w:u w:color="000000" w:themeColor="text1"/>
        </w:rPr>
        <w:noBreakHyphen/>
        <w:t>60; or</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lastRenderedPageBreak/>
        <w:tab/>
      </w:r>
      <w:r w:rsidRPr="00132598">
        <w:rPr>
          <w:color w:val="000000" w:themeColor="text1"/>
          <w:u w:color="000000" w:themeColor="text1"/>
        </w:rPr>
        <w:tab/>
        <w:t>(2)</w:t>
      </w:r>
      <w:r w:rsidRPr="00132598">
        <w:rPr>
          <w:color w:val="000000" w:themeColor="text1"/>
          <w:u w:color="000000" w:themeColor="text1"/>
        </w:rPr>
        <w:tab/>
        <w:t>any other felony offense provided by law that includes an assault, or use of violence or force against another person.</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t>(B)</w:t>
      </w:r>
      <w:r w:rsidRPr="00132598">
        <w:rPr>
          <w:color w:val="000000" w:themeColor="text1"/>
          <w:u w:color="000000" w:themeColor="text1"/>
        </w:rPr>
        <w:tab/>
        <w:t>Notwithstanding another provision of law, a person commits the offense of furthering terrorism if the person makes significant plans or takes actions toward the commission of an act of violence with the intent to commit an act of terrorism as defined in Section 16</w:t>
      </w:r>
      <w:r w:rsidRPr="00132598">
        <w:rPr>
          <w:color w:val="000000" w:themeColor="text1"/>
          <w:u w:color="000000" w:themeColor="text1"/>
        </w:rPr>
        <w:noBreakHyphen/>
        <w:t>23</w:t>
      </w:r>
      <w:r w:rsidRPr="00132598">
        <w:rPr>
          <w:color w:val="000000" w:themeColor="text1"/>
          <w:u w:color="000000" w:themeColor="text1"/>
        </w:rPr>
        <w:noBreakHyphen/>
        <w:t>710.</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t>(C)</w:t>
      </w:r>
      <w:r w:rsidRPr="00132598">
        <w:rPr>
          <w:color w:val="000000" w:themeColor="text1"/>
          <w:u w:color="000000" w:themeColor="text1"/>
        </w:rPr>
        <w:tab/>
        <w:t>A person who violates the provisions of this section is guilty of a felony and, upon conviction, must be imprisoned for not more than thirty years. A violation of this section is considered a separate offense from another underlying offense and must be served consecutively to any sentence imposed on an underlying offense.</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t>Section 16</w:t>
      </w:r>
      <w:r w:rsidRPr="00132598">
        <w:rPr>
          <w:color w:val="000000" w:themeColor="text1"/>
          <w:u w:color="000000" w:themeColor="text1"/>
        </w:rPr>
        <w:noBreakHyphen/>
        <w:t>8</w:t>
      </w:r>
      <w:r w:rsidRPr="00132598">
        <w:rPr>
          <w:color w:val="000000" w:themeColor="text1"/>
          <w:u w:color="000000" w:themeColor="text1"/>
        </w:rPr>
        <w:noBreakHyphen/>
        <w:t>520.</w:t>
      </w:r>
      <w:r w:rsidRPr="00132598">
        <w:rPr>
          <w:color w:val="000000" w:themeColor="text1"/>
          <w:u w:color="000000" w:themeColor="text1"/>
        </w:rPr>
        <w:tab/>
        <w:t>(A)</w:t>
      </w:r>
      <w:r w:rsidRPr="00132598">
        <w:rPr>
          <w:color w:val="000000" w:themeColor="text1"/>
          <w:u w:color="000000" w:themeColor="text1"/>
        </w:rPr>
        <w:tab/>
        <w:t>A person commits the offense of material or financial support of an act of terrorism or concealment of the actions or plans of another to carry out an act of terrorism who knowingly:</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t>(1)</w:t>
      </w:r>
      <w:r w:rsidRPr="00132598">
        <w:rPr>
          <w:color w:val="000000" w:themeColor="text1"/>
          <w:u w:color="000000" w:themeColor="text1"/>
        </w:rPr>
        <w:tab/>
        <w:t xml:space="preserve">raises, solicits, or collects material support or resources intending that the material support or resources be used, in whole or in part, to plan, prepare, carry out, or avoid apprehension for committing an act of terrorism pursuant to the provisions of this article or Article 7, Chapter 23, against the United States or its citizens, this State or its citizens, or a political subdivision or any other entity of local government and whose intent is that the material support or resources raised, solicited, or collected will be used to further, finance, equip, or assist another person in committing an act of terrorism as provided herein; </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t>(2)</w:t>
      </w:r>
      <w:r w:rsidRPr="00132598">
        <w:rPr>
          <w:color w:val="000000" w:themeColor="text1"/>
          <w:u w:color="000000" w:themeColor="text1"/>
        </w:rPr>
        <w:tab/>
        <w:t>provides material support or resources to a person knowing that the person will use that support or resources in whole or in part, to plan, prepare, carry out, facilitate, or avoid apprehension for committing an act of terrorism pursuant to the provisions of this article or Article 7, Chapter 23, against the United States or its citizens, this State or its citizens, or a political subdivision or any other instrumentality of this State or of a local unit of government; or</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t>(3)</w:t>
      </w:r>
      <w:r w:rsidRPr="00132598">
        <w:rPr>
          <w:color w:val="000000" w:themeColor="text1"/>
          <w:u w:color="000000" w:themeColor="text1"/>
        </w:rPr>
        <w:tab/>
        <w:t>conceals the actions or plans of another person who he knows is engaged in an act of terrorism which is prohibited by the provisions of this article or Article 7, Chapter 23.</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t>(B)</w:t>
      </w:r>
      <w:r w:rsidRPr="00132598">
        <w:rPr>
          <w:color w:val="000000" w:themeColor="text1"/>
          <w:u w:color="000000" w:themeColor="text1"/>
        </w:rPr>
        <w:tab/>
        <w:t>The term ‘material support or resources’ as used in this section includes, but is not limited to, financial or monetary assets.</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t>(C)</w:t>
      </w:r>
      <w:r w:rsidRPr="00132598">
        <w:rPr>
          <w:color w:val="000000" w:themeColor="text1"/>
          <w:u w:color="000000" w:themeColor="text1"/>
        </w:rPr>
        <w:tab/>
        <w:t xml:space="preserve">A person who violates the provisions of this section is guilty of a felony and, upon conviction, must be imprisoned for not more than twenty years. </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t>Section 16</w:t>
      </w:r>
      <w:r w:rsidRPr="00132598">
        <w:rPr>
          <w:color w:val="000000" w:themeColor="text1"/>
          <w:u w:color="000000" w:themeColor="text1"/>
        </w:rPr>
        <w:noBreakHyphen/>
        <w:t>8</w:t>
      </w:r>
      <w:r w:rsidRPr="00132598">
        <w:rPr>
          <w:color w:val="000000" w:themeColor="text1"/>
          <w:u w:color="000000" w:themeColor="text1"/>
        </w:rPr>
        <w:noBreakHyphen/>
        <w:t>530.</w:t>
      </w:r>
      <w:r w:rsidRPr="00132598">
        <w:rPr>
          <w:color w:val="000000" w:themeColor="text1"/>
          <w:u w:color="000000" w:themeColor="text1"/>
        </w:rPr>
        <w:tab/>
        <w:t>All real and personal property of every kind used or intended for use in the course of, derived from, or realized through an offense punishable pursuant to this article is subject to lawful seizure and forfeiture to the State pursuant to the applicable provisions of Section 16</w:t>
      </w:r>
      <w:r w:rsidRPr="00132598">
        <w:rPr>
          <w:color w:val="000000" w:themeColor="text1"/>
          <w:u w:color="000000" w:themeColor="text1"/>
        </w:rPr>
        <w:noBreakHyphen/>
        <w:t>23</w:t>
      </w:r>
      <w:r w:rsidRPr="00132598">
        <w:rPr>
          <w:color w:val="000000" w:themeColor="text1"/>
          <w:u w:color="000000" w:themeColor="text1"/>
        </w:rPr>
        <w:noBreakHyphen/>
        <w:t>770.”</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SECTION</w:t>
      </w:r>
      <w:r w:rsidRPr="00132598">
        <w:rPr>
          <w:color w:val="000000" w:themeColor="text1"/>
          <w:u w:color="000000" w:themeColor="text1"/>
        </w:rPr>
        <w:tab/>
        <w:t>2.</w:t>
      </w:r>
      <w:r w:rsidRPr="00132598">
        <w:rPr>
          <w:color w:val="000000" w:themeColor="text1"/>
          <w:u w:color="000000" w:themeColor="text1"/>
        </w:rPr>
        <w:tab/>
        <w:t>Section 16</w:t>
      </w:r>
      <w:r w:rsidRPr="00132598">
        <w:rPr>
          <w:color w:val="000000" w:themeColor="text1"/>
          <w:u w:color="000000" w:themeColor="text1"/>
        </w:rPr>
        <w:noBreakHyphen/>
        <w:t>23</w:t>
      </w:r>
      <w:r w:rsidRPr="00132598">
        <w:rPr>
          <w:color w:val="000000" w:themeColor="text1"/>
          <w:u w:color="000000" w:themeColor="text1"/>
        </w:rPr>
        <w:noBreakHyphen/>
        <w:t xml:space="preserve">710(18) of the 1976 Code is amended to read: </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t>“(18)</w:t>
      </w:r>
      <w:r w:rsidRPr="00132598">
        <w:rPr>
          <w:color w:val="000000" w:themeColor="text1"/>
          <w:u w:color="000000" w:themeColor="text1"/>
        </w:rPr>
        <w:tab/>
        <w:t>‘Terrorism’ includes activities that:</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t>(a)</w:t>
      </w:r>
      <w:r w:rsidRPr="00132598">
        <w:rPr>
          <w:color w:val="000000" w:themeColor="text1"/>
          <w:u w:color="000000" w:themeColor="text1"/>
        </w:rPr>
        <w:tab/>
        <w:t>involve acts dangerous to human life that are a violation of the criminal laws of this State;</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t>(b)</w:t>
      </w:r>
      <w:r w:rsidRPr="00132598">
        <w:rPr>
          <w:color w:val="000000" w:themeColor="text1"/>
          <w:u w:color="000000" w:themeColor="text1"/>
        </w:rPr>
        <w:tab/>
        <w:t>appear to be intended to:</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t xml:space="preserve">(i) </w:t>
      </w:r>
      <w:r w:rsidRPr="00132598">
        <w:rPr>
          <w:color w:val="000000" w:themeColor="text1"/>
          <w:u w:color="000000" w:themeColor="text1"/>
        </w:rPr>
        <w:tab/>
        <w:t>intimidate or coerce a civilian population;</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t>(ii)</w:t>
      </w:r>
      <w:r w:rsidRPr="00132598">
        <w:rPr>
          <w:color w:val="000000" w:themeColor="text1"/>
          <w:u w:color="000000" w:themeColor="text1"/>
        </w:rPr>
        <w:tab/>
      </w:r>
      <w:r w:rsidRPr="00132598">
        <w:rPr>
          <w:color w:val="000000" w:themeColor="text1"/>
          <w:u w:val="single" w:color="000000" w:themeColor="text1"/>
        </w:rPr>
        <w:t>intimidate or coerce groups within the civilian population based on the group’s race, religion, color, sex, age, national origin, or sexual orientation;</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r>
      <w:r w:rsidRPr="00132598">
        <w:rPr>
          <w:color w:val="000000" w:themeColor="text1"/>
          <w:u w:val="single" w:color="000000" w:themeColor="text1"/>
        </w:rPr>
        <w:t>(iii)</w:t>
      </w:r>
      <w:r w:rsidRPr="00132598">
        <w:rPr>
          <w:color w:val="000000" w:themeColor="text1"/>
          <w:u w:color="000000" w:themeColor="text1"/>
        </w:rPr>
        <w:tab/>
        <w:t>influence the policy of a government by intimidation or coercion; or</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r>
      <w:r w:rsidRPr="00132598">
        <w:rPr>
          <w:strike/>
          <w:color w:val="000000" w:themeColor="text1"/>
          <w:u w:color="000000" w:themeColor="text1"/>
        </w:rPr>
        <w:t>(iii)</w:t>
      </w:r>
      <w:r w:rsidRPr="00132598">
        <w:rPr>
          <w:color w:val="000000" w:themeColor="text1"/>
          <w:u w:val="single" w:color="000000" w:themeColor="text1"/>
        </w:rPr>
        <w:t>(iv)</w:t>
      </w:r>
      <w:r w:rsidRPr="00132598">
        <w:rPr>
          <w:color w:val="000000" w:themeColor="text1"/>
          <w:u w:color="000000" w:themeColor="text1"/>
        </w:rPr>
        <w:t xml:space="preserve"> </w:t>
      </w:r>
      <w:r w:rsidRPr="00132598">
        <w:rPr>
          <w:color w:val="000000" w:themeColor="text1"/>
          <w:u w:color="000000" w:themeColor="text1"/>
        </w:rPr>
        <w:tab/>
        <w:t>affect the conduct of a government by mass destruction, assassination, or kidnapping; and</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ab/>
      </w:r>
      <w:r w:rsidRPr="00132598">
        <w:rPr>
          <w:color w:val="000000" w:themeColor="text1"/>
          <w:u w:color="000000" w:themeColor="text1"/>
        </w:rPr>
        <w:tab/>
      </w:r>
      <w:r w:rsidRPr="00132598">
        <w:rPr>
          <w:color w:val="000000" w:themeColor="text1"/>
          <w:u w:color="000000" w:themeColor="text1"/>
        </w:rPr>
        <w:tab/>
        <w:t>(c)</w:t>
      </w:r>
      <w:r w:rsidRPr="00132598">
        <w:rPr>
          <w:color w:val="000000" w:themeColor="text1"/>
          <w:u w:color="000000" w:themeColor="text1"/>
        </w:rPr>
        <w:tab/>
        <w:t>occur primarily within the territorial jurisdiction of this State.”</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SECTION</w:t>
      </w:r>
      <w:r w:rsidRPr="00132598">
        <w:rPr>
          <w:color w:val="000000" w:themeColor="text1"/>
          <w:u w:color="000000" w:themeColor="text1"/>
        </w:rPr>
        <w:tab/>
        <w:t>3.</w:t>
      </w:r>
      <w:r w:rsidRPr="00132598">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598">
        <w:rPr>
          <w:color w:val="000000" w:themeColor="text1"/>
          <w:u w:color="000000" w:themeColor="text1"/>
        </w:rPr>
        <w:t>SECTION</w:t>
      </w:r>
      <w:r w:rsidRPr="00132598">
        <w:rPr>
          <w:color w:val="000000" w:themeColor="text1"/>
          <w:u w:color="000000" w:themeColor="text1"/>
        </w:rPr>
        <w:tab/>
        <w:t>4.</w:t>
      </w:r>
      <w:r w:rsidRPr="00132598">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05BF1" w:rsidRPr="00132598" w:rsidRDefault="00C05BF1" w:rsidP="00C05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38CD" w:rsidRDefault="00FB38CD" w:rsidP="00FB3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0B7E6D" w:rsidRDefault="001F452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4DA4" w:rsidRDefault="00014DA4" w:rsidP="00014DA4">
      <w:pPr>
        <w:suppressAutoHyphens/>
      </w:pPr>
    </w:p>
    <w:sectPr w:rsidR="00014DA4" w:rsidSect="00014D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56B" w:rsidRDefault="007B256B" w:rsidP="009F0C77">
      <w:r>
        <w:separator/>
      </w:r>
    </w:p>
  </w:endnote>
  <w:endnote w:type="continuationSeparator" w:id="0">
    <w:p w:rsidR="007B256B" w:rsidRDefault="007B256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90AAF0-49A1-4D69-AE69-788CD04DC9AD}"/>
    <w:embedBold r:id="rId2" w:fontKey="{314E2B86-15BD-4223-98B0-33C6C6857C5D}"/>
  </w:font>
  <w:font w:name="Calibri">
    <w:panose1 w:val="020F0502020204030204"/>
    <w:charset w:val="00"/>
    <w:family w:val="swiss"/>
    <w:pitch w:val="variable"/>
    <w:sig w:usb0="E0002EFF" w:usb1="C000247B" w:usb2="00000009" w:usb3="00000000" w:csb0="000001FF" w:csb1="00000000"/>
    <w:embedRegular r:id="rId3" w:fontKey="{B0BD7E03-C6AD-494E-A052-40DA731D2712}"/>
  </w:font>
  <w:font w:name="Segoe UI">
    <w:panose1 w:val="020B0502040204020203"/>
    <w:charset w:val="00"/>
    <w:family w:val="swiss"/>
    <w:pitch w:val="variable"/>
    <w:sig w:usb0="E4002EFF" w:usb1="C000E47F" w:usb2="00000009" w:usb3="00000000" w:csb0="000001FF" w:csb1="00000000"/>
    <w:embedRegular r:id="rId4" w:fontKey="{570E13BB-42FC-4880-AA56-856F092C9410}"/>
  </w:font>
  <w:font w:name="Cambria">
    <w:panose1 w:val="02040503050406030204"/>
    <w:charset w:val="00"/>
    <w:family w:val="roman"/>
    <w:pitch w:val="variable"/>
    <w:sig w:usb0="E00006FF" w:usb1="420024FF" w:usb2="02000000" w:usb3="00000000" w:csb0="0000019F" w:csb1="00000000"/>
    <w:embedRegular r:id="rId5" w:fontKey="{519DCF3D-324B-4EC7-BAA4-AE25655BB7A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4DA4" w:rsidRPr="00CA06C2" w:rsidRDefault="00014DA4" w:rsidP="00CA06C2">
    <w:pPr>
      <w:pStyle w:val="Footer"/>
      <w:tabs>
        <w:tab w:val="clear" w:pos="4680"/>
        <w:tab w:val="clear" w:pos="9360"/>
        <w:tab w:val="center" w:pos="2995"/>
      </w:tabs>
      <w:spacing w:before="120"/>
    </w:pPr>
    <w:r>
      <w:t>[3293]</w:t>
    </w:r>
    <w:r>
      <w:tab/>
    </w:r>
    <w:r>
      <w:fldChar w:fldCharType="begin"/>
    </w:r>
    <w:r>
      <w:instrText xml:space="preserve"> PAGE  \* MERGEFORMAT </w:instrText>
    </w:r>
    <w:r>
      <w:fldChar w:fldCharType="separate"/>
    </w:r>
    <w:r w:rsidR="005E0C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56B" w:rsidRDefault="007B256B" w:rsidP="009F0C77">
      <w:r>
        <w:separator/>
      </w:r>
    </w:p>
  </w:footnote>
  <w:footnote w:type="continuationSeparator" w:id="0">
    <w:p w:rsidR="007B256B" w:rsidRDefault="007B256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00AHB21"/>
    <w:docVar w:name="CoverBillType" w:val="b"/>
    <w:docVar w:name="DocPath" w:val="L:\Council\bills\BH\7300AHB21.DOCX"/>
    <w:docVar w:name="dvBillNumber" w:val="3293"/>
    <w:docVar w:name="dvBillNumberPrefix" w:val="H. "/>
    <w:docVar w:name="dvOriginalBody" w:val="House"/>
    <w:docVar w:name="dvSteno" w:val="BH"/>
    <w:docVar w:name="NameofBody" w:val="h"/>
    <w:docVar w:name="vGroup2" w:val="Council"/>
  </w:docVars>
  <w:rsids>
    <w:rsidRoot w:val="007B256B"/>
    <w:rsid w:val="00011869"/>
    <w:rsid w:val="00014DA4"/>
    <w:rsid w:val="00015CD6"/>
    <w:rsid w:val="00091D6A"/>
    <w:rsid w:val="000B7E6D"/>
    <w:rsid w:val="000E0100"/>
    <w:rsid w:val="000E1785"/>
    <w:rsid w:val="000F40FA"/>
    <w:rsid w:val="001035F1"/>
    <w:rsid w:val="0010776B"/>
    <w:rsid w:val="00133E66"/>
    <w:rsid w:val="001435A3"/>
    <w:rsid w:val="00146ED3"/>
    <w:rsid w:val="00151044"/>
    <w:rsid w:val="001D08F2"/>
    <w:rsid w:val="001D3A58"/>
    <w:rsid w:val="001D525B"/>
    <w:rsid w:val="001D7F4F"/>
    <w:rsid w:val="001F452A"/>
    <w:rsid w:val="001F46CE"/>
    <w:rsid w:val="00205238"/>
    <w:rsid w:val="002321B6"/>
    <w:rsid w:val="00232912"/>
    <w:rsid w:val="00250967"/>
    <w:rsid w:val="002543C8"/>
    <w:rsid w:val="0025541D"/>
    <w:rsid w:val="00284AAE"/>
    <w:rsid w:val="002B6433"/>
    <w:rsid w:val="002E426A"/>
    <w:rsid w:val="002E5912"/>
    <w:rsid w:val="00301B21"/>
    <w:rsid w:val="00325348"/>
    <w:rsid w:val="0032732C"/>
    <w:rsid w:val="00336AD0"/>
    <w:rsid w:val="0037079A"/>
    <w:rsid w:val="0037591F"/>
    <w:rsid w:val="003A563C"/>
    <w:rsid w:val="003C4DAB"/>
    <w:rsid w:val="003D01E8"/>
    <w:rsid w:val="003E5288"/>
    <w:rsid w:val="003F6D79"/>
    <w:rsid w:val="0041760A"/>
    <w:rsid w:val="00417C01"/>
    <w:rsid w:val="004403BD"/>
    <w:rsid w:val="00461441"/>
    <w:rsid w:val="004809EE"/>
    <w:rsid w:val="0048579F"/>
    <w:rsid w:val="004E7D54"/>
    <w:rsid w:val="005273C6"/>
    <w:rsid w:val="00530A69"/>
    <w:rsid w:val="00544BD7"/>
    <w:rsid w:val="00545593"/>
    <w:rsid w:val="00556EBF"/>
    <w:rsid w:val="00577C6C"/>
    <w:rsid w:val="005A62FE"/>
    <w:rsid w:val="005C2FE2"/>
    <w:rsid w:val="005E0CE9"/>
    <w:rsid w:val="005E2BC9"/>
    <w:rsid w:val="00605102"/>
    <w:rsid w:val="006215AA"/>
    <w:rsid w:val="006913C9"/>
    <w:rsid w:val="0069470D"/>
    <w:rsid w:val="006D58AA"/>
    <w:rsid w:val="00711BD8"/>
    <w:rsid w:val="00734F00"/>
    <w:rsid w:val="00736959"/>
    <w:rsid w:val="007A70AE"/>
    <w:rsid w:val="007B256B"/>
    <w:rsid w:val="007D6AF2"/>
    <w:rsid w:val="00802E85"/>
    <w:rsid w:val="008362E8"/>
    <w:rsid w:val="0085786E"/>
    <w:rsid w:val="0089442E"/>
    <w:rsid w:val="008A1768"/>
    <w:rsid w:val="008A489F"/>
    <w:rsid w:val="008F026C"/>
    <w:rsid w:val="008F0F33"/>
    <w:rsid w:val="008F4429"/>
    <w:rsid w:val="0094021A"/>
    <w:rsid w:val="009B44AF"/>
    <w:rsid w:val="009C6A0B"/>
    <w:rsid w:val="009E5AC3"/>
    <w:rsid w:val="009F0C77"/>
    <w:rsid w:val="009F4DD1"/>
    <w:rsid w:val="00A02543"/>
    <w:rsid w:val="00A41684"/>
    <w:rsid w:val="00A6398A"/>
    <w:rsid w:val="00A64E80"/>
    <w:rsid w:val="00A72BCD"/>
    <w:rsid w:val="00A741D9"/>
    <w:rsid w:val="00A833AB"/>
    <w:rsid w:val="00A9741D"/>
    <w:rsid w:val="00AC34A2"/>
    <w:rsid w:val="00AD1C9A"/>
    <w:rsid w:val="00AD4B17"/>
    <w:rsid w:val="00B412D4"/>
    <w:rsid w:val="00B64FFF"/>
    <w:rsid w:val="00BE3C22"/>
    <w:rsid w:val="00C0345E"/>
    <w:rsid w:val="00C05BF1"/>
    <w:rsid w:val="00C21ABE"/>
    <w:rsid w:val="00C31C95"/>
    <w:rsid w:val="00C3483A"/>
    <w:rsid w:val="00C74E9D"/>
    <w:rsid w:val="00C826DD"/>
    <w:rsid w:val="00C82FD3"/>
    <w:rsid w:val="00C92819"/>
    <w:rsid w:val="00CA06C2"/>
    <w:rsid w:val="00CC6B7B"/>
    <w:rsid w:val="00CD2089"/>
    <w:rsid w:val="00D73A67"/>
    <w:rsid w:val="00D8620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38C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E30E4-A38C-4B7D-9BA2-780E17A7E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44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42E"/>
    <w:rPr>
      <w:rFonts w:ascii="Segoe UI" w:eastAsia="Times New Roman" w:hAnsi="Segoe UI" w:cs="Segoe UI"/>
      <w:sz w:val="18"/>
      <w:szCs w:val="18"/>
    </w:rPr>
  </w:style>
  <w:style w:type="character" w:styleId="Hyperlink">
    <w:name w:val="Hyperlink"/>
    <w:basedOn w:val="DefaultParagraphFont"/>
    <w:uiPriority w:val="99"/>
    <w:unhideWhenUsed/>
    <w:rsid w:val="00014D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9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9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9FA3F-4CBE-4715-836E-CB299BA84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1091</Words>
  <Characters>6219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3293: Subject not yet available - South Carolina Legislature Online</dc:title>
  <dc:creator>Bonnie Huth</dc:creator>
  <cp:lastModifiedBy>S Wilson</cp:lastModifiedBy>
  <cp:revision>2</cp:revision>
  <cp:lastPrinted>2020-10-28T14:01:00Z</cp:lastPrinted>
  <dcterms:created xsi:type="dcterms:W3CDTF">2021-01-26T14:54:00Z</dcterms:created>
  <dcterms:modified xsi:type="dcterms:W3CDTF">2021-01-26T14:54:00Z</dcterms:modified>
</cp:coreProperties>
</file>