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22B" w:rsidRDefault="0068522B" w:rsidP="0068522B">
      <w:pPr>
        <w:widowControl w:val="0"/>
        <w:jc w:val="center"/>
      </w:pPr>
      <w:r w:rsidRPr="0068522B">
        <w:rPr>
          <w:b/>
        </w:rPr>
        <w:t>South Carolina General Assembly</w:t>
      </w:r>
    </w:p>
    <w:p w:rsidR="0068522B" w:rsidRDefault="0068522B" w:rsidP="0068522B">
      <w:pPr>
        <w:widowControl w:val="0"/>
        <w:jc w:val="center"/>
      </w:pPr>
      <w:r>
        <w:t>124th Session, 2021-2022</w:t>
      </w:r>
    </w:p>
    <w:p w:rsidR="0068522B" w:rsidRDefault="0068522B" w:rsidP="0068522B">
      <w:pPr>
        <w:widowControl w:val="0"/>
        <w:jc w:val="left"/>
      </w:pPr>
    </w:p>
    <w:p w:rsidR="0068522B" w:rsidRDefault="0068522B" w:rsidP="0068522B">
      <w:pPr>
        <w:widowControl w:val="0"/>
        <w:jc w:val="left"/>
        <w:rPr>
          <w:b/>
        </w:rPr>
      </w:pPr>
      <w:r w:rsidRPr="0068522B">
        <w:rPr>
          <w:b/>
        </w:rPr>
        <w:t>H. 3300</w:t>
      </w:r>
    </w:p>
    <w:p w:rsidR="0068522B" w:rsidRDefault="0068522B" w:rsidP="0068522B">
      <w:pPr>
        <w:widowControl w:val="0"/>
        <w:jc w:val="left"/>
        <w:rPr>
          <w:b/>
        </w:rPr>
      </w:pPr>
    </w:p>
    <w:p w:rsidR="0068522B" w:rsidRDefault="0068522B" w:rsidP="0068522B">
      <w:pPr>
        <w:widowControl w:val="0"/>
        <w:jc w:val="left"/>
      </w:pPr>
      <w:r w:rsidRPr="0068522B">
        <w:rPr>
          <w:b/>
        </w:rPr>
        <w:t>STATUS INFORMATION</w:t>
      </w:r>
    </w:p>
    <w:p w:rsidR="0068522B" w:rsidRDefault="0068522B" w:rsidP="0068522B">
      <w:pPr>
        <w:widowControl w:val="0"/>
        <w:jc w:val="left"/>
      </w:pPr>
    </w:p>
    <w:p w:rsidR="0068522B" w:rsidRDefault="0068522B" w:rsidP="0068522B">
      <w:pPr>
        <w:widowControl w:val="0"/>
        <w:jc w:val="left"/>
      </w:pPr>
      <w:r>
        <w:t>General Bill</w:t>
      </w:r>
    </w:p>
    <w:p w:rsidR="0068522B" w:rsidRDefault="00E3476C" w:rsidP="0068522B">
      <w:pPr>
        <w:widowControl w:val="0"/>
        <w:jc w:val="left"/>
      </w:pPr>
      <w:r>
        <w:t>Sponsors: Reps. Rutherford, Robinson and J.L. Johnson</w:t>
      </w:r>
    </w:p>
    <w:p w:rsidR="0068522B" w:rsidRDefault="0068522B" w:rsidP="0068522B">
      <w:pPr>
        <w:widowControl w:val="0"/>
        <w:jc w:val="left"/>
      </w:pPr>
      <w:r>
        <w:t>Document Path: l:\council\bills\bh\7338ahb21.docx</w:t>
      </w:r>
    </w:p>
    <w:p w:rsidR="0068522B" w:rsidRDefault="0068522B" w:rsidP="0068522B">
      <w:pPr>
        <w:widowControl w:val="0"/>
        <w:jc w:val="left"/>
      </w:pPr>
    </w:p>
    <w:p w:rsidR="004837A3" w:rsidRDefault="004837A3" w:rsidP="0068522B">
      <w:pPr>
        <w:widowControl w:val="0"/>
        <w:jc w:val="left"/>
      </w:pPr>
      <w:r>
        <w:t>Introduced in the House on January 12, 2021</w:t>
      </w:r>
    </w:p>
    <w:p w:rsidR="004837A3" w:rsidRPr="004837A3" w:rsidRDefault="004837A3" w:rsidP="0068522B">
      <w:pPr>
        <w:widowControl w:val="0"/>
        <w:jc w:val="left"/>
      </w:pPr>
      <w:r>
        <w:t xml:space="preserve">Currently residing in the House Committee on </w:t>
      </w:r>
      <w:r w:rsidRPr="004837A3">
        <w:rPr>
          <w:b/>
        </w:rPr>
        <w:t>Judiciary</w:t>
      </w:r>
    </w:p>
    <w:p w:rsidR="004837A3" w:rsidRDefault="004837A3" w:rsidP="0068522B">
      <w:pPr>
        <w:widowControl w:val="0"/>
        <w:jc w:val="left"/>
      </w:pPr>
    </w:p>
    <w:p w:rsidR="0068522B" w:rsidRDefault="00CB3E14" w:rsidP="0068522B">
      <w:pPr>
        <w:widowControl w:val="0"/>
        <w:jc w:val="left"/>
      </w:pPr>
      <w:r>
        <w:t>Summary: Controlled substances or seized items and forfeiture procedures</w:t>
      </w:r>
    </w:p>
    <w:p w:rsidR="0068522B" w:rsidRDefault="0068522B" w:rsidP="0068522B">
      <w:pPr>
        <w:widowControl w:val="0"/>
        <w:jc w:val="left"/>
      </w:pPr>
    </w:p>
    <w:p w:rsidR="0068522B" w:rsidRDefault="0068522B" w:rsidP="0068522B">
      <w:pPr>
        <w:widowControl w:val="0"/>
        <w:jc w:val="left"/>
      </w:pPr>
    </w:p>
    <w:p w:rsidR="0068522B" w:rsidRDefault="0068522B" w:rsidP="0068522B">
      <w:pPr>
        <w:widowControl w:val="0"/>
        <w:tabs>
          <w:tab w:val="center" w:pos="590"/>
          <w:tab w:val="center" w:pos="1440"/>
          <w:tab w:val="left" w:pos="1872"/>
          <w:tab w:val="left" w:pos="9187"/>
        </w:tabs>
        <w:jc w:val="left"/>
      </w:pPr>
      <w:r w:rsidRPr="0068522B">
        <w:rPr>
          <w:b/>
        </w:rPr>
        <w:t>HISTORY OF LEGISLATIVE ACTIONS</w:t>
      </w:r>
    </w:p>
    <w:p w:rsidR="0068522B" w:rsidRDefault="0068522B" w:rsidP="0068522B">
      <w:pPr>
        <w:widowControl w:val="0"/>
        <w:tabs>
          <w:tab w:val="center" w:pos="590"/>
          <w:tab w:val="center" w:pos="1440"/>
          <w:tab w:val="left" w:pos="1872"/>
          <w:tab w:val="left" w:pos="9187"/>
        </w:tabs>
        <w:jc w:val="left"/>
      </w:pPr>
    </w:p>
    <w:p w:rsidR="0068522B" w:rsidRPr="0068522B" w:rsidRDefault="0068522B" w:rsidP="0068522B">
      <w:pPr>
        <w:widowControl w:val="0"/>
        <w:tabs>
          <w:tab w:val="center" w:pos="590"/>
          <w:tab w:val="center" w:pos="1440"/>
          <w:tab w:val="left" w:pos="1872"/>
          <w:tab w:val="left" w:pos="9187"/>
        </w:tabs>
        <w:jc w:val="left"/>
      </w:pPr>
      <w:r w:rsidRPr="0068522B">
        <w:rPr>
          <w:u w:val="single"/>
        </w:rPr>
        <w:tab/>
        <w:t>Date</w:t>
      </w:r>
      <w:r w:rsidRPr="0068522B">
        <w:rPr>
          <w:u w:val="single"/>
        </w:rPr>
        <w:tab/>
        <w:t>Body</w:t>
      </w:r>
      <w:r w:rsidRPr="0068522B">
        <w:rPr>
          <w:u w:val="single"/>
        </w:rPr>
        <w:tab/>
        <w:t>Action Description with journal page number</w:t>
      </w:r>
      <w:r w:rsidRPr="0068522B">
        <w:rPr>
          <w:u w:val="single"/>
        </w:rPr>
        <w:tab/>
      </w:r>
    </w:p>
    <w:p w:rsidR="00682018" w:rsidRDefault="00682018" w:rsidP="00682018">
      <w:pPr>
        <w:widowControl w:val="0"/>
        <w:tabs>
          <w:tab w:val="right" w:pos="1008"/>
          <w:tab w:val="left" w:pos="1152"/>
          <w:tab w:val="left" w:pos="1872"/>
          <w:tab w:val="left" w:pos="9187"/>
        </w:tabs>
        <w:ind w:left="2088" w:hanging="2088"/>
      </w:pPr>
      <w:r>
        <w:tab/>
        <w:t>12/9/2020</w:t>
      </w:r>
      <w:r>
        <w:tab/>
        <w:t>House</w:t>
      </w:r>
      <w:r>
        <w:tab/>
        <w:t>Prefiled</w:t>
      </w:r>
    </w:p>
    <w:p w:rsidR="00682018" w:rsidRDefault="00682018" w:rsidP="0068201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248AA">
        <w:rPr>
          <w:b/>
        </w:rPr>
        <w:t>Judiciary</w:t>
      </w:r>
    </w:p>
    <w:p w:rsidR="00682018" w:rsidRDefault="00682018" w:rsidP="0068201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248AA">
          <w:rPr>
            <w:rStyle w:val="Hyperlink"/>
          </w:rPr>
          <w:t>House Journal</w:t>
        </w:r>
        <w:r w:rsidRPr="00E248AA">
          <w:rPr>
            <w:rStyle w:val="Hyperlink"/>
          </w:rPr>
          <w:noBreakHyphen/>
          <w:t>page 149</w:t>
        </w:r>
      </w:hyperlink>
      <w:r>
        <w:t>)</w:t>
      </w:r>
    </w:p>
    <w:p w:rsidR="00682018" w:rsidRDefault="00682018" w:rsidP="0068201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248AA">
        <w:rPr>
          <w:b/>
        </w:rPr>
        <w:t>Judiciary</w:t>
      </w:r>
      <w:r>
        <w:t xml:space="preserve"> (</w:t>
      </w:r>
      <w:hyperlink r:id="rId8" w:history="1">
        <w:r w:rsidRPr="00E248AA">
          <w:rPr>
            <w:rStyle w:val="Hyperlink"/>
          </w:rPr>
          <w:t>House Journal</w:t>
        </w:r>
        <w:r w:rsidRPr="00E248AA">
          <w:rPr>
            <w:rStyle w:val="Hyperlink"/>
          </w:rPr>
          <w:noBreakHyphen/>
          <w:t>page 149</w:t>
        </w:r>
      </w:hyperlink>
      <w:r>
        <w:t>)</w:t>
      </w:r>
    </w:p>
    <w:p w:rsidR="00682018" w:rsidRDefault="00682018" w:rsidP="00682018">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682018" w:rsidRDefault="00682018" w:rsidP="00682018">
      <w:pPr>
        <w:widowControl w:val="0"/>
        <w:tabs>
          <w:tab w:val="right" w:pos="1008"/>
          <w:tab w:val="left" w:pos="1152"/>
          <w:tab w:val="left" w:pos="1872"/>
          <w:tab w:val="left" w:pos="9187"/>
        </w:tabs>
        <w:ind w:left="2088" w:hanging="2088"/>
      </w:pPr>
    </w:p>
    <w:p w:rsidR="0068522B" w:rsidRDefault="0068522B" w:rsidP="006852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522B">
          <w:rPr>
            <w:rStyle w:val="Hyperlink"/>
          </w:rPr>
          <w:t>legislative information</w:t>
        </w:r>
      </w:hyperlink>
      <w:r>
        <w:t xml:space="preserve"> at the website</w:t>
      </w:r>
    </w:p>
    <w:p w:rsidR="0068522B" w:rsidRDefault="0068522B" w:rsidP="0068522B">
      <w:pPr>
        <w:widowControl w:val="0"/>
        <w:tabs>
          <w:tab w:val="right" w:pos="1008"/>
          <w:tab w:val="left" w:pos="1152"/>
          <w:tab w:val="left" w:pos="1872"/>
          <w:tab w:val="left" w:pos="9187"/>
        </w:tabs>
        <w:ind w:left="2088" w:hanging="2088"/>
        <w:jc w:val="left"/>
      </w:pPr>
    </w:p>
    <w:p w:rsidR="0068522B" w:rsidRPr="0068522B" w:rsidRDefault="0068522B" w:rsidP="0068522B">
      <w:pPr>
        <w:widowControl w:val="0"/>
        <w:tabs>
          <w:tab w:val="right" w:pos="1008"/>
          <w:tab w:val="left" w:pos="1152"/>
          <w:tab w:val="left" w:pos="1872"/>
          <w:tab w:val="left" w:pos="9187"/>
        </w:tabs>
        <w:ind w:left="2088" w:hanging="2088"/>
        <w:jc w:val="left"/>
      </w:pPr>
    </w:p>
    <w:p w:rsidR="0068522B" w:rsidRDefault="0068522B" w:rsidP="0068522B">
      <w:pPr>
        <w:widowControl w:val="0"/>
        <w:jc w:val="left"/>
      </w:pPr>
      <w:r w:rsidRPr="0068522B">
        <w:rPr>
          <w:b/>
        </w:rPr>
        <w:t>VERSIONS OF THIS BILL</w:t>
      </w:r>
    </w:p>
    <w:p w:rsidR="0068522B" w:rsidRDefault="0068522B" w:rsidP="0068522B">
      <w:pPr>
        <w:widowControl w:val="0"/>
        <w:jc w:val="left"/>
      </w:pPr>
    </w:p>
    <w:p w:rsidR="0068522B" w:rsidRDefault="006E32FB" w:rsidP="0068522B">
      <w:pPr>
        <w:widowControl w:val="0"/>
        <w:jc w:val="left"/>
      </w:pPr>
      <w:hyperlink r:id="rId10" w:history="1">
        <w:r w:rsidR="0068522B">
          <w:rPr>
            <w:rStyle w:val="Hyperlink"/>
          </w:rPr>
          <w:t>12/9/2020</w:t>
        </w:r>
      </w:hyperlink>
    </w:p>
    <w:p w:rsidR="0068522B" w:rsidRDefault="0068522B" w:rsidP="0068522B"/>
    <w:p w:rsidR="0068522B" w:rsidRDefault="0068522B" w:rsidP="0068522B">
      <w:pPr>
        <w:sectPr w:rsidR="0068522B" w:rsidSect="0068522B">
          <w:pgSz w:w="12240" w:h="15840" w:code="1"/>
          <w:pgMar w:top="1080" w:right="1440" w:bottom="1080" w:left="1440" w:header="720" w:footer="720" w:gutter="0"/>
          <w:cols w:space="720"/>
          <w:noEndnote/>
          <w:docGrid w:linePitch="360"/>
        </w:sectPr>
      </w:pPr>
    </w:p>
    <w:p w:rsidR="009340DE" w:rsidRDefault="009340DE"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0C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F52616">
        <w:rPr>
          <w:color w:val="000000" w:themeColor="text1"/>
          <w:u w:color="000000" w:themeColor="text1"/>
        </w:rPr>
        <w:t>MEND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CODE OF LAWS OF SOUTH CAROLINA, 1976, RELATING TO CONTROLLED SUBSTANCES AND FORFEITURE PROCEDURES FOR PROPERTY SEIZED ACCORDINGLY, SO AS TO PROVIDE FOR THE EXPEDITED RETURN OF CERTAIN PROPERTY AND MONIES SEIZED WHEN FORFEITURE PROCEEDINGS HAVE NOT BEEN INSTITUTED AND CHARGES HAVE NOT BEEN FILED WITHIN THIRTY DAYS OF SEIZURE, TO PROVIDE THAT THE LAWFUL OWNER MAY NOT BE REQUIRED TO PROVE THAT THE PROPERTY OR MONIES SEIZED WERE LEGALLY ACQUIRED, TO PROHIBIT THE SEIZING AUTHORITY FROM REQUIRING A LAWFUL OWNER OF  PROPERTY OR MONIES TO SIGN A RELEASE ABSOLVING THE SEIZING AUTHORITY FROM CIVIL LIABILITY RELATING TO AN UNLAWFUL SEIZURE BEFORE PROPERTY OR MONIES ARE RETURNED, AND TO PROVIDE THAT CRIMINAL CHARGES MAY BE BROUGHT AT A LATER DATE IF EVIDENCE WARRANTS; TO AMEND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530, RELATING TO CONTROLLED SUBSTANCES AND FORFEITURE PROCEDURES FOR PROPERTY SEIZED ACCORDINGLY, SO AS TO ALLOW FORFEITURE PROCEEDINGS TO BE HELD IN THE MAGISTRATES COURT IF THE VALUE OF THE PROPERTY SEIZED DOES NOT EXCEED SEVEN THOUSAND FIVE HUNDRED DOLLARS, CHANGE THE METHOD OF ALLOCATING VARIOUS ASSETS OBTAINED THROUGH DRUG FORFEITURES SO THAT AFTER THE FIRST ONE THOUSAND DOLLARS RETAINED BY THE APPROPRIATE LAW ENFORCEMENT AGENCY, THE REMAINING ASSETS MUST BE FORWARDED TO THE PROSECUTING AGENCY, AND MAKE TECHNICAL CHANGES REFLECTING THE NEW DISTRIBUTION OF THESE ASSETS; AND TO AMEND </w:t>
      </w:r>
      <w:r w:rsidRPr="00F52616">
        <w:rPr>
          <w:color w:val="000000" w:themeColor="text1"/>
          <w:u w:color="000000" w:themeColor="text1"/>
        </w:rPr>
        <w:lastRenderedPageBreak/>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586, RELATING TO THE RETURN OF SEIZED ITEMS UNDER DRUG FORFEITURE LAWS TO INNOCENT OWNERS, SO AS TO  ALLOW PROCEEDINGS TO BE HELD IN THE MAGISTRATES COURT IF THE VALUE OF THE PROPERTY SEIZED DOES NOT EXCEED SEVEN THOUSAND FIVE HUNDRED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0CD4" w:rsidRDefault="0060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0CD4" w:rsidRDefault="0060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1.</w:t>
      </w: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of the 1976 Code</w:t>
      </w:r>
      <w:r>
        <w:rPr>
          <w:color w:val="000000" w:themeColor="text1"/>
          <w:u w:color="000000" w:themeColor="text1"/>
        </w:rPr>
        <w:t xml:space="preserve"> </w:t>
      </w:r>
      <w:r w:rsidRPr="00F52616">
        <w:rPr>
          <w:color w:val="000000" w:themeColor="text1"/>
          <w:u w:color="000000" w:themeColor="text1"/>
        </w:rPr>
        <w:t>is amended to read: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w:t>
      </w:r>
      <w:r w:rsidRPr="00F52616">
        <w:rPr>
          <w:color w:val="000000" w:themeColor="text1"/>
          <w:u w:color="000000" w:themeColor="text1"/>
        </w:rPr>
        <w:tab/>
        <w:t>(a)</w:t>
      </w:r>
      <w:r>
        <w:rPr>
          <w:color w:val="000000" w:themeColor="text1"/>
          <w:u w:color="000000" w:themeColor="text1"/>
        </w:rPr>
        <w:tab/>
      </w:r>
      <w:r w:rsidRPr="00F52616">
        <w:rPr>
          <w:color w:val="000000" w:themeColor="text1"/>
          <w:u w:color="000000" w:themeColor="text1"/>
        </w:rPr>
        <w:t>The following are subject to forfeiture: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all controlled substances which have been manufactured, distributed, dispensed, or acquired in violation of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all raw materials, products, and equipment of any kind which are used, or which have been positioned for use, in manufacturing, producing, compounding, processing, delivering, importing, or exporting any controlled substance in violation of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all property which is used, or which has been positioned for use, as a container for property described in items (1) or (2);</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all property, both real and personal, which in any manner is knowingly used to facilitate production, manufacturing, distribution, sale, importation, exportation, or trafficking in various controlled substances as defined in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(5)</w:t>
      </w:r>
      <w:r w:rsidRPr="00F52616">
        <w:rPr>
          <w:color w:val="000000" w:themeColor="text1"/>
          <w:u w:color="000000" w:themeColor="text1"/>
        </w:rPr>
        <w:tab/>
        <w:t>all books, records, and research products and materials, including formulas, microfilm, tapes, and data which are used, or which have been positioned for use, in violation of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(6)</w:t>
      </w:r>
      <w:r w:rsidRPr="00F52616">
        <w:rPr>
          <w:color w:val="000000" w:themeColor="text1"/>
          <w:u w:color="000000" w:themeColor="text1"/>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110, or unless it is used, intended for use, or in any manner facilitates a violation of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370(e) or fifteen tablets, capsules, dosage units, or the equivalent quantity of 3, 4</w:t>
      </w:r>
      <w:r w:rsidR="00CE5BD5">
        <w:rPr>
          <w:color w:val="000000" w:themeColor="text1"/>
          <w:u w:color="000000" w:themeColor="text1"/>
        </w:rPr>
        <w:noBreakHyphen/>
      </w:r>
      <w:r w:rsidRPr="00F52616">
        <w:rPr>
          <w:color w:val="000000" w:themeColor="text1"/>
          <w:u w:color="000000" w:themeColor="text1"/>
        </w:rPr>
        <w:t>methylenedioxymethamphetamine (MDMA);</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(7)</w:t>
      </w:r>
      <w:r w:rsidRPr="00F52616">
        <w:rPr>
          <w:color w:val="000000" w:themeColor="text1"/>
          <w:u w:color="000000" w:themeColor="text1"/>
        </w:rPr>
        <w:tab/>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(8)</w:t>
      </w:r>
      <w:r w:rsidRPr="00F52616">
        <w:rPr>
          <w:color w:val="000000" w:themeColor="text1"/>
          <w:u w:color="000000" w:themeColor="text1"/>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r w:rsidRPr="00F52616">
        <w:rPr>
          <w:color w:val="000000" w:themeColor="text1"/>
          <w:u w:val="single" w:color="000000" w:themeColor="text1"/>
        </w:rPr>
        <w:t>and as provided in subsection (c)</w:t>
      </w:r>
      <w:r w:rsidRPr="00F52616">
        <w:rPr>
          <w:color w:val="000000" w:themeColor="text1"/>
          <w:u w:color="000000" w:themeColor="text1"/>
        </w:rPr>
        <w:t>.</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Any property subject to forfeiture under this article may be seized by the department having authority upon warrant issued by any court having jurisdiction over the property.  Seizure without process may be made if:</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seizure is incident to an arrest or a search under a search warrant or an inspection under an administrative inspection warrant;</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the property subject to seizure has been the subject of a prior judgment in favor of the State in a criminal injunction or forfeiture proceeding based upon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the department has probable cause to believe that the property is directly or indirectly dangerous to health or safety;  or</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the department has probable cause to believe that the property was used or is intended to be used in violation of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(c)</w:t>
      </w:r>
      <w:r w:rsidRPr="00F52616">
        <w:rPr>
          <w:color w:val="000000" w:themeColor="text1"/>
          <w:u w:color="000000" w:themeColor="text1"/>
        </w:rPr>
        <w:tab/>
        <w:t>In the event of seizure pursuant to subsection (b), proceedings under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530 regarding forfeiture and disposition must be instituted within a reasonable time. </w:t>
      </w:r>
      <w:r w:rsidRPr="00F52616">
        <w:rPr>
          <w:color w:val="000000" w:themeColor="text1"/>
          <w:u w:val="single" w:color="000000" w:themeColor="text1"/>
        </w:rPr>
        <w:t>If, after thirty days, no proceedings under Section 44</w:t>
      </w:r>
      <w:r w:rsidR="00CE5BD5">
        <w:rPr>
          <w:color w:val="000000" w:themeColor="text1"/>
          <w:u w:val="single" w:color="000000" w:themeColor="text1"/>
        </w:rPr>
        <w:noBreakHyphen/>
      </w:r>
      <w:r w:rsidRPr="00F52616">
        <w:rPr>
          <w:color w:val="000000" w:themeColor="text1"/>
          <w:u w:val="single" w:color="000000" w:themeColor="text1"/>
        </w:rPr>
        <w:t>53</w:t>
      </w:r>
      <w:r w:rsidR="00CE5BD5">
        <w:rPr>
          <w:color w:val="000000" w:themeColor="text1"/>
          <w:u w:val="single" w:color="000000" w:themeColor="text1"/>
        </w:rPr>
        <w:noBreakHyphen/>
      </w:r>
      <w:r w:rsidRPr="00F52616">
        <w:rPr>
          <w:color w:val="000000" w:themeColor="text1"/>
          <w:u w:val="single" w:color="000000" w:themeColor="text1"/>
        </w:rPr>
        <w:t>530 have been instituted and the person whose property or monies as described in subsection (a)(7) or (8), were seized pursuant to subsection (b) has not been charged with a crime, that property or monies must be immediately returned to its lawful owner.  If no criminal charges are filed within the thirty</w:t>
      </w:r>
      <w:r w:rsidR="00CE5BD5">
        <w:rPr>
          <w:color w:val="000000" w:themeColor="text1"/>
          <w:u w:val="single" w:color="000000" w:themeColor="text1"/>
        </w:rPr>
        <w:noBreakHyphen/>
      </w:r>
      <w:r w:rsidRPr="00F52616">
        <w:rPr>
          <w:color w:val="000000" w:themeColor="text1"/>
          <w:u w:val="single" w:color="000000" w:themeColor="text1"/>
        </w:rPr>
        <w:t>day time period, the lawful owner may not be required to prove that the property or monies seized were legally acquired before it is returned.  Additionally, the lawful owner may not be required to sign a release of any kind absolving the seizing authority of civil liability relating to an unlawful seizure before his property or monies are returned.  However, return of property or monies seized pursuant to requirements of this subsection does not prejudice law enforcement from later bringing charges related to the seizure if evidence warrants a related criminal charge.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520(a) is forfeited and transferred to the government at the moment of illegal use.  Seizure and forfeiture proceedings confirm the transfer.</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(e)</w:t>
      </w:r>
      <w:r w:rsidRPr="00F52616">
        <w:rPr>
          <w:color w:val="000000" w:themeColor="text1"/>
          <w:u w:color="000000" w:themeColor="text1"/>
        </w:rPr>
        <w:tab/>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CE5E6C"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(i) </w:t>
      </w:r>
      <w:r>
        <w:rPr>
          <w:color w:val="000000" w:themeColor="text1"/>
          <w:u w:color="000000" w:themeColor="text1"/>
        </w:rPr>
        <w:tab/>
      </w:r>
      <w:r w:rsidRPr="00F52616">
        <w:rPr>
          <w:color w:val="000000" w:themeColor="text1"/>
          <w:u w:color="000000" w:themeColor="text1"/>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report shall provide the following information with respect to the property seized: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description;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circumstances of seizure;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present custodian and where the property is being stored or its location;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name of owner;</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name of lienholder, if any;</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r>
      <w:r>
        <w:rPr>
          <w:color w:val="000000" w:themeColor="text1"/>
          <w:u w:color="000000" w:themeColor="text1"/>
        </w:rPr>
        <w:t>(f)</w:t>
      </w:r>
      <w:r>
        <w:rPr>
          <w:color w:val="000000" w:themeColor="text1"/>
          <w:u w:color="000000" w:themeColor="text1"/>
        </w:rPr>
        <w:tab/>
        <w:t xml:space="preserve">seizing agency; </w:t>
      </w:r>
      <w:r w:rsidRPr="00F52616">
        <w:rPr>
          <w:color w:val="000000" w:themeColor="text1"/>
          <w:u w:color="000000" w:themeColor="text1"/>
        </w:rPr>
        <w:t>and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(g)</w:t>
      </w:r>
      <w:r w:rsidRPr="00F52616">
        <w:rPr>
          <w:color w:val="000000" w:themeColor="text1"/>
          <w:u w:color="000000" w:themeColor="text1"/>
        </w:rPr>
        <w:tab/>
        <w:t>the type and quantity of the controlled substance involved.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If the property is a conveyance, the report shall include the: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make, model, serial number, and year of the conveyance;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person in whose name</w:t>
      </w:r>
      <w:r>
        <w:rPr>
          <w:color w:val="000000" w:themeColor="text1"/>
          <w:u w:color="000000" w:themeColor="text1"/>
        </w:rPr>
        <w:t xml:space="preserve"> the conveyance is registered; </w:t>
      </w:r>
      <w:r w:rsidRPr="00F52616">
        <w:rPr>
          <w:color w:val="000000" w:themeColor="text1"/>
          <w:u w:color="000000" w:themeColor="text1"/>
        </w:rPr>
        <w:t>and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name of any lienholders.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In addition to the report provided for in items (1) and (2), the law enforcement agency shall prepare for dissemination to the public upon request a report providing the following information: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a description of the quantity and nature of the property and money seized;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the seizing agency;</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the type and quantity of the controlled substance involved;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the make, mo</w:t>
      </w:r>
      <w:r>
        <w:rPr>
          <w:color w:val="000000" w:themeColor="text1"/>
          <w:u w:color="000000" w:themeColor="text1"/>
        </w:rPr>
        <w:t xml:space="preserve">del, and year of a conveyance; </w:t>
      </w:r>
      <w:r w:rsidRPr="00F52616">
        <w:rPr>
          <w:color w:val="000000" w:themeColor="text1"/>
          <w:u w:color="000000" w:themeColor="text1"/>
        </w:rPr>
        <w:t>and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the law enforcement agency responsible for the property or conveyance seized.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Property or conveyances seized by a law enforcement agency or department must not be used by officers for personal purposes.”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2.</w:t>
      </w: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530 of the 1976 Code is amended to read: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530.</w:t>
      </w:r>
      <w:r w:rsidRPr="00F52616">
        <w:rPr>
          <w:color w:val="000000" w:themeColor="text1"/>
          <w:u w:color="000000" w:themeColor="text1"/>
        </w:rPr>
        <w:tab/>
        <w:t>(a)</w:t>
      </w:r>
      <w:r w:rsidRPr="00F52616">
        <w:rPr>
          <w:color w:val="000000" w:themeColor="text1"/>
          <w:u w:color="000000" w:themeColor="text1"/>
        </w:rPr>
        <w:tab/>
        <w:t>Forfeiture of property defined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must be accomplished by petition of the Attorney General or his designee or the circuit solicitor or his designee to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  The petition must be submitted to the court within a reasonable time period</w:t>
      </w:r>
      <w:r w:rsidRPr="00F52616">
        <w:rPr>
          <w:color w:val="000000" w:themeColor="text1"/>
          <w:u w:val="single" w:color="000000" w:themeColor="text1"/>
        </w:rPr>
        <w:t>, or as otherwise provided in Section 44</w:t>
      </w:r>
      <w:r w:rsidR="00CE5BD5">
        <w:rPr>
          <w:color w:val="000000" w:themeColor="text1"/>
          <w:u w:val="single" w:color="000000" w:themeColor="text1"/>
        </w:rPr>
        <w:noBreakHyphen/>
      </w:r>
      <w:r w:rsidRPr="00F52616">
        <w:rPr>
          <w:color w:val="000000" w:themeColor="text1"/>
          <w:u w:val="single" w:color="000000" w:themeColor="text1"/>
        </w:rPr>
        <w:t>53</w:t>
      </w:r>
      <w:r w:rsidR="00CE5BD5">
        <w:rPr>
          <w:color w:val="000000" w:themeColor="text1"/>
          <w:u w:val="single" w:color="000000" w:themeColor="text1"/>
        </w:rPr>
        <w:noBreakHyphen/>
      </w:r>
      <w:r w:rsidRPr="00F52616">
        <w:rPr>
          <w:color w:val="000000" w:themeColor="text1"/>
          <w:u w:val="single" w:color="000000" w:themeColor="text1"/>
        </w:rPr>
        <w:t>520(c),</w:t>
      </w:r>
      <w:r w:rsidRPr="00F52616">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 judge shall determine whether the property is subject to forfeiture and order the forfeiture confirmed.  If the judge finds a forfeiture, he shall then determine the lienholder</w:t>
      </w:r>
      <w:r w:rsidR="00CE5BD5" w:rsidRPr="00CE5BD5">
        <w:rPr>
          <w:color w:val="000000" w:themeColor="text1"/>
          <w:u w:color="000000" w:themeColor="text1"/>
        </w:rPr>
        <w:t>’</w:t>
      </w:r>
      <w:r w:rsidRPr="00F52616">
        <w:rPr>
          <w:color w:val="000000" w:themeColor="text1"/>
          <w:u w:color="000000" w:themeColor="text1"/>
        </w:rPr>
        <w:t>s interest as provided in this article.  The judge shall determine whether any property must be returned to a law enforcement agency pursuant to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582. </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strike/>
          <w:color w:val="000000" w:themeColor="text1"/>
          <w:u w:color="000000" w:themeColor="text1"/>
        </w:rPr>
        <w:t>If there is a dispute as to the allocation of the proceeds of forfeited property among participating law enforcement agencies, this issue must be determined by the judge.</w:t>
      </w:r>
      <w:r w:rsidRPr="00F52616">
        <w:rPr>
          <w:color w:val="000000" w:themeColor="text1"/>
          <w:u w:color="000000" w:themeColor="text1"/>
        </w:rPr>
        <w:t xml:space="preserve">  The proceeds from a sale of property, conveyances, and equipment must be disposed of pursuant to subsection (e) of this section. </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All property, conveyances, and equipment not reduced to proceeds may be transferred </w:t>
      </w:r>
      <w:r w:rsidRPr="00F52616">
        <w:rPr>
          <w:strike/>
          <w:color w:val="000000" w:themeColor="text1"/>
          <w:u w:color="000000" w:themeColor="text1"/>
        </w:rPr>
        <w:t>to the law enforcement agency or agencies or</w:t>
      </w:r>
      <w:r w:rsidRPr="00F52616">
        <w:rPr>
          <w:color w:val="000000" w:themeColor="text1"/>
          <w:u w:color="000000" w:themeColor="text1"/>
        </w:rPr>
        <w:t xml:space="preserve"> to the prosecution agency.  Upon agreement of </w:t>
      </w:r>
      <w:r w:rsidRPr="00F52616">
        <w:rPr>
          <w:strike/>
          <w:color w:val="000000" w:themeColor="text1"/>
          <w:u w:color="000000" w:themeColor="text1"/>
        </w:rPr>
        <w:t>the law enforcement agency or agencies and</w:t>
      </w:r>
      <w:r w:rsidRPr="00F52616">
        <w:rPr>
          <w:color w:val="000000" w:themeColor="text1"/>
          <w:u w:color="000000" w:themeColor="text1"/>
        </w:rPr>
        <w:t xml:space="preserve"> the </w:t>
      </w:r>
      <w:r w:rsidRPr="00F52616">
        <w:rPr>
          <w:strike/>
          <w:color w:val="000000" w:themeColor="text1"/>
          <w:u w:color="000000" w:themeColor="text1"/>
        </w:rPr>
        <w:t>prosecution</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 xml:space="preserve">If the property is seized by a state law enforcement agency and is not transferred by the court to the </w:t>
      </w:r>
      <w:r w:rsidRPr="00F52616">
        <w:rPr>
          <w:strike/>
          <w:color w:val="000000" w:themeColor="text1"/>
          <w:u w:color="000000" w:themeColor="text1"/>
        </w:rPr>
        <w:t>seizing</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 xml:space="preserve">If the property is seized by a local law enforcement agency and is not transferred by the court to the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proceeds of property and cash forfeited by consent order must be disposed of as provided in subsection (e) of this section.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(e)</w:t>
      </w:r>
      <w:r w:rsidRPr="00F52616">
        <w:rPr>
          <w:color w:val="000000" w:themeColor="text1"/>
          <w:u w:color="000000" w:themeColor="text1"/>
        </w:rPr>
        <w:tab/>
        <w:t>All real or personal property, conveyances, and equipment of any value defined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520, when reduced to proceeds, any cash more than one thousand dollars, any negotiable instruments, and any securities which are seized and forfeited must be </w:t>
      </w:r>
      <w:r w:rsidRPr="00F52616">
        <w:rPr>
          <w:strike/>
          <w:color w:val="000000" w:themeColor="text1"/>
          <w:u w:color="000000" w:themeColor="text1"/>
        </w:rPr>
        <w:t>disposed of as follows:</w:t>
      </w:r>
      <w:r w:rsidRPr="00F52616">
        <w:rPr>
          <w:color w:val="000000" w:themeColor="text1"/>
          <w:u w:color="000000" w:themeColor="text1"/>
        </w:rPr>
        <w:t xml:space="preserve"> </w:t>
      </w:r>
      <w:r w:rsidRPr="00F52616">
        <w:rPr>
          <w:color w:val="000000" w:themeColor="text1"/>
          <w:u w:val="single" w:color="000000" w:themeColor="text1"/>
        </w:rPr>
        <w:t>forwarded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(1)</w:t>
      </w:r>
      <w:r w:rsidRPr="00F52616">
        <w:rPr>
          <w:color w:val="000000" w:themeColor="text1"/>
          <w:u w:color="000000" w:themeColor="text1"/>
        </w:rPr>
        <w:tab/>
      </w:r>
      <w:r w:rsidRPr="00F52616">
        <w:rPr>
          <w:strike/>
          <w:color w:val="000000" w:themeColor="text1"/>
          <w:u w:color="000000" w:themeColor="text1"/>
        </w:rPr>
        <w:t>seventy</w:t>
      </w:r>
      <w:r w:rsidR="00CE5BD5">
        <w:rPr>
          <w:strike/>
          <w:color w:val="000000" w:themeColor="text1"/>
          <w:u w:color="000000" w:themeColor="text1"/>
        </w:rPr>
        <w:noBreakHyphen/>
      </w:r>
      <w:r w:rsidRPr="00F52616">
        <w:rPr>
          <w:strike/>
          <w:color w:val="000000" w:themeColor="text1"/>
          <w:u w:color="000000" w:themeColor="text1"/>
        </w:rPr>
        <w:t>five percent to the law enforcement agency or agencies;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(2)</w:t>
      </w:r>
      <w:r w:rsidRPr="00F52616">
        <w:rPr>
          <w:color w:val="000000" w:themeColor="text1"/>
          <w:u w:color="000000" w:themeColor="text1"/>
        </w:rPr>
        <w:tab/>
      </w:r>
      <w:r w:rsidRPr="00F52616">
        <w:rPr>
          <w:strike/>
          <w:color w:val="000000" w:themeColor="text1"/>
          <w:u w:color="000000" w:themeColor="text1"/>
        </w:rPr>
        <w:t>twenty percent</w:t>
      </w:r>
      <w:r w:rsidRPr="00F52616">
        <w:rPr>
          <w:color w:val="000000" w:themeColor="text1"/>
          <w:u w:color="000000" w:themeColor="text1"/>
        </w:rPr>
        <w:t xml:space="preserve"> to the prosecuting agency</w:t>
      </w:r>
      <w:r>
        <w:rPr>
          <w:strike/>
          <w:color w:val="000000" w:themeColor="text1"/>
          <w:u w:color="000000" w:themeColor="text1"/>
        </w:rPr>
        <w:t xml:space="preserve">; </w:t>
      </w:r>
      <w:r w:rsidRPr="00F52616">
        <w:rPr>
          <w:strike/>
          <w:color w:val="000000" w:themeColor="text1"/>
          <w:u w:color="000000" w:themeColor="text1"/>
        </w:rPr>
        <w:t>and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(3)</w:t>
      </w:r>
      <w:r w:rsidRPr="00F52616">
        <w:rPr>
          <w:color w:val="000000" w:themeColor="text1"/>
          <w:u w:color="000000" w:themeColor="text1"/>
        </w:rPr>
        <w:tab/>
      </w:r>
      <w:r w:rsidRPr="00F52616">
        <w:rPr>
          <w:strike/>
          <w:color w:val="000000" w:themeColor="text1"/>
          <w:u w:color="000000" w:themeColor="text1"/>
        </w:rPr>
        <w:t>five percent must be remitted to the State Treasurer and deposited to the credit of the general fund of the State</w:t>
      </w:r>
      <w:r w:rsidRPr="00F52616">
        <w:rPr>
          <w:color w:val="000000" w:themeColor="text1"/>
          <w:u w:color="000000" w:themeColor="text1"/>
        </w:rPr>
        <w:t>.</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All forfeited monies and proceeds from the sale of forfeited property as defined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00CE5BD5">
        <w:rPr>
          <w:color w:val="000000" w:themeColor="text1"/>
          <w:u w:color="000000" w:themeColor="text1"/>
        </w:rPr>
        <w:noBreakHyphen/>
      </w:r>
      <w:r w:rsidRPr="00F52616">
        <w:rPr>
          <w:color w:val="000000" w:themeColor="text1"/>
          <w:u w:color="000000" w:themeColor="text1"/>
        </w:rPr>
        <w:t>related matters.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In the case of a state law enforcement agency or state prosecution agency, monies and proceeds must be remitted to the State Treasurer who shall establish separate, special accounts as provided in this section for local agencies.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documented, and the documentation made available for audit purposes and upon request by a person under the provisions of Chapter 4, Title 30, the Freedom of Information Act.</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The use of all property forfeited pursuant to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520 and retained by the law enforcement agency must be documented and the documentation available upon request by a person subject to the provisions of Chapter 4 </w:t>
      </w:r>
      <w:r w:rsidRPr="00F52616">
        <w:rPr>
          <w:strike/>
          <w:color w:val="000000" w:themeColor="text1"/>
          <w:u w:color="000000" w:themeColor="text1"/>
        </w:rPr>
        <w:t>of</w:t>
      </w:r>
      <w:r w:rsidRPr="00F52616">
        <w:rPr>
          <w:color w:val="000000" w:themeColor="text1"/>
          <w:u w:val="single" w:color="000000" w:themeColor="text1"/>
        </w:rPr>
        <w:t>,</w:t>
      </w:r>
      <w:r w:rsidRPr="00F52616">
        <w:rPr>
          <w:color w:val="000000" w:themeColor="text1"/>
          <w:u w:color="000000" w:themeColor="text1"/>
        </w:rPr>
        <w:t xml:space="preserve"> Title 30.</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 </w:t>
      </w:r>
      <w:r w:rsidRPr="00F52616">
        <w:rPr>
          <w:color w:val="000000" w:themeColor="text1"/>
          <w:u w:color="000000" w:themeColor="text1"/>
        </w:rPr>
        <w:tab/>
        <w:t>An expenditure from these accounts must be made in accordance with the established procurement procedures of the jurisdiction where the account is established.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fully documented and audited annually with the general fund of the appropriate jurisdiction.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 xml:space="preserve">In all cases </w:t>
      </w:r>
      <w:r w:rsidRPr="00F52616">
        <w:rPr>
          <w:strike/>
          <w:color w:val="000000" w:themeColor="text1"/>
          <w:u w:color="000000" w:themeColor="text1"/>
        </w:rPr>
        <w:t>where</w:t>
      </w:r>
      <w:r w:rsidRPr="00F52616">
        <w:rPr>
          <w:color w:val="000000" w:themeColor="text1"/>
          <w:u w:color="000000" w:themeColor="text1"/>
        </w:rPr>
        <w:t xml:space="preserve"> </w:t>
      </w:r>
      <w:r w:rsidRPr="00F52616">
        <w:rPr>
          <w:color w:val="000000" w:themeColor="text1"/>
          <w:u w:val="single" w:color="000000" w:themeColor="text1"/>
        </w:rPr>
        <w:t>when</w:t>
      </w:r>
      <w:r w:rsidRPr="00F52616">
        <w:rPr>
          <w:color w:val="000000" w:themeColor="text1"/>
          <w:u w:color="000000" w:themeColor="text1"/>
        </w:rPr>
        <w:t xml:space="preserve"> the criminal offense giving rise to the forfeiture of property described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is prosecuted in a state court, the forfeiture proceeding must be accomplished in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3.</w:t>
      </w: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586 of the 1976 Code is amended to read: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586.</w:t>
      </w:r>
      <w:r w:rsidRPr="00F52616">
        <w:rPr>
          <w:color w:val="000000" w:themeColor="text1"/>
          <w:u w:color="000000" w:themeColor="text1"/>
        </w:rPr>
        <w:tab/>
        <w:t>(a)</w:t>
      </w:r>
      <w:r w:rsidRPr="00F52616">
        <w:rPr>
          <w:color w:val="000000" w:themeColor="text1"/>
          <w:u w:color="000000" w:themeColor="text1"/>
        </w:rPr>
        <w:tab/>
        <w:t xml:space="preserve">Any innocent owner </w:t>
      </w:r>
      <w:r w:rsidRPr="00F52616">
        <w:rPr>
          <w:strike/>
          <w:color w:val="000000" w:themeColor="text1"/>
          <w:u w:color="000000" w:themeColor="text1"/>
        </w:rPr>
        <w:t>or any</w:t>
      </w:r>
      <w:r w:rsidRPr="00F52616">
        <w:rPr>
          <w:color w:val="000000" w:themeColor="text1"/>
          <w:u w:val="single" w:color="000000" w:themeColor="text1"/>
        </w:rPr>
        <w:t>,</w:t>
      </w:r>
      <w:r w:rsidRPr="00F52616">
        <w:rPr>
          <w:color w:val="000000" w:themeColor="text1"/>
          <w:u w:color="000000" w:themeColor="text1"/>
        </w:rPr>
        <w:t xml:space="preserve"> manager or owner of a licensed rental agency</w:t>
      </w:r>
      <w:r w:rsidRPr="00F52616">
        <w:rPr>
          <w:color w:val="000000" w:themeColor="text1"/>
          <w:u w:val="single" w:color="000000" w:themeColor="text1"/>
        </w:rPr>
        <w:t>,</w:t>
      </w:r>
      <w:r w:rsidRPr="00F52616">
        <w:rPr>
          <w:color w:val="000000" w:themeColor="text1"/>
          <w:u w:color="000000" w:themeColor="text1"/>
        </w:rPr>
        <w:t xml:space="preserve"> or </w:t>
      </w:r>
      <w:r w:rsidRPr="00F52616">
        <w:rPr>
          <w:strike/>
          <w:color w:val="000000" w:themeColor="text1"/>
          <w:u w:color="000000" w:themeColor="text1"/>
        </w:rPr>
        <w:t>any</w:t>
      </w:r>
      <w:r w:rsidRPr="00F52616">
        <w:rPr>
          <w:color w:val="000000" w:themeColor="text1"/>
          <w:u w:color="000000" w:themeColor="text1"/>
        </w:rPr>
        <w:t xml:space="preserve"> common carrier or carrier of goods for hire may apply to the court of common pleas</w:t>
      </w:r>
      <w:r w:rsidRPr="00F52616">
        <w:rPr>
          <w:color w:val="000000" w:themeColor="text1"/>
          <w:u w:val="single" w:color="000000" w:themeColor="text1"/>
        </w:rPr>
        <w:t>, or to the magistrates court if the value of the property or monies seized does not exceed seven thousand five hundred dollars,</w:t>
      </w:r>
      <w:r w:rsidRPr="00F52616">
        <w:rPr>
          <w:color w:val="000000" w:themeColor="text1"/>
          <w:u w:color="000000" w:themeColor="text1"/>
        </w:rPr>
        <w:t xml:space="preserve"> for the return of any item seized under the provisions of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Notice of hearing or rule to show cause accompanied by copy of the application must be directed to all persons and agencies entitled to notice under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530.  If the judge denies the application, the hearing may proceed as a forfeiture hearing held pursuant to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530.</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The court may return any seized item to the owner if the owner demonstrates to the court by a preponderance of the evidence: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in the case of an innocent owner, that the person or entity was not a consenting party to, or privy to, or did not have knowledge of, the use of the property which made it subject to seizure and forfeiture</w:t>
      </w:r>
      <w:r w:rsidRPr="00F52616">
        <w:rPr>
          <w:strike/>
          <w:color w:val="000000" w:themeColor="text1"/>
          <w:u w:color="000000" w:themeColor="text1"/>
        </w:rPr>
        <w:t>.</w:t>
      </w:r>
      <w:r w:rsidRPr="00F52616">
        <w:rPr>
          <w:color w:val="000000" w:themeColor="text1"/>
          <w:u w:val="single" w:color="000000" w:themeColor="text1"/>
        </w:rPr>
        <w:t>;</w:t>
      </w:r>
      <w:r w:rsidRPr="00F52616">
        <w:rPr>
          <w:strike/>
          <w:color w:val="000000" w:themeColor="text1"/>
          <w:u w:color="000000" w:themeColor="text1"/>
        </w:rPr>
        <w:t xml:space="preserve"> </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CE5E6C" w:rsidRDefault="00CE5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D4" w:rsidRDefault="0060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E6C">
        <w:t>4</w:t>
      </w:r>
      <w:r>
        <w:t>.</w:t>
      </w:r>
      <w:r>
        <w:tab/>
        <w:t>This act takes effect upon approval by the Governor.</w:t>
      </w:r>
    </w:p>
    <w:p w:rsidR="00680B28" w:rsidRDefault="00CE5B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22B" w:rsidRDefault="0068522B" w:rsidP="0068522B">
      <w:pPr>
        <w:suppressAutoHyphens/>
      </w:pPr>
    </w:p>
    <w:sectPr w:rsidR="0068522B" w:rsidSect="006852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CD4" w:rsidRDefault="00600CD4" w:rsidP="009F0C77">
      <w:r>
        <w:separator/>
      </w:r>
    </w:p>
  </w:endnote>
  <w:endnote w:type="continuationSeparator" w:id="0">
    <w:p w:rsidR="00600CD4" w:rsidRDefault="00600C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8D6759-92AC-4C7E-A5E3-C2290A8541C9}"/>
    <w:embedBold r:id="rId2" w:fontKey="{01C08C64-EE78-4145-AA09-CF140D77246F}"/>
  </w:font>
  <w:font w:name="Calibri">
    <w:panose1 w:val="020F0502020204030204"/>
    <w:charset w:val="00"/>
    <w:family w:val="swiss"/>
    <w:pitch w:val="variable"/>
    <w:sig w:usb0="E0002EFF" w:usb1="C000247B" w:usb2="00000009" w:usb3="00000000" w:csb0="000001FF" w:csb1="00000000"/>
    <w:embedRegular r:id="rId3" w:fontKey="{2EFA6F5E-F493-4AB4-B6B8-860377867C5C}"/>
  </w:font>
  <w:font w:name="Segoe UI">
    <w:panose1 w:val="020B0502040204020203"/>
    <w:charset w:val="00"/>
    <w:family w:val="swiss"/>
    <w:pitch w:val="variable"/>
    <w:sig w:usb0="E4002EFF" w:usb1="C000E47F" w:usb2="00000009" w:usb3="00000000" w:csb0="000001FF" w:csb1="00000000"/>
    <w:embedRegular r:id="rId4" w:fontKey="{5F6C3FA9-FE32-4AE2-9DA8-4E4D18799184}"/>
  </w:font>
  <w:font w:name="Cambria">
    <w:panose1 w:val="02040503050406030204"/>
    <w:charset w:val="00"/>
    <w:family w:val="roman"/>
    <w:pitch w:val="variable"/>
    <w:sig w:usb0="E00006FF" w:usb1="420024FF" w:usb2="02000000" w:usb3="00000000" w:csb0="0000019F" w:csb1="00000000"/>
    <w:embedRegular r:id="rId5" w:fontKey="{40036E9C-3888-4D00-B980-BDA9DC0A1D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2B" w:rsidRPr="009340DE" w:rsidRDefault="0068522B" w:rsidP="009340DE">
    <w:pPr>
      <w:pStyle w:val="Footer"/>
      <w:tabs>
        <w:tab w:val="clear" w:pos="4680"/>
        <w:tab w:val="clear" w:pos="9360"/>
        <w:tab w:val="center" w:pos="2995"/>
      </w:tabs>
      <w:spacing w:before="120"/>
    </w:pPr>
    <w:r>
      <w:t>[3300]</w:t>
    </w:r>
    <w:r>
      <w:tab/>
    </w:r>
    <w:r>
      <w:fldChar w:fldCharType="begin"/>
    </w:r>
    <w:r>
      <w:instrText xml:space="preserve"> PAGE  \* MERGEFORMAT </w:instrText>
    </w:r>
    <w:r>
      <w:fldChar w:fldCharType="separate"/>
    </w:r>
    <w:r w:rsidR="006820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CD4" w:rsidRDefault="00600CD4" w:rsidP="009F0C77">
      <w:r>
        <w:separator/>
      </w:r>
    </w:p>
  </w:footnote>
  <w:footnote w:type="continuationSeparator" w:id="0">
    <w:p w:rsidR="00600CD4" w:rsidRDefault="00600C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8AHB21"/>
    <w:docVar w:name="CoverBillType" w:val="b"/>
    <w:docVar w:name="DocPath" w:val="L:\Council\bills\BH\7338AHB21.DOCX"/>
    <w:docVar w:name="dvBillNumber" w:val="3300"/>
    <w:docVar w:name="dvBillNumberPrefix" w:val="H. "/>
    <w:docVar w:name="dvOriginalBody" w:val="House"/>
    <w:docVar w:name="dvSteno" w:val="BH"/>
    <w:docVar w:name="NameofBody" w:val="h"/>
    <w:docVar w:name="vGroup2" w:val="Council"/>
  </w:docVars>
  <w:rsids>
    <w:rsidRoot w:val="00600C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0CD8"/>
    <w:rsid w:val="00325348"/>
    <w:rsid w:val="0032732C"/>
    <w:rsid w:val="00336AD0"/>
    <w:rsid w:val="0037079A"/>
    <w:rsid w:val="003C4DAB"/>
    <w:rsid w:val="003D01E8"/>
    <w:rsid w:val="003E5288"/>
    <w:rsid w:val="003F6D79"/>
    <w:rsid w:val="00404C8A"/>
    <w:rsid w:val="0041760A"/>
    <w:rsid w:val="00417C01"/>
    <w:rsid w:val="004403BD"/>
    <w:rsid w:val="00461441"/>
    <w:rsid w:val="004809EE"/>
    <w:rsid w:val="004837A3"/>
    <w:rsid w:val="004E7D54"/>
    <w:rsid w:val="005273C6"/>
    <w:rsid w:val="00530A69"/>
    <w:rsid w:val="00545593"/>
    <w:rsid w:val="00556EBF"/>
    <w:rsid w:val="00577C6C"/>
    <w:rsid w:val="00580BF6"/>
    <w:rsid w:val="005A62FE"/>
    <w:rsid w:val="005C2FE2"/>
    <w:rsid w:val="005E2BC9"/>
    <w:rsid w:val="00600CD4"/>
    <w:rsid w:val="00605102"/>
    <w:rsid w:val="006215AA"/>
    <w:rsid w:val="00680B28"/>
    <w:rsid w:val="00682018"/>
    <w:rsid w:val="0068522B"/>
    <w:rsid w:val="006913C9"/>
    <w:rsid w:val="0069470D"/>
    <w:rsid w:val="006D58AA"/>
    <w:rsid w:val="00734F00"/>
    <w:rsid w:val="00736959"/>
    <w:rsid w:val="007A70AE"/>
    <w:rsid w:val="008362E8"/>
    <w:rsid w:val="0085786E"/>
    <w:rsid w:val="008A1768"/>
    <w:rsid w:val="008A489F"/>
    <w:rsid w:val="008F0F33"/>
    <w:rsid w:val="008F4429"/>
    <w:rsid w:val="009340DE"/>
    <w:rsid w:val="0094021A"/>
    <w:rsid w:val="009B44AF"/>
    <w:rsid w:val="009C6A0B"/>
    <w:rsid w:val="009C7969"/>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E14"/>
    <w:rsid w:val="00CC6B7B"/>
    <w:rsid w:val="00CD2089"/>
    <w:rsid w:val="00CE5BD5"/>
    <w:rsid w:val="00CE5E6C"/>
    <w:rsid w:val="00D73A67"/>
    <w:rsid w:val="00D970A9"/>
    <w:rsid w:val="00DF3845"/>
    <w:rsid w:val="00E3476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25373-E3D2-4431-82D2-F0A0C427F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5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BD5"/>
    <w:rPr>
      <w:rFonts w:ascii="Segoe UI" w:eastAsia="Times New Roman" w:hAnsi="Segoe UI" w:cs="Segoe UI"/>
      <w:sz w:val="18"/>
      <w:szCs w:val="18"/>
    </w:rPr>
  </w:style>
  <w:style w:type="character" w:styleId="Hyperlink">
    <w:name w:val="Hyperlink"/>
    <w:basedOn w:val="DefaultParagraphFont"/>
    <w:uiPriority w:val="99"/>
    <w:unhideWhenUsed/>
    <w:rsid w:val="006852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0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F59C8-6F88-4EAA-912A-FA59A3A20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3595</Words>
  <Characters>20496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3300: Subject not yet available - South Carolina Legislature Online</dc:title>
  <dc:creator>Bonnie Huth</dc:creator>
  <cp:lastModifiedBy>S Wilson</cp:lastModifiedBy>
  <cp:revision>2</cp:revision>
  <cp:lastPrinted>2020-11-24T15:55:00Z</cp:lastPrinted>
  <dcterms:created xsi:type="dcterms:W3CDTF">2021-01-26T14:55:00Z</dcterms:created>
  <dcterms:modified xsi:type="dcterms:W3CDTF">2021-01-26T14:55:00Z</dcterms:modified>
</cp:coreProperties>
</file>