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B81" w:rsidRDefault="00544B81" w:rsidP="00544B81">
      <w:pPr>
        <w:widowControl w:val="0"/>
        <w:jc w:val="center"/>
      </w:pPr>
      <w:r w:rsidRPr="00544B81">
        <w:rPr>
          <w:b/>
        </w:rPr>
        <w:t>South Carolina General Assembly</w:t>
      </w:r>
    </w:p>
    <w:p w:rsidR="00544B81" w:rsidRDefault="00544B81" w:rsidP="00544B81">
      <w:pPr>
        <w:widowControl w:val="0"/>
        <w:jc w:val="center"/>
      </w:pPr>
      <w:r>
        <w:t>124th Session, 2021-2022</w:t>
      </w:r>
    </w:p>
    <w:p w:rsidR="00544B81" w:rsidRDefault="00544B81" w:rsidP="00544B81">
      <w:pPr>
        <w:widowControl w:val="0"/>
        <w:jc w:val="left"/>
      </w:pPr>
    </w:p>
    <w:p w:rsidR="00544B81" w:rsidRDefault="00544B81" w:rsidP="00544B81">
      <w:pPr>
        <w:widowControl w:val="0"/>
        <w:jc w:val="left"/>
        <w:rPr>
          <w:b/>
        </w:rPr>
      </w:pPr>
      <w:r w:rsidRPr="00544B81">
        <w:rPr>
          <w:b/>
        </w:rPr>
        <w:t>H. 3364</w:t>
      </w:r>
    </w:p>
    <w:p w:rsidR="00544B81" w:rsidRDefault="00544B81" w:rsidP="00544B81">
      <w:pPr>
        <w:widowControl w:val="0"/>
        <w:jc w:val="left"/>
        <w:rPr>
          <w:b/>
        </w:rPr>
      </w:pPr>
    </w:p>
    <w:p w:rsidR="00544B81" w:rsidRDefault="00544B81" w:rsidP="00544B81">
      <w:pPr>
        <w:widowControl w:val="0"/>
        <w:jc w:val="left"/>
      </w:pPr>
      <w:r w:rsidRPr="00544B81">
        <w:rPr>
          <w:b/>
        </w:rPr>
        <w:t>STATUS INFORMATION</w:t>
      </w:r>
    </w:p>
    <w:p w:rsidR="00544B81" w:rsidRDefault="00544B81" w:rsidP="00544B81">
      <w:pPr>
        <w:widowControl w:val="0"/>
        <w:jc w:val="left"/>
      </w:pPr>
    </w:p>
    <w:p w:rsidR="00544B81" w:rsidRDefault="00544B81" w:rsidP="00544B81">
      <w:pPr>
        <w:widowControl w:val="0"/>
        <w:jc w:val="left"/>
      </w:pPr>
      <w:r>
        <w:t>General Bill</w:t>
      </w:r>
    </w:p>
    <w:p w:rsidR="00544B81" w:rsidRDefault="00633EE2" w:rsidP="00544B81">
      <w:pPr>
        <w:widowControl w:val="0"/>
        <w:jc w:val="left"/>
      </w:pPr>
      <w:r>
        <w:t>Sponsors: Reps. Fry, Huggins, Dillard, Hewitt, Pendarvis, Trantham, Alexander, B. Newton, V.S. Moss, Pope, McGarry and Yow</w:t>
      </w:r>
    </w:p>
    <w:p w:rsidR="00544B81" w:rsidRDefault="00544B81" w:rsidP="00544B81">
      <w:pPr>
        <w:widowControl w:val="0"/>
        <w:jc w:val="left"/>
      </w:pPr>
      <w:r>
        <w:t>Document Path: l:\council\bills\cc\15888vr21.docx</w:t>
      </w:r>
    </w:p>
    <w:p w:rsidR="00544B81" w:rsidRDefault="00544B81" w:rsidP="00544B81">
      <w:pPr>
        <w:widowControl w:val="0"/>
        <w:jc w:val="left"/>
      </w:pPr>
    </w:p>
    <w:p w:rsidR="009D52E8" w:rsidRDefault="009D52E8" w:rsidP="00544B81">
      <w:pPr>
        <w:widowControl w:val="0"/>
        <w:jc w:val="left"/>
      </w:pPr>
      <w:r>
        <w:t>Introduced in the House on January 12, 2021</w:t>
      </w:r>
    </w:p>
    <w:p w:rsidR="009D52E8" w:rsidRPr="009D52E8" w:rsidRDefault="009D52E8" w:rsidP="00544B81">
      <w:pPr>
        <w:widowControl w:val="0"/>
        <w:jc w:val="left"/>
      </w:pPr>
      <w:r>
        <w:t xml:space="preserve">Currently residing in the House Committee on </w:t>
      </w:r>
      <w:r w:rsidRPr="009D52E8">
        <w:rPr>
          <w:b/>
        </w:rPr>
        <w:t>Judiciary</w:t>
      </w:r>
    </w:p>
    <w:p w:rsidR="009D52E8" w:rsidRDefault="009D52E8" w:rsidP="00544B81">
      <w:pPr>
        <w:widowControl w:val="0"/>
        <w:jc w:val="left"/>
      </w:pPr>
    </w:p>
    <w:p w:rsidR="00544B81" w:rsidRDefault="00516ABC" w:rsidP="00544B81">
      <w:pPr>
        <w:widowControl w:val="0"/>
        <w:jc w:val="left"/>
      </w:pPr>
      <w:r>
        <w:t>Summary: Involuntary manslaughter</w:t>
      </w:r>
    </w:p>
    <w:p w:rsidR="00544B81" w:rsidRDefault="00544B81" w:rsidP="00544B81">
      <w:pPr>
        <w:widowControl w:val="0"/>
        <w:jc w:val="left"/>
      </w:pPr>
    </w:p>
    <w:p w:rsidR="00544B81" w:rsidRDefault="00544B81" w:rsidP="00544B81">
      <w:pPr>
        <w:widowControl w:val="0"/>
        <w:jc w:val="left"/>
      </w:pPr>
    </w:p>
    <w:p w:rsidR="00544B81" w:rsidRDefault="00544B81" w:rsidP="00544B81">
      <w:pPr>
        <w:widowControl w:val="0"/>
        <w:tabs>
          <w:tab w:val="center" w:pos="590"/>
          <w:tab w:val="center" w:pos="1440"/>
          <w:tab w:val="left" w:pos="1872"/>
          <w:tab w:val="left" w:pos="9187"/>
        </w:tabs>
        <w:jc w:val="left"/>
      </w:pPr>
      <w:r w:rsidRPr="00544B81">
        <w:rPr>
          <w:b/>
        </w:rPr>
        <w:t>HISTORY OF LEGISLATIVE ACTIONS</w:t>
      </w:r>
    </w:p>
    <w:p w:rsidR="00544B81" w:rsidRDefault="00544B81" w:rsidP="00544B81">
      <w:pPr>
        <w:widowControl w:val="0"/>
        <w:tabs>
          <w:tab w:val="center" w:pos="590"/>
          <w:tab w:val="center" w:pos="1440"/>
          <w:tab w:val="left" w:pos="1872"/>
          <w:tab w:val="left" w:pos="9187"/>
        </w:tabs>
        <w:jc w:val="left"/>
      </w:pPr>
    </w:p>
    <w:p w:rsidR="00544B81" w:rsidRPr="00544B81" w:rsidRDefault="00544B81" w:rsidP="00544B81">
      <w:pPr>
        <w:widowControl w:val="0"/>
        <w:tabs>
          <w:tab w:val="center" w:pos="590"/>
          <w:tab w:val="center" w:pos="1440"/>
          <w:tab w:val="left" w:pos="1872"/>
          <w:tab w:val="left" w:pos="9187"/>
        </w:tabs>
        <w:jc w:val="left"/>
      </w:pPr>
      <w:r w:rsidRPr="00544B81">
        <w:rPr>
          <w:u w:val="single"/>
        </w:rPr>
        <w:tab/>
        <w:t>Date</w:t>
      </w:r>
      <w:r w:rsidRPr="00544B81">
        <w:rPr>
          <w:u w:val="single"/>
        </w:rPr>
        <w:tab/>
        <w:t>Body</w:t>
      </w:r>
      <w:r w:rsidRPr="00544B81">
        <w:rPr>
          <w:u w:val="single"/>
        </w:rPr>
        <w:tab/>
        <w:t>Action Description with journal page number</w:t>
      </w:r>
      <w:r w:rsidRPr="00544B81">
        <w:rPr>
          <w:u w:val="single"/>
        </w:rPr>
        <w:tab/>
      </w:r>
    </w:p>
    <w:p w:rsidR="00633EE2" w:rsidRDefault="00633EE2" w:rsidP="00633EE2">
      <w:pPr>
        <w:widowControl w:val="0"/>
        <w:tabs>
          <w:tab w:val="right" w:pos="1008"/>
          <w:tab w:val="left" w:pos="1152"/>
          <w:tab w:val="left" w:pos="1872"/>
          <w:tab w:val="left" w:pos="9187"/>
        </w:tabs>
        <w:ind w:left="2088" w:hanging="2088"/>
      </w:pPr>
      <w:r>
        <w:tab/>
        <w:t>12/9/2020</w:t>
      </w:r>
      <w:r>
        <w:tab/>
        <w:t>House</w:t>
      </w:r>
      <w:r>
        <w:tab/>
        <w:t>Prefiled</w:t>
      </w:r>
    </w:p>
    <w:p w:rsidR="00633EE2" w:rsidRDefault="00633EE2" w:rsidP="00633EE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04892">
        <w:rPr>
          <w:b/>
        </w:rPr>
        <w:t>Judiciary</w:t>
      </w:r>
    </w:p>
    <w:p w:rsidR="00633EE2" w:rsidRDefault="00633EE2" w:rsidP="00633EE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04892">
          <w:rPr>
            <w:rStyle w:val="Hyperlink"/>
          </w:rPr>
          <w:t>House Journal</w:t>
        </w:r>
        <w:r w:rsidRPr="00304892">
          <w:rPr>
            <w:rStyle w:val="Hyperlink"/>
          </w:rPr>
          <w:noBreakHyphen/>
          <w:t>page 171</w:t>
        </w:r>
      </w:hyperlink>
      <w:r>
        <w:t>)</w:t>
      </w:r>
    </w:p>
    <w:p w:rsidR="00633EE2" w:rsidRDefault="00633EE2" w:rsidP="00633EE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04892">
        <w:rPr>
          <w:b/>
        </w:rPr>
        <w:t>Judiciary</w:t>
      </w:r>
      <w:r>
        <w:t xml:space="preserve"> (</w:t>
      </w:r>
      <w:hyperlink r:id="rId8" w:history="1">
        <w:r w:rsidRPr="00304892">
          <w:rPr>
            <w:rStyle w:val="Hyperlink"/>
          </w:rPr>
          <w:t>House Journal</w:t>
        </w:r>
        <w:r w:rsidRPr="00304892">
          <w:rPr>
            <w:rStyle w:val="Hyperlink"/>
          </w:rPr>
          <w:noBreakHyphen/>
          <w:t>page 171</w:t>
        </w:r>
      </w:hyperlink>
      <w:r>
        <w:t>)</w:t>
      </w:r>
    </w:p>
    <w:p w:rsidR="00633EE2" w:rsidRDefault="00633EE2" w:rsidP="00633EE2">
      <w:pPr>
        <w:widowControl w:val="0"/>
        <w:tabs>
          <w:tab w:val="right" w:pos="1008"/>
          <w:tab w:val="left" w:pos="1152"/>
          <w:tab w:val="left" w:pos="1872"/>
          <w:tab w:val="left" w:pos="9187"/>
        </w:tabs>
        <w:ind w:left="2088" w:hanging="2088"/>
      </w:pPr>
      <w:r>
        <w:tab/>
        <w:t>1/13/2021</w:t>
      </w:r>
      <w:r>
        <w:tab/>
        <w:t>House</w:t>
      </w:r>
      <w:r>
        <w:tab/>
        <w:t>Member(s) request name added as sponsor: McGarry</w:t>
      </w:r>
    </w:p>
    <w:p w:rsidR="00633EE2" w:rsidRDefault="00633EE2" w:rsidP="00633EE2">
      <w:pPr>
        <w:widowControl w:val="0"/>
        <w:tabs>
          <w:tab w:val="right" w:pos="1008"/>
          <w:tab w:val="left" w:pos="1152"/>
          <w:tab w:val="left" w:pos="1872"/>
          <w:tab w:val="left" w:pos="9187"/>
        </w:tabs>
        <w:ind w:left="2088" w:hanging="2088"/>
      </w:pPr>
      <w:r>
        <w:tab/>
        <w:t>1/27/2021</w:t>
      </w:r>
      <w:r>
        <w:tab/>
        <w:t>House</w:t>
      </w:r>
      <w:r>
        <w:tab/>
        <w:t>Member(s) request name added as sponsor: Yow</w:t>
      </w:r>
    </w:p>
    <w:p w:rsidR="00633EE2" w:rsidRDefault="00633EE2" w:rsidP="00633EE2">
      <w:pPr>
        <w:widowControl w:val="0"/>
        <w:tabs>
          <w:tab w:val="right" w:pos="1008"/>
          <w:tab w:val="left" w:pos="1152"/>
          <w:tab w:val="left" w:pos="1872"/>
          <w:tab w:val="left" w:pos="9187"/>
        </w:tabs>
        <w:ind w:left="2088" w:hanging="2088"/>
      </w:pPr>
    </w:p>
    <w:p w:rsidR="00544B81" w:rsidRDefault="00544B81" w:rsidP="00544B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44B81">
          <w:rPr>
            <w:rStyle w:val="Hyperlink"/>
          </w:rPr>
          <w:t>legislative information</w:t>
        </w:r>
      </w:hyperlink>
      <w:r>
        <w:t xml:space="preserve"> at the website</w:t>
      </w:r>
    </w:p>
    <w:p w:rsidR="00544B81" w:rsidRDefault="00544B81" w:rsidP="00544B81">
      <w:pPr>
        <w:widowControl w:val="0"/>
        <w:tabs>
          <w:tab w:val="right" w:pos="1008"/>
          <w:tab w:val="left" w:pos="1152"/>
          <w:tab w:val="left" w:pos="1872"/>
          <w:tab w:val="left" w:pos="9187"/>
        </w:tabs>
        <w:ind w:left="2088" w:hanging="2088"/>
        <w:jc w:val="left"/>
      </w:pPr>
    </w:p>
    <w:p w:rsidR="00544B81" w:rsidRPr="00544B81" w:rsidRDefault="00544B81" w:rsidP="00544B81">
      <w:pPr>
        <w:widowControl w:val="0"/>
        <w:tabs>
          <w:tab w:val="right" w:pos="1008"/>
          <w:tab w:val="left" w:pos="1152"/>
          <w:tab w:val="left" w:pos="1872"/>
          <w:tab w:val="left" w:pos="9187"/>
        </w:tabs>
        <w:ind w:left="2088" w:hanging="2088"/>
        <w:jc w:val="left"/>
      </w:pPr>
    </w:p>
    <w:p w:rsidR="00544B81" w:rsidRDefault="00544B81" w:rsidP="00544B81">
      <w:pPr>
        <w:widowControl w:val="0"/>
        <w:jc w:val="left"/>
      </w:pPr>
      <w:r w:rsidRPr="00544B81">
        <w:rPr>
          <w:b/>
        </w:rPr>
        <w:t>VERSIONS OF THIS BILL</w:t>
      </w:r>
    </w:p>
    <w:p w:rsidR="00544B81" w:rsidRDefault="00544B81" w:rsidP="00544B81">
      <w:pPr>
        <w:widowControl w:val="0"/>
        <w:jc w:val="left"/>
      </w:pPr>
    </w:p>
    <w:p w:rsidR="00544B81" w:rsidRDefault="00014BF9" w:rsidP="00544B81">
      <w:pPr>
        <w:widowControl w:val="0"/>
        <w:jc w:val="left"/>
      </w:pPr>
      <w:hyperlink r:id="rId10" w:history="1">
        <w:r w:rsidR="00544B81">
          <w:rPr>
            <w:rStyle w:val="Hyperlink"/>
          </w:rPr>
          <w:t>12/9/2020</w:t>
        </w:r>
      </w:hyperlink>
    </w:p>
    <w:p w:rsidR="00544B81" w:rsidRDefault="00544B81" w:rsidP="00544B81"/>
    <w:p w:rsidR="00544B81" w:rsidRDefault="00544B81" w:rsidP="00544B81">
      <w:pPr>
        <w:sectPr w:rsidR="00544B81" w:rsidSect="00544B81">
          <w:pgSz w:w="12240" w:h="15840" w:code="1"/>
          <w:pgMar w:top="1080" w:right="1440" w:bottom="1080" w:left="1440" w:header="720" w:footer="720" w:gutter="0"/>
          <w:cols w:space="720"/>
          <w:noEndnote/>
          <w:docGrid w:linePitch="360"/>
        </w:sectPr>
      </w:pPr>
    </w:p>
    <w:p w:rsidR="00D508C3" w:rsidRDefault="00D508C3"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F7" w:rsidRDefault="00DA4CF7"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F7" w:rsidRDefault="00DA4CF7"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F7" w:rsidRDefault="00DA4CF7"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F7" w:rsidRDefault="00DA4CF7"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F7" w:rsidRDefault="00DA4CF7"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F7" w:rsidRDefault="00DA4CF7"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55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07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265B2B">
        <w:rPr>
          <w:color w:val="000000" w:themeColor="text1"/>
          <w:u w:color="000000" w:themeColor="text1"/>
        </w:rPr>
        <w:t>MEND SECTION 16</w:t>
      </w:r>
      <w:r>
        <w:rPr>
          <w:color w:val="000000" w:themeColor="text1"/>
          <w:u w:color="000000" w:themeColor="text1"/>
        </w:rPr>
        <w:noBreakHyphen/>
      </w:r>
      <w:r w:rsidRPr="00265B2B">
        <w:rPr>
          <w:color w:val="000000" w:themeColor="text1"/>
          <w:u w:color="000000" w:themeColor="text1"/>
        </w:rPr>
        <w:t>3</w:t>
      </w:r>
      <w:r>
        <w:rPr>
          <w:color w:val="000000" w:themeColor="text1"/>
          <w:u w:color="000000" w:themeColor="text1"/>
        </w:rPr>
        <w:noBreakHyphen/>
      </w:r>
      <w:r w:rsidRPr="00265B2B">
        <w:rPr>
          <w:color w:val="000000" w:themeColor="text1"/>
          <w:u w:color="000000" w:themeColor="text1"/>
        </w:rPr>
        <w:t>60</w:t>
      </w:r>
      <w:r>
        <w:rPr>
          <w:color w:val="000000" w:themeColor="text1"/>
          <w:u w:color="000000" w:themeColor="text1"/>
        </w:rPr>
        <w:t xml:space="preserve">, </w:t>
      </w:r>
      <w:r w:rsidRPr="00265B2B">
        <w:rPr>
          <w:color w:val="000000" w:themeColor="text1"/>
          <w:u w:color="000000" w:themeColor="text1"/>
        </w:rPr>
        <w:t>CODE</w:t>
      </w:r>
      <w:r>
        <w:rPr>
          <w:color w:val="000000" w:themeColor="text1"/>
          <w:u w:color="000000" w:themeColor="text1"/>
        </w:rPr>
        <w:t xml:space="preserve"> OF LAWS OF SOUTH CAROLINA, 1976, </w:t>
      </w:r>
      <w:r w:rsidRPr="00265B2B">
        <w:rPr>
          <w:color w:val="000000" w:themeColor="text1"/>
          <w:u w:color="000000" w:themeColor="text1"/>
        </w:rPr>
        <w:t xml:space="preserve">RELATING TO INVOLUNTARY MANSLAUGHTER, </w:t>
      </w:r>
      <w:r>
        <w:rPr>
          <w:color w:val="000000" w:themeColor="text1"/>
          <w:u w:color="000000" w:themeColor="text1"/>
        </w:rPr>
        <w:t xml:space="preserve">SO AS TO REVISE THE DEFINITION OF INVOLUNTARY MANSLAUGHTER TO INCLUDE </w:t>
      </w:r>
      <w:r w:rsidRPr="00265B2B">
        <w:rPr>
          <w:color w:val="000000" w:themeColor="text1"/>
          <w:u w:color="000000" w:themeColor="text1"/>
        </w:rPr>
        <w:t xml:space="preserve">THE SALE OR DELIVERY OF CONTROLLED SUBSTANCES, THEIR ANALOGUES, OR OTHER UNLAWFUL SUBSTANCES THAT CAUSE THE DEATH OF THE USER WHEN INGESTED, AND TO PROVIDE </w:t>
      </w:r>
      <w:r>
        <w:rPr>
          <w:color w:val="000000" w:themeColor="text1"/>
          <w:u w:color="000000" w:themeColor="text1"/>
        </w:rPr>
        <w:t>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5597" w:rsidRDefault="00225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597" w:rsidRDefault="00225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719" w:rsidRPr="00265B2B" w:rsidRDefault="00225597" w:rsidP="0037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0719" w:rsidRPr="00265B2B">
        <w:rPr>
          <w:color w:val="000000" w:themeColor="text1"/>
          <w:u w:color="000000" w:themeColor="text1"/>
        </w:rPr>
        <w:t>Section 16</w:t>
      </w:r>
      <w:r w:rsidR="00370719">
        <w:rPr>
          <w:color w:val="000000" w:themeColor="text1"/>
          <w:u w:color="000000" w:themeColor="text1"/>
        </w:rPr>
        <w:noBreakHyphen/>
      </w:r>
      <w:r w:rsidR="00370719" w:rsidRPr="00265B2B">
        <w:rPr>
          <w:color w:val="000000" w:themeColor="text1"/>
          <w:u w:color="000000" w:themeColor="text1"/>
        </w:rPr>
        <w:t>3</w:t>
      </w:r>
      <w:r w:rsidR="00370719">
        <w:rPr>
          <w:color w:val="000000" w:themeColor="text1"/>
          <w:u w:color="000000" w:themeColor="text1"/>
        </w:rPr>
        <w:noBreakHyphen/>
      </w:r>
      <w:r w:rsidR="00370719" w:rsidRPr="00265B2B">
        <w:rPr>
          <w:color w:val="000000" w:themeColor="text1"/>
          <w:u w:color="000000" w:themeColor="text1"/>
        </w:rPr>
        <w:t>60 of the 1976 Code is amended to read:</w:t>
      </w:r>
    </w:p>
    <w:p w:rsidR="00370719" w:rsidRPr="00265B2B" w:rsidRDefault="00370719" w:rsidP="0037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719" w:rsidRPr="00265B2B" w:rsidRDefault="00370719" w:rsidP="0037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B2B">
        <w:rPr>
          <w:color w:val="000000" w:themeColor="text1"/>
          <w:u w:color="000000" w:themeColor="text1"/>
        </w:rPr>
        <w:tab/>
        <w:t>“Section 16</w:t>
      </w:r>
      <w:r>
        <w:rPr>
          <w:color w:val="000000" w:themeColor="text1"/>
          <w:u w:color="000000" w:themeColor="text1"/>
        </w:rPr>
        <w:noBreakHyphen/>
      </w:r>
      <w:r w:rsidRPr="00265B2B">
        <w:rPr>
          <w:color w:val="000000" w:themeColor="text1"/>
          <w:u w:color="000000" w:themeColor="text1"/>
        </w:rPr>
        <w:t>3</w:t>
      </w:r>
      <w:r>
        <w:rPr>
          <w:color w:val="000000" w:themeColor="text1"/>
          <w:u w:color="000000" w:themeColor="text1"/>
        </w:rPr>
        <w:noBreakHyphen/>
      </w:r>
      <w:r w:rsidRPr="00265B2B">
        <w:rPr>
          <w:color w:val="000000" w:themeColor="text1"/>
          <w:u w:color="000000" w:themeColor="text1"/>
        </w:rPr>
        <w:t>60.</w:t>
      </w:r>
      <w:r w:rsidRPr="00265B2B">
        <w:rPr>
          <w:color w:val="000000" w:themeColor="text1"/>
          <w:u w:color="000000" w:themeColor="text1"/>
        </w:rPr>
        <w:tab/>
      </w:r>
      <w:r w:rsidRPr="00265B2B">
        <w:rPr>
          <w:strike/>
          <w:color w:val="000000" w:themeColor="text1"/>
          <w:u w:color="000000" w:themeColor="text1"/>
        </w:rPr>
        <w:t>With regard to the crime of involuntary manslaughter, criminal negligence is defined as the reckless disregard of the safety of others. A person charged with the crime of involuntary manslaughter may be convicted only upon a showing of criminal negligence as defined in this section. A person convicted of involuntary manslaughter must be imprisoned not more than five years.</w:t>
      </w:r>
      <w:r w:rsidRPr="00265B2B">
        <w:rPr>
          <w:color w:val="000000" w:themeColor="text1"/>
          <w:u w:color="000000" w:themeColor="text1"/>
        </w:rPr>
        <w:t xml:space="preserve"> </w:t>
      </w:r>
      <w:r w:rsidRPr="00265B2B">
        <w:rPr>
          <w:color w:val="000000" w:themeColor="text1"/>
          <w:u w:val="single" w:color="000000" w:themeColor="text1"/>
        </w:rPr>
        <w:t>Involuntary manslaughter is the death of a person caused by the criminal negligence of another, or the reckless disregard of the safety of others, which may include</w:t>
      </w:r>
      <w:r>
        <w:rPr>
          <w:color w:val="000000" w:themeColor="text1"/>
          <w:u w:val="single" w:color="000000" w:themeColor="text1"/>
        </w:rPr>
        <w:t xml:space="preserve">, but is not limited to, </w:t>
      </w:r>
      <w:r w:rsidRPr="00265B2B">
        <w:rPr>
          <w:color w:val="000000" w:themeColor="text1"/>
          <w:u w:val="single" w:color="000000" w:themeColor="text1"/>
        </w:rPr>
        <w:t xml:space="preserve">the unlawful sale or delivery of a controlled substance, controlled substance analogue, or other unlawful substance when the ingestion of such substance caused the death of the user. A person convicted of involuntary manslaughter </w:t>
      </w:r>
      <w:r>
        <w:rPr>
          <w:color w:val="000000" w:themeColor="text1"/>
          <w:u w:val="single" w:color="000000" w:themeColor="text1"/>
        </w:rPr>
        <w:t xml:space="preserve">is guilty of a felony and, upon conviction, </w:t>
      </w:r>
      <w:r w:rsidRPr="00265B2B">
        <w:rPr>
          <w:color w:val="000000" w:themeColor="text1"/>
          <w:u w:val="single" w:color="000000" w:themeColor="text1"/>
        </w:rPr>
        <w:t xml:space="preserve">must be imprisoned not more than </w:t>
      </w:r>
      <w:r>
        <w:rPr>
          <w:color w:val="000000" w:themeColor="text1"/>
          <w:u w:val="single" w:color="000000" w:themeColor="text1"/>
        </w:rPr>
        <w:t xml:space="preserve">fifteen </w:t>
      </w:r>
      <w:r w:rsidRPr="00265B2B">
        <w:rPr>
          <w:color w:val="000000" w:themeColor="text1"/>
          <w:u w:val="single" w:color="000000" w:themeColor="text1"/>
        </w:rPr>
        <w:t>years.</w:t>
      </w:r>
      <w:r w:rsidRPr="00265B2B">
        <w:rPr>
          <w:color w:val="000000" w:themeColor="text1"/>
          <w:u w:color="000000" w:themeColor="text1"/>
        </w:rPr>
        <w:t>”</w:t>
      </w:r>
    </w:p>
    <w:p w:rsidR="00370719" w:rsidRPr="00265B2B" w:rsidRDefault="00370719" w:rsidP="0037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597" w:rsidRDefault="00370719" w:rsidP="0037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5B2B">
        <w:rPr>
          <w:color w:val="000000" w:themeColor="text1"/>
          <w:u w:color="000000" w:themeColor="text1"/>
        </w:rPr>
        <w:t>SECTION</w:t>
      </w:r>
      <w:r w:rsidRPr="00265B2B">
        <w:rPr>
          <w:color w:val="000000" w:themeColor="text1"/>
          <w:u w:color="000000" w:themeColor="text1"/>
        </w:rPr>
        <w:tab/>
        <w:t>2.</w:t>
      </w:r>
      <w:r w:rsidRPr="00265B2B">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265B2B">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25597" w:rsidRDefault="00225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597" w:rsidRDefault="00225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0719">
        <w:t>3</w:t>
      </w:r>
      <w:r>
        <w:t>.</w:t>
      </w:r>
      <w:r>
        <w:tab/>
        <w:t>This act takes effect upon approval by the Governor.</w:t>
      </w:r>
    </w:p>
    <w:p w:rsidR="002D19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4B81" w:rsidRDefault="00544B81" w:rsidP="00544B81">
      <w:pPr>
        <w:suppressAutoHyphens/>
      </w:pPr>
    </w:p>
    <w:sectPr w:rsidR="00544B81" w:rsidSect="00544B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597" w:rsidRDefault="00225597" w:rsidP="009F0C77">
      <w:r>
        <w:separator/>
      </w:r>
    </w:p>
  </w:endnote>
  <w:endnote w:type="continuationSeparator" w:id="0">
    <w:p w:rsidR="00225597" w:rsidRDefault="002255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3D09CB-58E1-4B38-8A4E-7FDFBAA197B0}"/>
    <w:embedBold r:id="rId2" w:fontKey="{3EA2484D-797A-4206-98C8-060816611519}"/>
  </w:font>
  <w:font w:name="Calibri">
    <w:panose1 w:val="020F0502020204030204"/>
    <w:charset w:val="00"/>
    <w:family w:val="swiss"/>
    <w:pitch w:val="variable"/>
    <w:sig w:usb0="E0002EFF" w:usb1="C000247B" w:usb2="00000009" w:usb3="00000000" w:csb0="000001FF" w:csb1="00000000"/>
    <w:embedRegular r:id="rId3" w:fontKey="{67F40125-ACCC-4E51-88E3-87748D3FFC92}"/>
  </w:font>
  <w:font w:name="Segoe UI">
    <w:panose1 w:val="020B0502040204020203"/>
    <w:charset w:val="00"/>
    <w:family w:val="swiss"/>
    <w:pitch w:val="variable"/>
    <w:sig w:usb0="E4002EFF" w:usb1="C000E47F" w:usb2="00000009" w:usb3="00000000" w:csb0="000001FF" w:csb1="00000000"/>
    <w:embedRegular r:id="rId4" w:fontKey="{3686A8D2-8993-4794-AF78-3C024FFE08BB}"/>
  </w:font>
  <w:font w:name="Cambria">
    <w:panose1 w:val="02040503050406030204"/>
    <w:charset w:val="00"/>
    <w:family w:val="roman"/>
    <w:pitch w:val="variable"/>
    <w:sig w:usb0="E00006FF" w:usb1="420024FF" w:usb2="02000000" w:usb3="00000000" w:csb0="0000019F" w:csb1="00000000"/>
    <w:embedRegular r:id="rId5" w:fontKey="{FD9FC714-2BFE-4DD2-A3B3-5316BD7C8F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B81" w:rsidRPr="00D508C3" w:rsidRDefault="00544B81" w:rsidP="00D508C3">
    <w:pPr>
      <w:pStyle w:val="Footer"/>
      <w:tabs>
        <w:tab w:val="clear" w:pos="4680"/>
        <w:tab w:val="clear" w:pos="9360"/>
        <w:tab w:val="center" w:pos="2995"/>
      </w:tabs>
      <w:spacing w:before="120"/>
    </w:pPr>
    <w:r>
      <w:t>[3364]</w:t>
    </w:r>
    <w:r>
      <w:tab/>
    </w:r>
    <w:r>
      <w:fldChar w:fldCharType="begin"/>
    </w:r>
    <w:r>
      <w:instrText xml:space="preserve"> PAGE  \* MERGEFORMAT </w:instrText>
    </w:r>
    <w:r>
      <w:fldChar w:fldCharType="separate"/>
    </w:r>
    <w:r w:rsidR="00633E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597" w:rsidRDefault="00225597" w:rsidP="009F0C77">
      <w:r>
        <w:separator/>
      </w:r>
    </w:p>
  </w:footnote>
  <w:footnote w:type="continuationSeparator" w:id="0">
    <w:p w:rsidR="00225597" w:rsidRDefault="002255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8VR21"/>
    <w:docVar w:name="CoverBillType" w:val="b"/>
    <w:docVar w:name="DocPath" w:val="L:\Council\bills\CC\15888VR21.DOCX"/>
    <w:docVar w:name="dvBillNumber" w:val="3364"/>
    <w:docVar w:name="dvBillNumberPrefix" w:val="H. "/>
    <w:docVar w:name="dvOriginalBody" w:val="House"/>
    <w:docVar w:name="dvSteno" w:val="CC"/>
    <w:docVar w:name="NameofBody" w:val="h"/>
    <w:docVar w:name="vGroup2" w:val="Council"/>
  </w:docVars>
  <w:rsids>
    <w:rsidRoot w:val="00225597"/>
    <w:rsid w:val="00011869"/>
    <w:rsid w:val="00015CD6"/>
    <w:rsid w:val="000E0100"/>
    <w:rsid w:val="000E1785"/>
    <w:rsid w:val="000F40FA"/>
    <w:rsid w:val="001035F1"/>
    <w:rsid w:val="0010776B"/>
    <w:rsid w:val="00133E66"/>
    <w:rsid w:val="001435A3"/>
    <w:rsid w:val="00146ED3"/>
    <w:rsid w:val="00151044"/>
    <w:rsid w:val="001C5ADA"/>
    <w:rsid w:val="001D08F2"/>
    <w:rsid w:val="001D3A58"/>
    <w:rsid w:val="001D525B"/>
    <w:rsid w:val="001D7F4F"/>
    <w:rsid w:val="001F3599"/>
    <w:rsid w:val="00205238"/>
    <w:rsid w:val="00225597"/>
    <w:rsid w:val="002321B6"/>
    <w:rsid w:val="00232912"/>
    <w:rsid w:val="00250967"/>
    <w:rsid w:val="002543C8"/>
    <w:rsid w:val="0025541D"/>
    <w:rsid w:val="00260497"/>
    <w:rsid w:val="00284AAE"/>
    <w:rsid w:val="002D1903"/>
    <w:rsid w:val="002E5912"/>
    <w:rsid w:val="002F0CD7"/>
    <w:rsid w:val="00301B21"/>
    <w:rsid w:val="00325348"/>
    <w:rsid w:val="0032732C"/>
    <w:rsid w:val="00336AD0"/>
    <w:rsid w:val="00370719"/>
    <w:rsid w:val="0037079A"/>
    <w:rsid w:val="003C4DAB"/>
    <w:rsid w:val="003D01E8"/>
    <w:rsid w:val="003D204C"/>
    <w:rsid w:val="003E5288"/>
    <w:rsid w:val="003F6D79"/>
    <w:rsid w:val="0041760A"/>
    <w:rsid w:val="00417C01"/>
    <w:rsid w:val="004403BD"/>
    <w:rsid w:val="00461441"/>
    <w:rsid w:val="004809EE"/>
    <w:rsid w:val="004E7D54"/>
    <w:rsid w:val="00516ABC"/>
    <w:rsid w:val="005273C6"/>
    <w:rsid w:val="00530A69"/>
    <w:rsid w:val="00544B81"/>
    <w:rsid w:val="00545593"/>
    <w:rsid w:val="00556EBF"/>
    <w:rsid w:val="00577C6C"/>
    <w:rsid w:val="005A62FE"/>
    <w:rsid w:val="005C2FE2"/>
    <w:rsid w:val="005E2BC9"/>
    <w:rsid w:val="00605102"/>
    <w:rsid w:val="006215AA"/>
    <w:rsid w:val="00633EE2"/>
    <w:rsid w:val="006913C9"/>
    <w:rsid w:val="0069470D"/>
    <w:rsid w:val="006D58AA"/>
    <w:rsid w:val="00734F00"/>
    <w:rsid w:val="00736959"/>
    <w:rsid w:val="007A70AE"/>
    <w:rsid w:val="008362E8"/>
    <w:rsid w:val="0085786E"/>
    <w:rsid w:val="00872BC7"/>
    <w:rsid w:val="00885C59"/>
    <w:rsid w:val="008A1768"/>
    <w:rsid w:val="008A489F"/>
    <w:rsid w:val="008F0F33"/>
    <w:rsid w:val="008F4429"/>
    <w:rsid w:val="0094021A"/>
    <w:rsid w:val="009B44AF"/>
    <w:rsid w:val="009C6A0B"/>
    <w:rsid w:val="009D52E8"/>
    <w:rsid w:val="009F0C77"/>
    <w:rsid w:val="009F4DD1"/>
    <w:rsid w:val="00A02543"/>
    <w:rsid w:val="00A41684"/>
    <w:rsid w:val="00A64E80"/>
    <w:rsid w:val="00A72BCD"/>
    <w:rsid w:val="00A741D9"/>
    <w:rsid w:val="00A833AB"/>
    <w:rsid w:val="00A9741D"/>
    <w:rsid w:val="00AA3A1B"/>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2DE9"/>
    <w:rsid w:val="00D508C3"/>
    <w:rsid w:val="00D73A67"/>
    <w:rsid w:val="00D970A9"/>
    <w:rsid w:val="00DA4CF7"/>
    <w:rsid w:val="00DF3845"/>
    <w:rsid w:val="00E41911"/>
    <w:rsid w:val="00E44B57"/>
    <w:rsid w:val="00E92EEF"/>
    <w:rsid w:val="00ED505E"/>
    <w:rsid w:val="00EF2368"/>
    <w:rsid w:val="00F24442"/>
    <w:rsid w:val="00F50AE3"/>
    <w:rsid w:val="00F655B7"/>
    <w:rsid w:val="00F656BA"/>
    <w:rsid w:val="00F67CF1"/>
    <w:rsid w:val="00F728AA"/>
    <w:rsid w:val="00F840F0"/>
    <w:rsid w:val="00FB0D0D"/>
    <w:rsid w:val="00FB43B4"/>
    <w:rsid w:val="00FB6B0B"/>
    <w:rsid w:val="00FC34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DC18A8-5A35-4155-BF82-3F3A1B2C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34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4C2"/>
    <w:rPr>
      <w:rFonts w:ascii="Segoe UI" w:eastAsia="Times New Roman" w:hAnsi="Segoe UI" w:cs="Segoe UI"/>
      <w:sz w:val="18"/>
      <w:szCs w:val="18"/>
    </w:rPr>
  </w:style>
  <w:style w:type="character" w:styleId="Hyperlink">
    <w:name w:val="Hyperlink"/>
    <w:basedOn w:val="DefaultParagraphFont"/>
    <w:uiPriority w:val="99"/>
    <w:unhideWhenUsed/>
    <w:rsid w:val="00544B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6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682D7-2AFF-4776-BE85-A58B8204E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3364: Subject not yet available - South Carolina Legislature Online</dc:title>
  <dc:creator>Chris Charlton</dc:creator>
  <cp:lastModifiedBy>S Wilson</cp:lastModifiedBy>
  <cp:revision>2</cp:revision>
  <cp:lastPrinted>2020-12-09T14:32:00Z</cp:lastPrinted>
  <dcterms:created xsi:type="dcterms:W3CDTF">2021-01-27T19:51:00Z</dcterms:created>
  <dcterms:modified xsi:type="dcterms:W3CDTF">2021-01-27T19:51:00Z</dcterms:modified>
</cp:coreProperties>
</file>