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63623" w:rsidRDefault="00A63623" w:rsidP="00A63623">
      <w:pPr>
        <w:widowControl w:val="0"/>
        <w:jc w:val="center"/>
      </w:pPr>
      <w:r w:rsidRPr="00A63623">
        <w:rPr>
          <w:b/>
        </w:rPr>
        <w:t>South Carolina General Assembly</w:t>
      </w:r>
    </w:p>
    <w:p w:rsidR="00A63623" w:rsidRDefault="00A63623" w:rsidP="00A63623">
      <w:pPr>
        <w:widowControl w:val="0"/>
        <w:jc w:val="center"/>
      </w:pPr>
      <w:r>
        <w:t>124th Session, 2021-2022</w:t>
      </w:r>
    </w:p>
    <w:p w:rsidR="00A63623" w:rsidRDefault="00A63623" w:rsidP="00A63623">
      <w:pPr>
        <w:widowControl w:val="0"/>
        <w:jc w:val="left"/>
      </w:pPr>
    </w:p>
    <w:p w:rsidR="00A63623" w:rsidRDefault="00A63623" w:rsidP="00A63623">
      <w:pPr>
        <w:widowControl w:val="0"/>
        <w:jc w:val="left"/>
        <w:rPr>
          <w:b/>
        </w:rPr>
      </w:pPr>
      <w:r w:rsidRPr="00A63623">
        <w:rPr>
          <w:b/>
        </w:rPr>
        <w:t>S.</w:t>
      </w:r>
      <w:r>
        <w:rPr>
          <w:b/>
        </w:rPr>
        <w:t xml:space="preserve"> </w:t>
      </w:r>
      <w:r w:rsidRPr="00A63623">
        <w:rPr>
          <w:b/>
        </w:rPr>
        <w:t>345</w:t>
      </w:r>
    </w:p>
    <w:p w:rsidR="00A63623" w:rsidRDefault="00A63623" w:rsidP="00A63623">
      <w:pPr>
        <w:widowControl w:val="0"/>
        <w:jc w:val="left"/>
        <w:rPr>
          <w:b/>
        </w:rPr>
      </w:pPr>
    </w:p>
    <w:p w:rsidR="00A63623" w:rsidRDefault="00A63623" w:rsidP="00A63623">
      <w:pPr>
        <w:widowControl w:val="0"/>
        <w:jc w:val="left"/>
      </w:pPr>
      <w:r w:rsidRPr="00A63623">
        <w:rPr>
          <w:b/>
        </w:rPr>
        <w:t>STATUS INFORMATION</w:t>
      </w:r>
    </w:p>
    <w:p w:rsidR="00A63623" w:rsidRDefault="00A63623" w:rsidP="00A63623">
      <w:pPr>
        <w:widowControl w:val="0"/>
        <w:jc w:val="left"/>
      </w:pPr>
    </w:p>
    <w:p w:rsidR="00A63623" w:rsidRDefault="00A63623" w:rsidP="00A63623">
      <w:pPr>
        <w:widowControl w:val="0"/>
        <w:jc w:val="left"/>
      </w:pPr>
      <w:r>
        <w:t>Joint Resolution</w:t>
      </w:r>
    </w:p>
    <w:p w:rsidR="00A63623" w:rsidRDefault="00A63623" w:rsidP="00A63623">
      <w:pPr>
        <w:widowControl w:val="0"/>
        <w:jc w:val="left"/>
      </w:pPr>
      <w:r>
        <w:t>Sponsors: Senators McLeod and Matthews</w:t>
      </w:r>
    </w:p>
    <w:p w:rsidR="00A63623" w:rsidRDefault="00A63623" w:rsidP="00A63623">
      <w:pPr>
        <w:widowControl w:val="0"/>
        <w:jc w:val="left"/>
      </w:pPr>
      <w:r>
        <w:t>Document Path: l:\council\bills\rt\17897wab21.docx</w:t>
      </w:r>
    </w:p>
    <w:p w:rsidR="00A63623" w:rsidRDefault="00A63623" w:rsidP="00A63623">
      <w:pPr>
        <w:widowControl w:val="0"/>
        <w:jc w:val="left"/>
      </w:pPr>
    </w:p>
    <w:p w:rsidR="00E33EC9" w:rsidRDefault="00E33EC9" w:rsidP="00A63623">
      <w:pPr>
        <w:widowControl w:val="0"/>
        <w:jc w:val="left"/>
      </w:pPr>
      <w:r>
        <w:t>Introduced in the Senate on January 12, 2021</w:t>
      </w:r>
    </w:p>
    <w:p w:rsidR="00E33EC9" w:rsidRPr="00E33EC9" w:rsidRDefault="00E33EC9" w:rsidP="00A63623">
      <w:pPr>
        <w:widowControl w:val="0"/>
        <w:jc w:val="left"/>
      </w:pPr>
      <w:r>
        <w:t xml:space="preserve">Currently residing in the Senate Committee on </w:t>
      </w:r>
      <w:r w:rsidRPr="00E33EC9">
        <w:rPr>
          <w:b/>
        </w:rPr>
        <w:t>Labor, Commerce and Industry</w:t>
      </w:r>
    </w:p>
    <w:p w:rsidR="00E33EC9" w:rsidRDefault="00E33EC9" w:rsidP="00A63623">
      <w:pPr>
        <w:widowControl w:val="0"/>
        <w:jc w:val="left"/>
      </w:pPr>
    </w:p>
    <w:p w:rsidR="00A63623" w:rsidRDefault="000601FE" w:rsidP="00A63623">
      <w:pPr>
        <w:widowControl w:val="0"/>
        <w:jc w:val="left"/>
      </w:pPr>
      <w:r>
        <w:t>Summary: COVID-19</w:t>
      </w:r>
    </w:p>
    <w:p w:rsidR="00A63623" w:rsidRDefault="00A63623" w:rsidP="00A63623">
      <w:pPr>
        <w:widowControl w:val="0"/>
        <w:jc w:val="left"/>
      </w:pPr>
    </w:p>
    <w:p w:rsidR="00A63623" w:rsidRDefault="00A63623" w:rsidP="00A63623">
      <w:pPr>
        <w:widowControl w:val="0"/>
        <w:jc w:val="left"/>
      </w:pPr>
    </w:p>
    <w:p w:rsidR="00A63623" w:rsidRDefault="00A63623" w:rsidP="00A63623">
      <w:pPr>
        <w:widowControl w:val="0"/>
        <w:tabs>
          <w:tab w:val="center" w:pos="590"/>
          <w:tab w:val="center" w:pos="1440"/>
          <w:tab w:val="left" w:pos="1872"/>
          <w:tab w:val="left" w:pos="9187"/>
        </w:tabs>
        <w:jc w:val="left"/>
      </w:pPr>
      <w:r w:rsidRPr="00A63623">
        <w:rPr>
          <w:b/>
        </w:rPr>
        <w:t>HISTORY OF LEGISLATIVE ACTIONS</w:t>
      </w:r>
    </w:p>
    <w:p w:rsidR="00A63623" w:rsidRDefault="00A63623" w:rsidP="00A63623">
      <w:pPr>
        <w:widowControl w:val="0"/>
        <w:tabs>
          <w:tab w:val="center" w:pos="590"/>
          <w:tab w:val="center" w:pos="1440"/>
          <w:tab w:val="left" w:pos="1872"/>
          <w:tab w:val="left" w:pos="9187"/>
        </w:tabs>
        <w:jc w:val="left"/>
      </w:pPr>
    </w:p>
    <w:p w:rsidR="00A63623" w:rsidRPr="00A63623" w:rsidRDefault="00A63623" w:rsidP="00A63623">
      <w:pPr>
        <w:widowControl w:val="0"/>
        <w:tabs>
          <w:tab w:val="center" w:pos="590"/>
          <w:tab w:val="center" w:pos="1440"/>
          <w:tab w:val="left" w:pos="1872"/>
          <w:tab w:val="left" w:pos="9187"/>
        </w:tabs>
        <w:jc w:val="left"/>
      </w:pPr>
      <w:r w:rsidRPr="00A63623">
        <w:rPr>
          <w:u w:val="single"/>
        </w:rPr>
        <w:tab/>
        <w:t>Date</w:t>
      </w:r>
      <w:r w:rsidRPr="00A63623">
        <w:rPr>
          <w:u w:val="single"/>
        </w:rPr>
        <w:tab/>
        <w:t>Body</w:t>
      </w:r>
      <w:r w:rsidRPr="00A63623">
        <w:rPr>
          <w:u w:val="single"/>
        </w:rPr>
        <w:tab/>
        <w:t>Action Description with journal page number</w:t>
      </w:r>
      <w:r w:rsidRPr="00A63623">
        <w:rPr>
          <w:u w:val="single"/>
        </w:rPr>
        <w:tab/>
      </w:r>
    </w:p>
    <w:p w:rsidR="00A65C84" w:rsidRDefault="00A65C84" w:rsidP="00A65C84">
      <w:pPr>
        <w:widowControl w:val="0"/>
        <w:tabs>
          <w:tab w:val="right" w:pos="1008"/>
          <w:tab w:val="left" w:pos="1152"/>
          <w:tab w:val="left" w:pos="1872"/>
          <w:tab w:val="left" w:pos="9187"/>
        </w:tabs>
        <w:ind w:left="2088" w:hanging="2088"/>
      </w:pPr>
      <w:r>
        <w:tab/>
        <w:t>12/9/2020</w:t>
      </w:r>
      <w:r>
        <w:tab/>
        <w:t>Senate</w:t>
      </w:r>
      <w:r>
        <w:tab/>
        <w:t>Prefiled</w:t>
      </w:r>
    </w:p>
    <w:p w:rsidR="00A65C84" w:rsidRDefault="00A65C84" w:rsidP="00A65C84">
      <w:pPr>
        <w:widowControl w:val="0"/>
        <w:tabs>
          <w:tab w:val="right" w:pos="1008"/>
          <w:tab w:val="left" w:pos="1152"/>
          <w:tab w:val="left" w:pos="1872"/>
          <w:tab w:val="left" w:pos="9187"/>
        </w:tabs>
        <w:ind w:left="2088" w:hanging="2088"/>
      </w:pPr>
      <w:r>
        <w:tab/>
        <w:t>12/9/2020</w:t>
      </w:r>
      <w:r>
        <w:tab/>
        <w:t>Senate</w:t>
      </w:r>
      <w:r>
        <w:tab/>
        <w:t xml:space="preserve">Referred to Committee on </w:t>
      </w:r>
      <w:r w:rsidRPr="00A7715A">
        <w:rPr>
          <w:b/>
        </w:rPr>
        <w:t>Labor, Commerce and Industry</w:t>
      </w:r>
    </w:p>
    <w:p w:rsidR="00A65C84" w:rsidRDefault="00A65C84" w:rsidP="00A65C84">
      <w:pPr>
        <w:widowControl w:val="0"/>
        <w:tabs>
          <w:tab w:val="right" w:pos="1008"/>
          <w:tab w:val="left" w:pos="1152"/>
          <w:tab w:val="left" w:pos="1872"/>
          <w:tab w:val="left" w:pos="9187"/>
        </w:tabs>
        <w:ind w:left="2088" w:hanging="2088"/>
      </w:pPr>
      <w:r>
        <w:tab/>
        <w:t>1/12/2021</w:t>
      </w:r>
      <w:r>
        <w:tab/>
        <w:t>Senate</w:t>
      </w:r>
      <w:r>
        <w:tab/>
        <w:t>Introduced and read first time (</w:t>
      </w:r>
      <w:hyperlink r:id="rId7" w:history="1">
        <w:r w:rsidRPr="00A7715A">
          <w:rPr>
            <w:rStyle w:val="Hyperlink"/>
          </w:rPr>
          <w:t>Senate Journal</w:t>
        </w:r>
        <w:r w:rsidRPr="00A7715A">
          <w:rPr>
            <w:rStyle w:val="Hyperlink"/>
          </w:rPr>
          <w:noBreakHyphen/>
          <w:t>page 277</w:t>
        </w:r>
      </w:hyperlink>
      <w:r>
        <w:t>)</w:t>
      </w:r>
    </w:p>
    <w:p w:rsidR="00A65C84" w:rsidRDefault="00A65C84" w:rsidP="00A65C84">
      <w:pPr>
        <w:widowControl w:val="0"/>
        <w:tabs>
          <w:tab w:val="right" w:pos="1008"/>
          <w:tab w:val="left" w:pos="1152"/>
          <w:tab w:val="left" w:pos="1872"/>
          <w:tab w:val="left" w:pos="9187"/>
        </w:tabs>
        <w:ind w:left="2088" w:hanging="2088"/>
      </w:pPr>
      <w:r>
        <w:tab/>
        <w:t>1/12/2021</w:t>
      </w:r>
      <w:r>
        <w:tab/>
        <w:t>Senate</w:t>
      </w:r>
      <w:r>
        <w:tab/>
        <w:t xml:space="preserve">Referred to Committee on </w:t>
      </w:r>
      <w:r w:rsidRPr="00A7715A">
        <w:rPr>
          <w:b/>
        </w:rPr>
        <w:t>Labor, Commerce and Industry</w:t>
      </w:r>
      <w:r>
        <w:t xml:space="preserve"> (</w:t>
      </w:r>
      <w:hyperlink r:id="rId8" w:history="1">
        <w:r w:rsidRPr="00A7715A">
          <w:rPr>
            <w:rStyle w:val="Hyperlink"/>
          </w:rPr>
          <w:t>Senate Journal</w:t>
        </w:r>
        <w:r w:rsidRPr="00A7715A">
          <w:rPr>
            <w:rStyle w:val="Hyperlink"/>
          </w:rPr>
          <w:noBreakHyphen/>
          <w:t>page 277</w:t>
        </w:r>
      </w:hyperlink>
      <w:r>
        <w:t>)</w:t>
      </w:r>
    </w:p>
    <w:p w:rsidR="00A65C84" w:rsidRDefault="00A65C84" w:rsidP="00A65C84">
      <w:pPr>
        <w:widowControl w:val="0"/>
        <w:tabs>
          <w:tab w:val="right" w:pos="1008"/>
          <w:tab w:val="left" w:pos="1152"/>
          <w:tab w:val="left" w:pos="1872"/>
          <w:tab w:val="left" w:pos="9187"/>
        </w:tabs>
        <w:ind w:left="2088" w:hanging="2088"/>
      </w:pPr>
    </w:p>
    <w:p w:rsidR="00A63623" w:rsidRDefault="00A63623" w:rsidP="00A63623">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A63623">
          <w:rPr>
            <w:rStyle w:val="Hyperlink"/>
          </w:rPr>
          <w:t>legislative information</w:t>
        </w:r>
      </w:hyperlink>
      <w:r>
        <w:t xml:space="preserve"> at the website</w:t>
      </w:r>
    </w:p>
    <w:p w:rsidR="00A63623" w:rsidRDefault="00A63623" w:rsidP="00A63623">
      <w:pPr>
        <w:widowControl w:val="0"/>
        <w:tabs>
          <w:tab w:val="right" w:pos="1008"/>
          <w:tab w:val="left" w:pos="1152"/>
          <w:tab w:val="left" w:pos="1872"/>
          <w:tab w:val="left" w:pos="9187"/>
        </w:tabs>
        <w:ind w:left="2088" w:hanging="2088"/>
        <w:jc w:val="left"/>
      </w:pPr>
    </w:p>
    <w:p w:rsidR="00A63623" w:rsidRPr="00A63623" w:rsidRDefault="00A63623" w:rsidP="00A63623">
      <w:pPr>
        <w:widowControl w:val="0"/>
        <w:tabs>
          <w:tab w:val="right" w:pos="1008"/>
          <w:tab w:val="left" w:pos="1152"/>
          <w:tab w:val="left" w:pos="1872"/>
          <w:tab w:val="left" w:pos="9187"/>
        </w:tabs>
        <w:ind w:left="2088" w:hanging="2088"/>
        <w:jc w:val="left"/>
      </w:pPr>
    </w:p>
    <w:p w:rsidR="00A63623" w:rsidRDefault="00A63623" w:rsidP="00A63623">
      <w:pPr>
        <w:widowControl w:val="0"/>
        <w:jc w:val="left"/>
      </w:pPr>
      <w:r w:rsidRPr="00A63623">
        <w:rPr>
          <w:b/>
        </w:rPr>
        <w:t>VERSIONS OF THIS BILL</w:t>
      </w:r>
    </w:p>
    <w:p w:rsidR="00A63623" w:rsidRDefault="00A63623" w:rsidP="00A63623">
      <w:pPr>
        <w:widowControl w:val="0"/>
        <w:jc w:val="left"/>
      </w:pPr>
    </w:p>
    <w:p w:rsidR="00A63623" w:rsidRDefault="00790AFE" w:rsidP="00A63623">
      <w:pPr>
        <w:widowControl w:val="0"/>
        <w:jc w:val="left"/>
      </w:pPr>
      <w:hyperlink r:id="rId10" w:history="1">
        <w:r w:rsidR="00A63623">
          <w:rPr>
            <w:rStyle w:val="Hyperlink"/>
          </w:rPr>
          <w:t>12/9/2020</w:t>
        </w:r>
      </w:hyperlink>
    </w:p>
    <w:p w:rsidR="00A63623" w:rsidRDefault="00A63623" w:rsidP="00A63623"/>
    <w:p w:rsidR="00A63623" w:rsidRDefault="00A63623" w:rsidP="00A63623">
      <w:pPr>
        <w:sectPr w:rsidR="00A63623" w:rsidSect="00A63623">
          <w:pgSz w:w="12240" w:h="15840" w:code="1"/>
          <w:pgMar w:top="1080" w:right="1440" w:bottom="1080" w:left="1440" w:header="720" w:footer="720" w:gutter="0"/>
          <w:cols w:space="720"/>
          <w:noEndnote/>
          <w:docGrid w:linePitch="360"/>
        </w:sectPr>
      </w:pPr>
    </w:p>
    <w:p w:rsidR="00F41A30" w:rsidRDefault="00F41A30" w:rsidP="006C09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094B" w:rsidRDefault="006C094B" w:rsidP="006C09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094B" w:rsidRDefault="006C094B" w:rsidP="006C09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094B" w:rsidRDefault="006C094B" w:rsidP="006C09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094B" w:rsidRDefault="006C094B" w:rsidP="006C09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094B" w:rsidRDefault="006C094B" w:rsidP="006C09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094B" w:rsidRDefault="006C094B" w:rsidP="006C09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41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235D9">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275F" w:rsidRPr="00CF4A72" w:rsidRDefault="00C2275F" w:rsidP="00C22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CF4A72">
        <w:rPr>
          <w:color w:val="000000" w:themeColor="text1"/>
          <w:u w:color="000000" w:themeColor="text1"/>
        </w:rPr>
        <w:t>TO DIRECT THE DEPARTMENT OF LABOR, LICENSING AND REGULATION TO PROMULGATE CERTAIN EMERGENCY REGULATIONS TO ESTABLISH A MANDATORY, TEMPORARY STANDARD FOR EMPLOYERS TO CONTROL, PREVENT, AND MITIGATE THE SPREAD OF COVID</w:t>
      </w:r>
      <w:r>
        <w:rPr>
          <w:color w:val="000000" w:themeColor="text1"/>
          <w:u w:color="000000" w:themeColor="text1"/>
        </w:rPr>
        <w:noBreakHyphen/>
      </w:r>
      <w:r w:rsidRPr="00CF4A72">
        <w:rPr>
          <w:color w:val="000000" w:themeColor="text1"/>
          <w:u w:color="000000" w:themeColor="text1"/>
        </w:rPr>
        <w:t xml:space="preserve">19 TO AND AMONG EMPLOYEES AND EMPLOYERS. </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235D9" w:rsidRDefault="00E235D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235D9" w:rsidRDefault="00E235D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275F" w:rsidRPr="00CF4A72" w:rsidRDefault="00E235D9" w:rsidP="00C22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C2275F">
        <w:rPr>
          <w:color w:val="000000" w:themeColor="text1"/>
          <w:u w:color="000000" w:themeColor="text1"/>
        </w:rPr>
        <w:t>(A)</w:t>
      </w:r>
      <w:r w:rsidR="00C2275F">
        <w:rPr>
          <w:color w:val="000000" w:themeColor="text1"/>
          <w:u w:color="000000" w:themeColor="text1"/>
        </w:rPr>
        <w:tab/>
      </w:r>
      <w:r w:rsidR="00C2275F" w:rsidRPr="00CF4A72">
        <w:rPr>
          <w:color w:val="000000" w:themeColor="text1"/>
          <w:u w:color="000000" w:themeColor="text1"/>
        </w:rPr>
        <w:t xml:space="preserve">Within thirty days after the effective date of this joint resolution, the </w:t>
      </w:r>
      <w:r w:rsidR="00C2275F">
        <w:rPr>
          <w:color w:val="000000" w:themeColor="text1"/>
          <w:u w:color="000000" w:themeColor="text1"/>
        </w:rPr>
        <w:t>D</w:t>
      </w:r>
      <w:r w:rsidR="00C2275F" w:rsidRPr="00CF4A72">
        <w:rPr>
          <w:color w:val="000000" w:themeColor="text1"/>
          <w:u w:color="000000" w:themeColor="text1"/>
        </w:rPr>
        <w:t>irector of the Department of Labor, Licensing and Regulation shall promulgate emergency regulations to establish a mandatory, temporary standard for employers to control, prevent, and mitigate the spread of SARS</w:t>
      </w:r>
      <w:r w:rsidR="00C2275F">
        <w:rPr>
          <w:color w:val="000000" w:themeColor="text1"/>
          <w:u w:color="000000" w:themeColor="text1"/>
        </w:rPr>
        <w:noBreakHyphen/>
      </w:r>
      <w:r w:rsidR="00C2275F" w:rsidRPr="00CF4A72">
        <w:rPr>
          <w:color w:val="000000" w:themeColor="text1"/>
          <w:u w:color="000000" w:themeColor="text1"/>
        </w:rPr>
        <w:t>CoV</w:t>
      </w:r>
      <w:r w:rsidR="00C2275F">
        <w:rPr>
          <w:color w:val="000000" w:themeColor="text1"/>
          <w:u w:color="000000" w:themeColor="text1"/>
        </w:rPr>
        <w:noBreakHyphen/>
      </w:r>
      <w:r w:rsidR="00C2275F" w:rsidRPr="00CF4A72">
        <w:rPr>
          <w:color w:val="000000" w:themeColor="text1"/>
          <w:u w:color="000000" w:themeColor="text1"/>
        </w:rPr>
        <w:t>2, the virus that causes coronavirus disease 2019 (COVID</w:t>
      </w:r>
      <w:r w:rsidR="00C2275F">
        <w:rPr>
          <w:color w:val="000000" w:themeColor="text1"/>
          <w:u w:color="000000" w:themeColor="text1"/>
        </w:rPr>
        <w:noBreakHyphen/>
      </w:r>
      <w:r w:rsidR="00C2275F" w:rsidRPr="00CF4A72">
        <w:rPr>
          <w:color w:val="000000" w:themeColor="text1"/>
          <w:u w:color="000000" w:themeColor="text1"/>
        </w:rPr>
        <w:t>19) to and among employees and employers. This standard shall apply to every employer, employee, and place of employment within the jurisdiction of the South Carolina Occupational Safety and Health Administration (SC OSHA).</w:t>
      </w:r>
    </w:p>
    <w:p w:rsidR="00C2275F" w:rsidRPr="00CF4A72" w:rsidRDefault="00C2275F" w:rsidP="00C22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F4A72">
        <w:rPr>
          <w:color w:val="000000" w:themeColor="text1"/>
          <w:u w:color="000000" w:themeColor="text1"/>
        </w:rPr>
        <w:t>(B)</w:t>
      </w:r>
      <w:r>
        <w:rPr>
          <w:color w:val="000000" w:themeColor="text1"/>
          <w:u w:color="000000" w:themeColor="text1"/>
        </w:rPr>
        <w:tab/>
      </w:r>
      <w:r w:rsidRPr="00CF4A72">
        <w:rPr>
          <w:color w:val="000000" w:themeColor="text1"/>
          <w:u w:color="000000" w:themeColor="text1"/>
        </w:rPr>
        <w:t>This standard must be designed to supplement and enhance existing SC OSHA laws, rules, regulations, and standards applicable directly or indirectly to SARS</w:t>
      </w:r>
      <w:r>
        <w:rPr>
          <w:color w:val="000000" w:themeColor="text1"/>
          <w:u w:color="000000" w:themeColor="text1"/>
        </w:rPr>
        <w:noBreakHyphen/>
      </w:r>
      <w:r w:rsidRPr="00CF4A72">
        <w:rPr>
          <w:color w:val="000000" w:themeColor="text1"/>
          <w:u w:color="000000" w:themeColor="text1"/>
        </w:rPr>
        <w:t>CoV</w:t>
      </w:r>
      <w:r>
        <w:rPr>
          <w:color w:val="000000" w:themeColor="text1"/>
          <w:u w:color="000000" w:themeColor="text1"/>
        </w:rPr>
        <w:noBreakHyphen/>
      </w:r>
      <w:r w:rsidRPr="00CF4A72">
        <w:rPr>
          <w:color w:val="000000" w:themeColor="text1"/>
          <w:u w:color="000000" w:themeColor="text1"/>
        </w:rPr>
        <w:t>2 virus or COVID</w:t>
      </w:r>
      <w:r>
        <w:rPr>
          <w:color w:val="000000" w:themeColor="text1"/>
          <w:u w:color="000000" w:themeColor="text1"/>
        </w:rPr>
        <w:noBreakHyphen/>
      </w:r>
      <w:r w:rsidRPr="00CF4A72">
        <w:rPr>
          <w:color w:val="000000" w:themeColor="text1"/>
          <w:u w:color="000000" w:themeColor="text1"/>
        </w:rPr>
        <w:t>19 disease</w:t>
      </w:r>
      <w:r>
        <w:rPr>
          <w:color w:val="000000" w:themeColor="text1"/>
          <w:u w:color="000000" w:themeColor="text1"/>
        </w:rPr>
        <w:noBreakHyphen/>
      </w:r>
      <w:r w:rsidRPr="00CF4A72">
        <w:rPr>
          <w:color w:val="000000" w:themeColor="text1"/>
          <w:u w:color="000000" w:themeColor="text1"/>
        </w:rPr>
        <w:t xml:space="preserve">related hazards such as, but not limited to, those dealing with personal protective equipment, respiratory protective equipment, sanitation, access to employee exposure and medical records, occupational exposure to hazardous chemicals in laboratories, and hazard communication. This standard must mandate the use of personal face coverings or masks to the extent possible and other personal protective equipment when appropriate. </w:t>
      </w:r>
    </w:p>
    <w:p w:rsidR="00C2275F" w:rsidRPr="00CF4A72" w:rsidRDefault="00C2275F" w:rsidP="00C22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CF4A72">
        <w:rPr>
          <w:color w:val="000000" w:themeColor="text1"/>
          <w:u w:color="000000" w:themeColor="text1"/>
        </w:rPr>
        <w:t>(C)</w:t>
      </w:r>
      <w:r>
        <w:rPr>
          <w:color w:val="000000" w:themeColor="text1"/>
          <w:u w:color="000000" w:themeColor="text1"/>
        </w:rPr>
        <w:tab/>
      </w:r>
      <w:r w:rsidRPr="00CF4A72">
        <w:rPr>
          <w:color w:val="000000" w:themeColor="text1"/>
          <w:u w:color="000000" w:themeColor="text1"/>
        </w:rPr>
        <w:t>This standard must be applied to a place of employment based on the exposure risk level presented by SARS</w:t>
      </w:r>
      <w:r>
        <w:rPr>
          <w:color w:val="000000" w:themeColor="text1"/>
          <w:u w:color="000000" w:themeColor="text1"/>
        </w:rPr>
        <w:noBreakHyphen/>
      </w:r>
      <w:r w:rsidRPr="00CF4A72">
        <w:rPr>
          <w:color w:val="000000" w:themeColor="text1"/>
          <w:u w:color="000000" w:themeColor="text1"/>
        </w:rPr>
        <w:t>CoV</w:t>
      </w:r>
      <w:r>
        <w:rPr>
          <w:color w:val="000000" w:themeColor="text1"/>
          <w:u w:color="000000" w:themeColor="text1"/>
        </w:rPr>
        <w:noBreakHyphen/>
      </w:r>
      <w:r w:rsidRPr="00CF4A72">
        <w:rPr>
          <w:color w:val="000000" w:themeColor="text1"/>
          <w:u w:color="000000" w:themeColor="text1"/>
        </w:rPr>
        <w:t>2 virus</w:t>
      </w:r>
      <w:r>
        <w:rPr>
          <w:color w:val="000000" w:themeColor="text1"/>
          <w:u w:color="000000" w:themeColor="text1"/>
        </w:rPr>
        <w:noBreakHyphen/>
      </w:r>
      <w:r w:rsidRPr="00CF4A72">
        <w:rPr>
          <w:color w:val="000000" w:themeColor="text1"/>
          <w:u w:color="000000" w:themeColor="text1"/>
        </w:rPr>
        <w:t>related and COVID</w:t>
      </w:r>
      <w:r>
        <w:rPr>
          <w:color w:val="000000" w:themeColor="text1"/>
          <w:u w:color="000000" w:themeColor="text1"/>
        </w:rPr>
        <w:noBreakHyphen/>
      </w:r>
      <w:r w:rsidRPr="00CF4A72">
        <w:rPr>
          <w:color w:val="000000" w:themeColor="text1"/>
          <w:u w:color="000000" w:themeColor="text1"/>
        </w:rPr>
        <w:t>19 disease</w:t>
      </w:r>
      <w:r>
        <w:rPr>
          <w:color w:val="000000" w:themeColor="text1"/>
          <w:u w:color="000000" w:themeColor="text1"/>
        </w:rPr>
        <w:noBreakHyphen/>
      </w:r>
      <w:r w:rsidRPr="00CF4A72">
        <w:rPr>
          <w:color w:val="000000" w:themeColor="text1"/>
          <w:u w:color="000000" w:themeColor="text1"/>
        </w:rPr>
        <w:t>related hazards present or job tasks undertaken by employees at the place of employment. These risk levels must be designated as very high, high, medium, or lower exposure risk. This standard must recognize that:</w:t>
      </w:r>
    </w:p>
    <w:p w:rsidR="00C2275F" w:rsidRPr="00CF4A72" w:rsidRDefault="00C2275F" w:rsidP="00C22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A72">
        <w:rPr>
          <w:color w:val="000000" w:themeColor="text1"/>
          <w:u w:color="000000" w:themeColor="text1"/>
        </w:rPr>
        <w:tab/>
      </w:r>
      <w:r>
        <w:rPr>
          <w:color w:val="000000" w:themeColor="text1"/>
          <w:u w:color="000000" w:themeColor="text1"/>
        </w:rPr>
        <w:tab/>
      </w:r>
      <w:r w:rsidRPr="00CF4A72">
        <w:rPr>
          <w:color w:val="000000" w:themeColor="text1"/>
          <w:u w:color="000000" w:themeColor="text1"/>
        </w:rPr>
        <w:t>(1)</w:t>
      </w:r>
      <w:r>
        <w:rPr>
          <w:color w:val="000000" w:themeColor="text1"/>
          <w:u w:color="000000" w:themeColor="text1"/>
        </w:rPr>
        <w:tab/>
      </w:r>
      <w:r w:rsidRPr="00CF4A72">
        <w:rPr>
          <w:color w:val="000000" w:themeColor="text1"/>
          <w:u w:color="000000" w:themeColor="text1"/>
        </w:rPr>
        <w:t>various hazards or job tasks at the same place of employment can be designated as very high, high, medium, or lower exposure risk for purposes of application of the requirements of this standard; and</w:t>
      </w:r>
    </w:p>
    <w:p w:rsidR="00C2275F" w:rsidRPr="00CF4A72" w:rsidRDefault="00C2275F" w:rsidP="00C22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F4A72">
        <w:rPr>
          <w:color w:val="000000" w:themeColor="text1"/>
          <w:u w:color="000000" w:themeColor="text1"/>
        </w:rPr>
        <w:tab/>
        <w:t>(2)</w:t>
      </w:r>
      <w:r>
        <w:rPr>
          <w:color w:val="000000" w:themeColor="text1"/>
          <w:u w:color="000000" w:themeColor="text1"/>
        </w:rPr>
        <w:tab/>
      </w:r>
      <w:r w:rsidRPr="00CF4A72">
        <w:rPr>
          <w:color w:val="000000" w:themeColor="text1"/>
          <w:u w:color="000000" w:themeColor="text1"/>
        </w:rPr>
        <w:t>various required job tasks can prohibit an employee from being able to observe physical distancing from other persons.</w:t>
      </w:r>
    </w:p>
    <w:p w:rsidR="00C2275F" w:rsidRDefault="00C2275F" w:rsidP="00C22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F4A72">
        <w:rPr>
          <w:color w:val="000000" w:themeColor="text1"/>
          <w:u w:color="000000" w:themeColor="text1"/>
        </w:rPr>
        <w:t>(D)</w:t>
      </w:r>
      <w:r>
        <w:rPr>
          <w:color w:val="000000" w:themeColor="text1"/>
          <w:u w:color="000000" w:themeColor="text1"/>
        </w:rPr>
        <w:tab/>
      </w:r>
      <w:r w:rsidRPr="00CF4A72">
        <w:rPr>
          <w:color w:val="000000" w:themeColor="text1"/>
          <w:u w:color="000000" w:themeColor="text1"/>
        </w:rPr>
        <w:t xml:space="preserve">This standard must provide that to the extent that an employer actually complies with a recommendation contained in recommendations of the </w:t>
      </w:r>
      <w:r>
        <w:rPr>
          <w:color w:val="000000" w:themeColor="text1"/>
          <w:u w:color="000000" w:themeColor="text1"/>
        </w:rPr>
        <w:t>Center for Disease Control (</w:t>
      </w:r>
      <w:r w:rsidRPr="00CF4A72">
        <w:rPr>
          <w:color w:val="000000" w:themeColor="text1"/>
          <w:u w:color="000000" w:themeColor="text1"/>
        </w:rPr>
        <w:t>C</w:t>
      </w:r>
      <w:r>
        <w:rPr>
          <w:color w:val="000000" w:themeColor="text1"/>
          <w:u w:color="000000" w:themeColor="text1"/>
        </w:rPr>
        <w:t>DC)</w:t>
      </w:r>
      <w:r w:rsidRPr="00CF4A72">
        <w:rPr>
          <w:color w:val="000000" w:themeColor="text1"/>
          <w:u w:color="000000" w:themeColor="text1"/>
        </w:rPr>
        <w:t>, whether mandatory or non</w:t>
      </w:r>
      <w:r>
        <w:rPr>
          <w:color w:val="000000" w:themeColor="text1"/>
          <w:u w:color="000000" w:themeColor="text1"/>
        </w:rPr>
        <w:noBreakHyphen/>
      </w:r>
      <w:r w:rsidRPr="00CF4A72">
        <w:rPr>
          <w:color w:val="000000" w:themeColor="text1"/>
          <w:u w:color="000000" w:themeColor="text1"/>
        </w:rPr>
        <w:t>mandatory, to mitigate SARS</w:t>
      </w:r>
      <w:r>
        <w:rPr>
          <w:color w:val="000000" w:themeColor="text1"/>
          <w:u w:color="000000" w:themeColor="text1"/>
        </w:rPr>
        <w:noBreakHyphen/>
      </w:r>
      <w:r w:rsidRPr="00CF4A72">
        <w:rPr>
          <w:color w:val="000000" w:themeColor="text1"/>
          <w:u w:color="000000" w:themeColor="text1"/>
        </w:rPr>
        <w:t>CoV</w:t>
      </w:r>
      <w:r>
        <w:rPr>
          <w:color w:val="000000" w:themeColor="text1"/>
          <w:u w:color="000000" w:themeColor="text1"/>
        </w:rPr>
        <w:noBreakHyphen/>
      </w:r>
      <w:r w:rsidRPr="00CF4A72">
        <w:rPr>
          <w:color w:val="000000" w:themeColor="text1"/>
          <w:u w:color="000000" w:themeColor="text1"/>
        </w:rPr>
        <w:t>2 virus and COVID</w:t>
      </w:r>
      <w:r>
        <w:rPr>
          <w:color w:val="000000" w:themeColor="text1"/>
          <w:u w:color="000000" w:themeColor="text1"/>
        </w:rPr>
        <w:noBreakHyphen/>
        <w:t>19 disease</w:t>
      </w:r>
      <w:r>
        <w:rPr>
          <w:color w:val="000000" w:themeColor="text1"/>
          <w:u w:color="000000" w:themeColor="text1"/>
        </w:rPr>
        <w:noBreakHyphen/>
      </w:r>
      <w:r w:rsidRPr="00CF4A72">
        <w:rPr>
          <w:color w:val="000000" w:themeColor="text1"/>
          <w:u w:color="000000" w:themeColor="text1"/>
        </w:rPr>
        <w:t>related hazards or job tasks addressed by this standard, and provided that the CDC recommendation provides equivalent or greater protection than provided by a provision of this standard, the employer</w:t>
      </w:r>
      <w:r w:rsidRPr="00C2275F">
        <w:rPr>
          <w:color w:val="000000" w:themeColor="text1"/>
          <w:u w:color="000000" w:themeColor="text1"/>
        </w:rPr>
        <w:t>’</w:t>
      </w:r>
      <w:r w:rsidRPr="00CF4A72">
        <w:rPr>
          <w:color w:val="000000" w:themeColor="text1"/>
          <w:u w:color="000000" w:themeColor="text1"/>
        </w:rPr>
        <w:t>s actions must be considered in compliance with this standard. An employer</w:t>
      </w:r>
      <w:r w:rsidRPr="00C2275F">
        <w:rPr>
          <w:color w:val="000000" w:themeColor="text1"/>
          <w:u w:color="000000" w:themeColor="text1"/>
        </w:rPr>
        <w:t>’</w:t>
      </w:r>
      <w:r w:rsidRPr="00CF4A72">
        <w:rPr>
          <w:color w:val="000000" w:themeColor="text1"/>
          <w:u w:color="000000" w:themeColor="text1"/>
        </w:rPr>
        <w:t xml:space="preserve">s actual compliance with a recommendation contained in </w:t>
      </w:r>
      <w:r>
        <w:rPr>
          <w:color w:val="000000" w:themeColor="text1"/>
          <w:u w:color="000000" w:themeColor="text1"/>
        </w:rPr>
        <w:t xml:space="preserve">the </w:t>
      </w:r>
      <w:r w:rsidRPr="00CF4A72">
        <w:rPr>
          <w:color w:val="000000" w:themeColor="text1"/>
          <w:u w:color="000000" w:themeColor="text1"/>
        </w:rPr>
        <w:t>CDC recommendation, whether mandatory or non</w:t>
      </w:r>
      <w:r>
        <w:rPr>
          <w:color w:val="000000" w:themeColor="text1"/>
          <w:u w:color="000000" w:themeColor="text1"/>
        </w:rPr>
        <w:noBreakHyphen/>
        <w:t>mandatory, to mitigate SARS</w:t>
      </w:r>
      <w:r>
        <w:rPr>
          <w:color w:val="000000" w:themeColor="text1"/>
          <w:u w:color="000000" w:themeColor="text1"/>
        </w:rPr>
        <w:noBreakHyphen/>
      </w:r>
      <w:r w:rsidRPr="00CF4A72">
        <w:rPr>
          <w:color w:val="000000" w:themeColor="text1"/>
          <w:u w:color="000000" w:themeColor="text1"/>
        </w:rPr>
        <w:t>C</w:t>
      </w:r>
      <w:r>
        <w:rPr>
          <w:color w:val="000000" w:themeColor="text1"/>
          <w:u w:color="000000" w:themeColor="text1"/>
        </w:rPr>
        <w:t>o</w:t>
      </w:r>
      <w:r w:rsidRPr="00CF4A72">
        <w:rPr>
          <w:color w:val="000000" w:themeColor="text1"/>
          <w:u w:color="000000" w:themeColor="text1"/>
        </w:rPr>
        <w:t>V</w:t>
      </w:r>
      <w:r>
        <w:rPr>
          <w:color w:val="000000" w:themeColor="text1"/>
          <w:u w:color="000000" w:themeColor="text1"/>
        </w:rPr>
        <w:noBreakHyphen/>
      </w:r>
      <w:r w:rsidRPr="00CF4A72">
        <w:rPr>
          <w:color w:val="000000" w:themeColor="text1"/>
          <w:u w:color="000000" w:themeColor="text1"/>
        </w:rPr>
        <w:t>2 and COVID</w:t>
      </w:r>
      <w:r>
        <w:rPr>
          <w:color w:val="000000" w:themeColor="text1"/>
          <w:u w:color="000000" w:themeColor="text1"/>
        </w:rPr>
        <w:noBreakHyphen/>
      </w:r>
      <w:r w:rsidRPr="00CF4A72">
        <w:rPr>
          <w:color w:val="000000" w:themeColor="text1"/>
          <w:u w:color="000000" w:themeColor="text1"/>
        </w:rPr>
        <w:t xml:space="preserve">19 </w:t>
      </w:r>
      <w:r>
        <w:rPr>
          <w:color w:val="000000" w:themeColor="text1"/>
          <w:u w:color="000000" w:themeColor="text1"/>
        </w:rPr>
        <w:t>disease</w:t>
      </w:r>
      <w:r>
        <w:rPr>
          <w:color w:val="000000" w:themeColor="text1"/>
          <w:u w:color="000000" w:themeColor="text1"/>
        </w:rPr>
        <w:noBreakHyphen/>
      </w:r>
      <w:r w:rsidRPr="00CF4A72">
        <w:rPr>
          <w:color w:val="000000" w:themeColor="text1"/>
          <w:u w:color="000000" w:themeColor="text1"/>
        </w:rPr>
        <w:t>related hazards or job tasks addressed by this standard must be considered evidence of good faith in any enforcement proceeding related to this standard.</w:t>
      </w:r>
    </w:p>
    <w:p w:rsidR="00C2275F" w:rsidRDefault="00C2275F" w:rsidP="00C22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2275F" w:rsidRPr="00CF4A72" w:rsidRDefault="00C2275F" w:rsidP="00C22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The Department of Labor, Licensing and Regulation shall refile these emergency regulations once if they expire before the General Assembly is in session.</w:t>
      </w:r>
    </w:p>
    <w:p w:rsidR="00C2275F" w:rsidRPr="00CF4A72" w:rsidRDefault="00C2275F" w:rsidP="00C22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2275F" w:rsidRDefault="00C2275F" w:rsidP="00C22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t>3</w:t>
      </w:r>
      <w:r w:rsidRPr="00CF4A72">
        <w:rPr>
          <w:color w:val="000000" w:themeColor="text1"/>
          <w:u w:color="000000" w:themeColor="text1"/>
        </w:rPr>
        <w:t>.</w:t>
      </w:r>
      <w:r>
        <w:rPr>
          <w:color w:val="000000" w:themeColor="text1"/>
          <w:u w:color="000000" w:themeColor="text1"/>
        </w:rPr>
        <w:tab/>
      </w:r>
      <w:r w:rsidRPr="00CF4A72">
        <w:rPr>
          <w:color w:val="000000" w:themeColor="text1"/>
          <w:u w:color="000000" w:themeColor="text1"/>
        </w:rPr>
        <w:t>This joint resolution takes effect upon approval of the Governor.</w:t>
      </w:r>
    </w:p>
    <w:p w:rsidR="00590199" w:rsidRDefault="00C2275F" w:rsidP="00C22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63623" w:rsidRDefault="00A63623" w:rsidP="00A63623">
      <w:pPr>
        <w:suppressAutoHyphens/>
      </w:pPr>
    </w:p>
    <w:sectPr w:rsidR="00A63623" w:rsidSect="00A63623">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235D9" w:rsidRDefault="00E235D9" w:rsidP="009F0C77">
      <w:r>
        <w:separator/>
      </w:r>
    </w:p>
  </w:endnote>
  <w:endnote w:type="continuationSeparator" w:id="0">
    <w:p w:rsidR="00E235D9" w:rsidRDefault="00E235D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21A546D-B3FB-448E-A8FE-C7C1AEC4D8A9}"/>
    <w:embedBold r:id="rId2" w:fontKey="{40463DA8-973C-4D43-97D8-B07EE3693E25}"/>
  </w:font>
  <w:font w:name="Calibri">
    <w:panose1 w:val="020F0502020204030204"/>
    <w:charset w:val="00"/>
    <w:family w:val="swiss"/>
    <w:pitch w:val="variable"/>
    <w:sig w:usb0="E0002EFF" w:usb1="C000247B" w:usb2="00000009" w:usb3="00000000" w:csb0="000001FF" w:csb1="00000000"/>
    <w:embedRegular r:id="rId3" w:fontKey="{E39A3820-40D9-4D95-A295-714EEC9D122C}"/>
  </w:font>
  <w:font w:name="Cambria">
    <w:panose1 w:val="02040503050406030204"/>
    <w:charset w:val="00"/>
    <w:family w:val="roman"/>
    <w:pitch w:val="variable"/>
    <w:sig w:usb0="E00006FF" w:usb1="420024FF" w:usb2="02000000" w:usb3="00000000" w:csb0="0000019F" w:csb1="00000000"/>
    <w:embedRegular r:id="rId4" w:fontKey="{00EB46F8-B5AF-4841-B524-B931E5EABA4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63623" w:rsidRPr="00F41A30" w:rsidRDefault="00A63623" w:rsidP="00F41A30">
    <w:pPr>
      <w:pStyle w:val="Footer"/>
      <w:tabs>
        <w:tab w:val="clear" w:pos="4680"/>
        <w:tab w:val="clear" w:pos="9360"/>
        <w:tab w:val="center" w:pos="2995"/>
      </w:tabs>
      <w:spacing w:before="120"/>
    </w:pPr>
    <w:r>
      <w:t>[345]</w:t>
    </w:r>
    <w:r>
      <w:tab/>
    </w:r>
    <w:r>
      <w:fldChar w:fldCharType="begin"/>
    </w:r>
    <w:r>
      <w:instrText xml:space="preserve"> PAGE  \* MERGEFORMAT </w:instrText>
    </w:r>
    <w:r>
      <w:fldChar w:fldCharType="separate"/>
    </w:r>
    <w:r w:rsidR="000601FE">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235D9" w:rsidRDefault="00E235D9" w:rsidP="009F0C77">
      <w:r>
        <w:separator/>
      </w:r>
    </w:p>
  </w:footnote>
  <w:footnote w:type="continuationSeparator" w:id="0">
    <w:p w:rsidR="00E235D9" w:rsidRDefault="00E235D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7897WAB21"/>
    <w:docVar w:name="CoverBillType" w:val="j"/>
    <w:docVar w:name="DocPath" w:val="L:\Council\bills\RT\17897WAB21.DOCX"/>
    <w:docVar w:name="dvBillNumber" w:val="345"/>
    <w:docVar w:name="dvBillNumberPrefix" w:val="S. "/>
    <w:docVar w:name="dvOriginalBody" w:val="Senate"/>
    <w:docVar w:name="dvSteno" w:val="RT"/>
    <w:docVar w:name="NameofBody" w:val="s"/>
    <w:docVar w:name="vGroup2" w:val="Council"/>
  </w:docVars>
  <w:rsids>
    <w:rsidRoot w:val="00E235D9"/>
    <w:rsid w:val="000263D9"/>
    <w:rsid w:val="00026C9A"/>
    <w:rsid w:val="000601FE"/>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23F46"/>
    <w:rsid w:val="00461588"/>
    <w:rsid w:val="004809EE"/>
    <w:rsid w:val="00495921"/>
    <w:rsid w:val="004B2A8B"/>
    <w:rsid w:val="00511EE9"/>
    <w:rsid w:val="00521E00"/>
    <w:rsid w:val="00577C6C"/>
    <w:rsid w:val="0058501B"/>
    <w:rsid w:val="00590199"/>
    <w:rsid w:val="005C5AC4"/>
    <w:rsid w:val="0061228A"/>
    <w:rsid w:val="006215AA"/>
    <w:rsid w:val="006340D9"/>
    <w:rsid w:val="00643B8E"/>
    <w:rsid w:val="00653ECC"/>
    <w:rsid w:val="00665EBC"/>
    <w:rsid w:val="00680479"/>
    <w:rsid w:val="0069470D"/>
    <w:rsid w:val="006A476C"/>
    <w:rsid w:val="006C094B"/>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3098"/>
    <w:rsid w:val="00834A12"/>
    <w:rsid w:val="00872729"/>
    <w:rsid w:val="008F4429"/>
    <w:rsid w:val="00932670"/>
    <w:rsid w:val="009352BB"/>
    <w:rsid w:val="00990668"/>
    <w:rsid w:val="009B397B"/>
    <w:rsid w:val="009F0C77"/>
    <w:rsid w:val="009F4DD1"/>
    <w:rsid w:val="00A63623"/>
    <w:rsid w:val="00A64E80"/>
    <w:rsid w:val="00A65C84"/>
    <w:rsid w:val="00A741D9"/>
    <w:rsid w:val="00A85589"/>
    <w:rsid w:val="00A9741D"/>
    <w:rsid w:val="00AB0576"/>
    <w:rsid w:val="00AD4B17"/>
    <w:rsid w:val="00B26FA6"/>
    <w:rsid w:val="00B741CB"/>
    <w:rsid w:val="00B87AF8"/>
    <w:rsid w:val="00B934F3"/>
    <w:rsid w:val="00B95628"/>
    <w:rsid w:val="00BB6347"/>
    <w:rsid w:val="00BD2134"/>
    <w:rsid w:val="00C038D8"/>
    <w:rsid w:val="00C045DD"/>
    <w:rsid w:val="00C2275F"/>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235D9"/>
    <w:rsid w:val="00E33EC9"/>
    <w:rsid w:val="00E437DA"/>
    <w:rsid w:val="00E63093"/>
    <w:rsid w:val="00EB00A2"/>
    <w:rsid w:val="00EB1BF3"/>
    <w:rsid w:val="00EF3EEE"/>
    <w:rsid w:val="00F149A7"/>
    <w:rsid w:val="00F41A30"/>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0E94595-D7FC-4921-94D7-FFF2B2D9CF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A6362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45_202012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45&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18D06F-95A2-4B29-A776-EF01A3188F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658</Words>
  <Characters>3757</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4407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345: Subject not yet available - South Carolina Legislature Online</dc:title>
  <dc:subject/>
  <dc:creator>Rebecca Turner</dc:creator>
  <cp:keywords/>
  <dc:description/>
  <cp:lastModifiedBy>S Wilson</cp:lastModifiedBy>
  <cp:revision>2</cp:revision>
  <dcterms:created xsi:type="dcterms:W3CDTF">2021-01-21T22:29:00Z</dcterms:created>
  <dcterms:modified xsi:type="dcterms:W3CDTF">2021-01-21T22:29:00Z</dcterms:modified>
</cp:coreProperties>
</file>