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BB5" w:rsidRDefault="00F25BB5" w:rsidP="00F25BB5">
      <w:pPr>
        <w:widowControl w:val="0"/>
        <w:jc w:val="center"/>
      </w:pPr>
      <w:r w:rsidRPr="00F25BB5">
        <w:rPr>
          <w:b/>
        </w:rPr>
        <w:t>South Carolina General Assembly</w:t>
      </w:r>
    </w:p>
    <w:p w:rsidR="00F25BB5" w:rsidRDefault="00F25BB5" w:rsidP="00F25BB5">
      <w:pPr>
        <w:widowControl w:val="0"/>
        <w:jc w:val="center"/>
      </w:pPr>
      <w:r>
        <w:t>124th Session, 2021-2022</w:t>
      </w:r>
    </w:p>
    <w:p w:rsidR="00F25BB5" w:rsidRDefault="00F25BB5" w:rsidP="00F25BB5">
      <w:pPr>
        <w:widowControl w:val="0"/>
        <w:jc w:val="left"/>
      </w:pPr>
    </w:p>
    <w:p w:rsidR="00F25BB5" w:rsidRDefault="00F25BB5" w:rsidP="00F25BB5">
      <w:pPr>
        <w:widowControl w:val="0"/>
        <w:jc w:val="left"/>
        <w:rPr>
          <w:b/>
        </w:rPr>
      </w:pPr>
      <w:r w:rsidRPr="00F25BB5">
        <w:rPr>
          <w:b/>
        </w:rPr>
        <w:t>H. 3532</w:t>
      </w:r>
    </w:p>
    <w:p w:rsidR="00F25BB5" w:rsidRDefault="00F25BB5" w:rsidP="00F25BB5">
      <w:pPr>
        <w:widowControl w:val="0"/>
        <w:jc w:val="left"/>
        <w:rPr>
          <w:b/>
        </w:rPr>
      </w:pPr>
    </w:p>
    <w:p w:rsidR="00F25BB5" w:rsidRDefault="00F25BB5" w:rsidP="00F25BB5">
      <w:pPr>
        <w:widowControl w:val="0"/>
        <w:jc w:val="left"/>
      </w:pPr>
      <w:r w:rsidRPr="00F25BB5">
        <w:rPr>
          <w:b/>
        </w:rPr>
        <w:t>STATUS INFORMATION</w:t>
      </w:r>
    </w:p>
    <w:p w:rsidR="00F25BB5" w:rsidRDefault="00F25BB5" w:rsidP="00F25BB5">
      <w:pPr>
        <w:widowControl w:val="0"/>
        <w:jc w:val="left"/>
      </w:pPr>
    </w:p>
    <w:p w:rsidR="00F25BB5" w:rsidRDefault="00F25BB5" w:rsidP="00F25BB5">
      <w:pPr>
        <w:widowControl w:val="0"/>
        <w:jc w:val="left"/>
      </w:pPr>
      <w:r>
        <w:t>General Bill</w:t>
      </w:r>
    </w:p>
    <w:p w:rsidR="00F25BB5" w:rsidRDefault="00F25BB5" w:rsidP="00F25BB5">
      <w:pPr>
        <w:widowControl w:val="0"/>
        <w:jc w:val="left"/>
      </w:pPr>
      <w:r>
        <w:t>Sponsors: Rep. Thigpen</w:t>
      </w:r>
    </w:p>
    <w:p w:rsidR="00F25BB5" w:rsidRDefault="00F25BB5" w:rsidP="00F25BB5">
      <w:pPr>
        <w:widowControl w:val="0"/>
        <w:jc w:val="left"/>
      </w:pPr>
      <w:r>
        <w:t>Document Path: l:\council\bills\cc\15922zw21.docx</w:t>
      </w:r>
    </w:p>
    <w:p w:rsidR="00F25BB5" w:rsidRDefault="00F25BB5" w:rsidP="00F25BB5">
      <w:pPr>
        <w:widowControl w:val="0"/>
        <w:jc w:val="left"/>
      </w:pPr>
    </w:p>
    <w:p w:rsidR="008F7370" w:rsidRDefault="008F7370" w:rsidP="00F25BB5">
      <w:pPr>
        <w:widowControl w:val="0"/>
        <w:jc w:val="left"/>
      </w:pPr>
      <w:r>
        <w:t>Introduced in the House on January 12, 2021</w:t>
      </w:r>
    </w:p>
    <w:p w:rsidR="008F7370" w:rsidRPr="008F7370" w:rsidRDefault="008F7370" w:rsidP="00F25BB5">
      <w:pPr>
        <w:widowControl w:val="0"/>
        <w:jc w:val="left"/>
      </w:pPr>
      <w:r>
        <w:t xml:space="preserve">Currently residing in the House Committee on </w:t>
      </w:r>
      <w:r w:rsidRPr="008F7370">
        <w:rPr>
          <w:b/>
        </w:rPr>
        <w:t>Labor, Commerce and Industry</w:t>
      </w:r>
    </w:p>
    <w:p w:rsidR="008F7370" w:rsidRDefault="008F7370" w:rsidP="00F25BB5">
      <w:pPr>
        <w:widowControl w:val="0"/>
        <w:jc w:val="left"/>
      </w:pPr>
    </w:p>
    <w:p w:rsidR="00F25BB5" w:rsidRDefault="00D1028C" w:rsidP="00F25BB5">
      <w:pPr>
        <w:widowControl w:val="0"/>
        <w:jc w:val="left"/>
      </w:pPr>
      <w:r>
        <w:t>Summary: SC Net Neutrality Preservation Act</w:t>
      </w:r>
    </w:p>
    <w:p w:rsidR="00F25BB5" w:rsidRDefault="00F25BB5" w:rsidP="00F25BB5">
      <w:pPr>
        <w:widowControl w:val="0"/>
        <w:jc w:val="left"/>
      </w:pPr>
    </w:p>
    <w:p w:rsidR="00F25BB5" w:rsidRDefault="00F25BB5" w:rsidP="00F25BB5">
      <w:pPr>
        <w:widowControl w:val="0"/>
        <w:jc w:val="left"/>
      </w:pPr>
    </w:p>
    <w:p w:rsidR="00F25BB5" w:rsidRDefault="00F25BB5" w:rsidP="00F25BB5">
      <w:pPr>
        <w:widowControl w:val="0"/>
        <w:tabs>
          <w:tab w:val="center" w:pos="590"/>
          <w:tab w:val="center" w:pos="1440"/>
          <w:tab w:val="left" w:pos="1872"/>
          <w:tab w:val="left" w:pos="9187"/>
        </w:tabs>
        <w:jc w:val="left"/>
      </w:pPr>
      <w:r w:rsidRPr="00F25BB5">
        <w:rPr>
          <w:b/>
        </w:rPr>
        <w:t>HISTORY OF LEGISLATIVE ACTIONS</w:t>
      </w:r>
    </w:p>
    <w:p w:rsidR="00F25BB5" w:rsidRDefault="00F25BB5" w:rsidP="00F25BB5">
      <w:pPr>
        <w:widowControl w:val="0"/>
        <w:tabs>
          <w:tab w:val="center" w:pos="590"/>
          <w:tab w:val="center" w:pos="1440"/>
          <w:tab w:val="left" w:pos="1872"/>
          <w:tab w:val="left" w:pos="9187"/>
        </w:tabs>
        <w:jc w:val="left"/>
      </w:pPr>
    </w:p>
    <w:p w:rsidR="00F25BB5" w:rsidRPr="00F25BB5" w:rsidRDefault="00F25BB5" w:rsidP="00F25BB5">
      <w:pPr>
        <w:widowControl w:val="0"/>
        <w:tabs>
          <w:tab w:val="center" w:pos="590"/>
          <w:tab w:val="center" w:pos="1440"/>
          <w:tab w:val="left" w:pos="1872"/>
          <w:tab w:val="left" w:pos="9187"/>
        </w:tabs>
        <w:jc w:val="left"/>
      </w:pPr>
      <w:r w:rsidRPr="00F25BB5">
        <w:rPr>
          <w:u w:val="single"/>
        </w:rPr>
        <w:tab/>
        <w:t>Date</w:t>
      </w:r>
      <w:r w:rsidRPr="00F25BB5">
        <w:rPr>
          <w:u w:val="single"/>
        </w:rPr>
        <w:tab/>
        <w:t>Body</w:t>
      </w:r>
      <w:r w:rsidRPr="00F25BB5">
        <w:rPr>
          <w:u w:val="single"/>
        </w:rPr>
        <w:tab/>
        <w:t>Action Description with journal page number</w:t>
      </w:r>
      <w:r w:rsidRPr="00F25BB5">
        <w:rPr>
          <w:u w:val="single"/>
        </w:rPr>
        <w:tab/>
      </w:r>
    </w:p>
    <w:p w:rsidR="00D1044E" w:rsidRDefault="00D1044E" w:rsidP="00D1044E">
      <w:pPr>
        <w:widowControl w:val="0"/>
        <w:tabs>
          <w:tab w:val="right" w:pos="1008"/>
          <w:tab w:val="left" w:pos="1152"/>
          <w:tab w:val="left" w:pos="1872"/>
          <w:tab w:val="left" w:pos="9187"/>
        </w:tabs>
        <w:ind w:left="2088" w:hanging="2088"/>
      </w:pPr>
      <w:r>
        <w:tab/>
        <w:t>12/16/2020</w:t>
      </w:r>
      <w:r>
        <w:tab/>
        <w:t>House</w:t>
      </w:r>
      <w:r>
        <w:tab/>
        <w:t>Prefiled</w:t>
      </w:r>
    </w:p>
    <w:p w:rsidR="00D1044E" w:rsidRDefault="00D1044E" w:rsidP="00D1044E">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5449B">
        <w:rPr>
          <w:b/>
        </w:rPr>
        <w:t>Labor, Commerce and Industry</w:t>
      </w:r>
    </w:p>
    <w:p w:rsidR="00D1044E" w:rsidRDefault="00D1044E" w:rsidP="00D1044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5449B">
          <w:rPr>
            <w:rStyle w:val="Hyperlink"/>
          </w:rPr>
          <w:t>House Journal</w:t>
        </w:r>
        <w:r w:rsidRPr="00C5449B">
          <w:rPr>
            <w:rStyle w:val="Hyperlink"/>
          </w:rPr>
          <w:noBreakHyphen/>
          <w:t>page 228</w:t>
        </w:r>
      </w:hyperlink>
      <w:r>
        <w:t>)</w:t>
      </w:r>
    </w:p>
    <w:p w:rsidR="00D1044E" w:rsidRDefault="00D1044E" w:rsidP="00D1044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5449B">
        <w:rPr>
          <w:b/>
        </w:rPr>
        <w:t>Labor, Commerce and Industry</w:t>
      </w:r>
      <w:r>
        <w:t xml:space="preserve"> (</w:t>
      </w:r>
      <w:hyperlink r:id="rId8" w:history="1">
        <w:r w:rsidRPr="00C5449B">
          <w:rPr>
            <w:rStyle w:val="Hyperlink"/>
          </w:rPr>
          <w:t>House Journal</w:t>
        </w:r>
        <w:r w:rsidRPr="00C5449B">
          <w:rPr>
            <w:rStyle w:val="Hyperlink"/>
          </w:rPr>
          <w:noBreakHyphen/>
          <w:t>page 228</w:t>
        </w:r>
      </w:hyperlink>
      <w:r>
        <w:t>)</w:t>
      </w:r>
    </w:p>
    <w:p w:rsidR="00D1044E" w:rsidRDefault="00D1044E" w:rsidP="00D1044E">
      <w:pPr>
        <w:widowControl w:val="0"/>
        <w:tabs>
          <w:tab w:val="right" w:pos="1008"/>
          <w:tab w:val="left" w:pos="1152"/>
          <w:tab w:val="left" w:pos="1872"/>
          <w:tab w:val="left" w:pos="9187"/>
        </w:tabs>
        <w:ind w:left="2088" w:hanging="2088"/>
      </w:pPr>
    </w:p>
    <w:p w:rsidR="00F25BB5" w:rsidRDefault="00F25BB5" w:rsidP="00F25B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5BB5">
          <w:rPr>
            <w:rStyle w:val="Hyperlink"/>
          </w:rPr>
          <w:t>legislative information</w:t>
        </w:r>
      </w:hyperlink>
      <w:r>
        <w:t xml:space="preserve"> at the website</w:t>
      </w:r>
    </w:p>
    <w:p w:rsidR="00F25BB5" w:rsidRDefault="00F25BB5" w:rsidP="00F25BB5">
      <w:pPr>
        <w:widowControl w:val="0"/>
        <w:tabs>
          <w:tab w:val="right" w:pos="1008"/>
          <w:tab w:val="left" w:pos="1152"/>
          <w:tab w:val="left" w:pos="1872"/>
          <w:tab w:val="left" w:pos="9187"/>
        </w:tabs>
        <w:ind w:left="2088" w:hanging="2088"/>
        <w:jc w:val="left"/>
      </w:pPr>
    </w:p>
    <w:p w:rsidR="00F25BB5" w:rsidRPr="00F25BB5" w:rsidRDefault="00F25BB5" w:rsidP="00F25BB5">
      <w:pPr>
        <w:widowControl w:val="0"/>
        <w:tabs>
          <w:tab w:val="right" w:pos="1008"/>
          <w:tab w:val="left" w:pos="1152"/>
          <w:tab w:val="left" w:pos="1872"/>
          <w:tab w:val="left" w:pos="9187"/>
        </w:tabs>
        <w:ind w:left="2088" w:hanging="2088"/>
        <w:jc w:val="left"/>
      </w:pPr>
    </w:p>
    <w:p w:rsidR="00F25BB5" w:rsidRDefault="00F25BB5" w:rsidP="00F25BB5">
      <w:pPr>
        <w:widowControl w:val="0"/>
        <w:jc w:val="left"/>
      </w:pPr>
      <w:r w:rsidRPr="00F25BB5">
        <w:rPr>
          <w:b/>
        </w:rPr>
        <w:t>VERSIONS OF THIS BILL</w:t>
      </w:r>
    </w:p>
    <w:p w:rsidR="00F25BB5" w:rsidRDefault="00F25BB5" w:rsidP="00F25BB5">
      <w:pPr>
        <w:widowControl w:val="0"/>
        <w:jc w:val="left"/>
      </w:pPr>
    </w:p>
    <w:p w:rsidR="00F25BB5" w:rsidRDefault="003C7CAF" w:rsidP="00F25BB5">
      <w:pPr>
        <w:widowControl w:val="0"/>
        <w:jc w:val="left"/>
      </w:pPr>
      <w:hyperlink r:id="rId10" w:history="1">
        <w:r w:rsidR="00F25BB5">
          <w:rPr>
            <w:rStyle w:val="Hyperlink"/>
          </w:rPr>
          <w:t>12/16/2020</w:t>
        </w:r>
      </w:hyperlink>
    </w:p>
    <w:p w:rsidR="00F25BB5" w:rsidRDefault="00F25BB5" w:rsidP="00F25BB5"/>
    <w:p w:rsidR="00F25BB5" w:rsidRDefault="00F25BB5" w:rsidP="00F25BB5">
      <w:pPr>
        <w:sectPr w:rsidR="00F25BB5" w:rsidSect="00F25BB5">
          <w:pgSz w:w="12240" w:h="15840" w:code="1"/>
          <w:pgMar w:top="1080" w:right="1440" w:bottom="1080" w:left="1440" w:header="720" w:footer="720" w:gutter="0"/>
          <w:cols w:space="720"/>
          <w:noEndnote/>
          <w:docGrid w:linePitch="360"/>
        </w:sectPr>
      </w:pPr>
    </w:p>
    <w:p w:rsidR="00E710E4" w:rsidRDefault="00E710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41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7D9C">
        <w:rPr>
          <w:color w:val="000000" w:themeColor="text1"/>
          <w:u w:color="000000" w:themeColor="text1"/>
        </w:rPr>
        <w:t>TO AMEND THE CODE OF LAWS OF SOUTH CAROLINA, 1976, BY ADDING ARTICLE 25 TO CHAPTER 9, TITLE 58 SO AS TO ENACT THE “SOUTH CAROLINA NET NEUTRALITY PRESERVATION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9872DE">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9872DE">
        <w:rPr>
          <w:color w:val="000000" w:themeColor="text1"/>
          <w:u w:color="000000" w:themeColor="text1"/>
        </w:rPr>
        <w:noBreakHyphen/>
      </w:r>
      <w:r w:rsidRPr="00A67D9C">
        <w:rPr>
          <w:color w:val="000000" w:themeColor="text1"/>
          <w:u w:color="000000" w:themeColor="text1"/>
        </w:rPr>
        <w:t>first century for economic competitiveness and quality of life;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broadband infrastructure is vital to the operation and management of other critical infrastructures, including energy generation systems, the power grid, water supply systems, public safety and emergency response systems, medical facilities, educational institutions, and libraries;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studies confirm that the use of broadband advanced communication services increases economic productivity, public and private organizational operation efficiency, and enhanced business profitability;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provision and maintenance of equitable access to technology, broadband Internet access services, digital content, and classroom management tools are necessary for all students, teachers, and school administrators in South Carolina, including those in rural and other unserved and underserved areas, in order to provide equal educational resources to all students at all education levels;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9872DE" w:rsidRPr="009872DE">
        <w:rPr>
          <w:color w:val="000000" w:themeColor="text1"/>
          <w:u w:color="000000" w:themeColor="text1"/>
        </w:rPr>
        <w:t>’</w:t>
      </w:r>
      <w:r w:rsidRPr="00A67D9C">
        <w:rPr>
          <w:color w:val="000000" w:themeColor="text1"/>
          <w:u w:color="000000" w:themeColor="text1"/>
        </w:rPr>
        <w:t>s broadband networks;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9872DE">
        <w:rPr>
          <w:color w:val="000000" w:themeColor="text1"/>
          <w:u w:color="000000" w:themeColor="text1"/>
        </w:rPr>
        <w:noBreakHyphen/>
      </w:r>
      <w:r w:rsidRPr="00A67D9C">
        <w:rPr>
          <w:color w:val="000000" w:themeColor="text1"/>
          <w:u w:color="000000" w:themeColor="text1"/>
        </w:rPr>
        <w:t>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other lawful Internet traffic in exchange for consideration of any kind;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and blocking.  Now, therefore, </w:t>
      </w:r>
    </w:p>
    <w:p w:rsidR="00A934E6" w:rsidRDefault="00A93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E6" w:rsidRPr="00A67D9C" w:rsidRDefault="007041B5"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34E6" w:rsidRPr="00A67D9C">
        <w:rPr>
          <w:color w:val="000000" w:themeColor="text1"/>
          <w:u w:color="000000" w:themeColor="text1"/>
        </w:rPr>
        <w:t>Chapter 9, Title 58 of the 1976 Code is amended by adding:</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South Carolina Net Neutrality Preservation Act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9872DE" w:rsidRPr="009872DE">
        <w:rPr>
          <w:color w:val="000000" w:themeColor="text1"/>
          <w:u w:color="000000" w:themeColor="text1"/>
        </w:rPr>
        <w:t>‘</w:t>
      </w:r>
      <w:r w:rsidRPr="00A67D9C">
        <w:rPr>
          <w:color w:val="000000" w:themeColor="text1"/>
          <w:u w:color="000000" w:themeColor="text1"/>
        </w:rPr>
        <w:t>South Carolina Net Neutrality Preservation Act</w:t>
      </w:r>
      <w:r w:rsidR="009872DE" w:rsidRPr="009872DE">
        <w:rPr>
          <w:color w:val="000000" w:themeColor="text1"/>
          <w:u w:color="000000" w:themeColor="text1"/>
        </w:rPr>
        <w:t>’</w:t>
      </w:r>
      <w:r w:rsidRPr="00A67D9C">
        <w:rPr>
          <w:color w:val="000000" w:themeColor="text1"/>
          <w:u w:color="000000" w:themeColor="text1"/>
        </w:rPr>
        <w: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9872DE" w:rsidRPr="009872DE">
        <w:rPr>
          <w:color w:val="000000" w:themeColor="text1"/>
          <w:u w:color="000000" w:themeColor="text1"/>
        </w:rPr>
        <w:t>’</w:t>
      </w:r>
      <w:r w:rsidRPr="00A67D9C">
        <w:rPr>
          <w:color w:val="000000" w:themeColor="text1"/>
          <w:u w:color="000000" w:themeColor="text1"/>
        </w:rPr>
        <w:t xml:space="preserve"> means a mass</w:t>
      </w:r>
      <w:r w:rsidR="009872DE">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9872DE">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Edge provider</w:t>
      </w:r>
      <w:r w:rsidR="009872DE" w:rsidRPr="009872DE">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End user</w:t>
      </w:r>
      <w:r w:rsidR="009872DE" w:rsidRPr="009872DE">
        <w:rPr>
          <w:color w:val="000000" w:themeColor="text1"/>
          <w:u w:color="000000" w:themeColor="text1"/>
        </w:rPr>
        <w:t>’</w:t>
      </w:r>
      <w:r w:rsidRPr="00A67D9C">
        <w:rPr>
          <w:color w:val="000000" w:themeColor="text1"/>
          <w:u w:color="000000" w:themeColor="text1"/>
        </w:rPr>
        <w:t xml:space="preserve"> means any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9872DE" w:rsidRPr="009872DE">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(5)</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Paid prioritization</w:t>
      </w:r>
      <w:r w:rsidR="009872DE" w:rsidRPr="009872DE">
        <w:rPr>
          <w:color w:val="000000" w:themeColor="text1"/>
          <w:u w:color="000000" w:themeColor="text1"/>
        </w:rPr>
        <w:t>’</w:t>
      </w:r>
      <w:r w:rsidRPr="00A67D9C">
        <w:rPr>
          <w:color w:val="000000" w:themeColor="text1"/>
          <w:u w:color="000000" w:themeColor="text1"/>
        </w:rPr>
        <w:t xml:space="preserve"> means the management of a broadband provider</w:t>
      </w:r>
      <w:r w:rsidR="009872DE" w:rsidRPr="009872DE">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Reasonable network management</w:t>
      </w:r>
      <w:r w:rsidR="009872DE" w:rsidRPr="009872DE">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Throttling</w:t>
      </w:r>
      <w:r w:rsidR="009872DE" w:rsidRPr="009872DE">
        <w:rPr>
          <w:color w:val="000000" w:themeColor="text1"/>
          <w:u w:color="000000" w:themeColor="text1"/>
        </w:rPr>
        <w:t>’</w:t>
      </w:r>
      <w:r w:rsidRPr="00A67D9C">
        <w:rPr>
          <w:color w:val="000000" w:themeColor="text1"/>
          <w:u w:color="000000" w:themeColor="text1"/>
        </w:rPr>
        <w:t xml:space="preserve">, also known as </w:t>
      </w:r>
      <w:r w:rsidR="009872DE" w:rsidRPr="009872DE">
        <w:rPr>
          <w:color w:val="000000" w:themeColor="text1"/>
          <w:u w:color="000000" w:themeColor="text1"/>
        </w:rPr>
        <w:t>‘</w:t>
      </w:r>
      <w:r w:rsidRPr="00A67D9C">
        <w:rPr>
          <w:color w:val="000000" w:themeColor="text1"/>
          <w:u w:color="000000" w:themeColor="text1"/>
        </w:rPr>
        <w:t>data transfer throttling</w:t>
      </w:r>
      <w:r w:rsidR="009872DE" w:rsidRPr="009872DE">
        <w:rPr>
          <w:color w:val="000000" w:themeColor="text1"/>
          <w:u w:color="000000" w:themeColor="text1"/>
        </w:rPr>
        <w:t>’</w:t>
      </w:r>
      <w:r w:rsidRPr="00A67D9C">
        <w:rPr>
          <w:color w:val="000000" w:themeColor="text1"/>
          <w:u w:color="000000" w:themeColor="text1"/>
        </w:rPr>
        <w:t xml:space="preserve"> or </w:t>
      </w:r>
      <w:r w:rsidR="009872DE" w:rsidRPr="009872DE">
        <w:rPr>
          <w:color w:val="000000" w:themeColor="text1"/>
          <w:u w:color="000000" w:themeColor="text1"/>
        </w:rPr>
        <w:t>‘</w:t>
      </w:r>
      <w:r w:rsidRPr="00A67D9C">
        <w:rPr>
          <w:color w:val="000000" w:themeColor="text1"/>
          <w:u w:color="000000" w:themeColor="text1"/>
        </w:rPr>
        <w:t>lean data transfer</w:t>
      </w:r>
      <w:r w:rsidR="009872DE" w:rsidRPr="009872DE">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such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9872DE" w:rsidRPr="009872DE">
        <w:rPr>
          <w:color w:val="000000" w:themeColor="text1"/>
          <w:u w:color="000000" w:themeColor="text1"/>
        </w:rPr>
        <w:t>‘</w:t>
      </w:r>
      <w:r w:rsidRPr="00A67D9C">
        <w:rPr>
          <w:color w:val="000000" w:themeColor="text1"/>
          <w:u w:color="000000" w:themeColor="text1"/>
        </w:rPr>
        <w:t>throttling</w:t>
      </w:r>
      <w:r w:rsidR="009872DE" w:rsidRPr="009872DE">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9872DE" w:rsidRPr="009872DE">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9872DE" w:rsidRPr="009872DE">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9872DE" w:rsidRPr="009872DE">
        <w:rPr>
          <w:color w:val="000000" w:themeColor="text1"/>
          <w:u w:color="000000" w:themeColor="text1"/>
        </w:rPr>
        <w:t>‘</w:t>
      </w:r>
      <w:r w:rsidRPr="00A67D9C">
        <w:rPr>
          <w:color w:val="000000" w:themeColor="text1"/>
          <w:u w:color="000000" w:themeColor="text1"/>
        </w:rPr>
        <w:t>public entity</w:t>
      </w:r>
      <w:r w:rsidR="009872DE" w:rsidRPr="009872DE">
        <w:rPr>
          <w:color w:val="000000" w:themeColor="text1"/>
          <w:u w:color="000000" w:themeColor="text1"/>
        </w:rPr>
        <w:t>’</w:t>
      </w:r>
      <w:r w:rsidRPr="00A67D9C">
        <w:rPr>
          <w:color w:val="000000" w:themeColor="text1"/>
          <w:u w:color="000000" w:themeColor="text1"/>
        </w:rPr>
        <w:t xml:space="preserve"> shall have the same meaning and applicability as provided in Section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 xml:space="preserve">5300(B)(2). </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2810(C).</w:t>
      </w:r>
    </w:p>
    <w:p w:rsidR="007041B5"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4210 or any other preaward protest process appearing in a procurement ordinance adopted by a political subdivision pursuant to Section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50 or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70, or similar law.”</w:t>
      </w: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4E6">
        <w:t>2</w:t>
      </w:r>
      <w:r>
        <w:t>.</w:t>
      </w:r>
      <w:r>
        <w:tab/>
        <w:t>This act takes effect upon approval by the Governor.</w:t>
      </w:r>
    </w:p>
    <w:p w:rsidR="00CA434D" w:rsidRDefault="009872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BB5" w:rsidRDefault="00F25BB5" w:rsidP="00F25BB5">
      <w:pPr>
        <w:suppressAutoHyphens/>
      </w:pPr>
    </w:p>
    <w:sectPr w:rsidR="00F25BB5" w:rsidSect="00F25B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1B5" w:rsidRDefault="007041B5" w:rsidP="009F0C77">
      <w:r>
        <w:separator/>
      </w:r>
    </w:p>
  </w:endnote>
  <w:endnote w:type="continuationSeparator" w:id="0">
    <w:p w:rsidR="007041B5" w:rsidRDefault="007041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8054AF-C13F-412B-B65A-180CE599D2E3}"/>
    <w:embedBold r:id="rId2" w:fontKey="{688C2A05-3546-4298-AEF5-D0AD9E307E49}"/>
  </w:font>
  <w:font w:name="Calibri">
    <w:panose1 w:val="020F0502020204030204"/>
    <w:charset w:val="00"/>
    <w:family w:val="swiss"/>
    <w:pitch w:val="variable"/>
    <w:sig w:usb0="E0002EFF" w:usb1="C000247B" w:usb2="00000009" w:usb3="00000000" w:csb0="000001FF" w:csb1="00000000"/>
    <w:embedRegular r:id="rId3" w:fontKey="{88EFD708-5905-4D76-A57F-9A6E1E6B00B8}"/>
  </w:font>
  <w:font w:name="Cambria">
    <w:panose1 w:val="02040503050406030204"/>
    <w:charset w:val="00"/>
    <w:family w:val="roman"/>
    <w:pitch w:val="variable"/>
    <w:sig w:usb0="E00006FF" w:usb1="420024FF" w:usb2="02000000" w:usb3="00000000" w:csb0="0000019F" w:csb1="00000000"/>
    <w:embedRegular r:id="rId4" w:fontKey="{F4C81077-68CB-4A90-8D01-888091A360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B5" w:rsidRPr="00E710E4" w:rsidRDefault="00F25BB5" w:rsidP="00E710E4">
    <w:pPr>
      <w:pStyle w:val="Footer"/>
      <w:tabs>
        <w:tab w:val="clear" w:pos="4680"/>
        <w:tab w:val="clear" w:pos="9360"/>
        <w:tab w:val="center" w:pos="2995"/>
      </w:tabs>
      <w:spacing w:before="120"/>
    </w:pPr>
    <w:r>
      <w:t>[3532]</w:t>
    </w:r>
    <w:r>
      <w:tab/>
    </w:r>
    <w:r>
      <w:fldChar w:fldCharType="begin"/>
    </w:r>
    <w:r>
      <w:instrText xml:space="preserve"> PAGE  \* MERGEFORMAT </w:instrText>
    </w:r>
    <w:r>
      <w:fldChar w:fldCharType="separate"/>
    </w:r>
    <w:r w:rsidR="00D104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1B5" w:rsidRDefault="007041B5" w:rsidP="009F0C77">
      <w:r>
        <w:separator/>
      </w:r>
    </w:p>
  </w:footnote>
  <w:footnote w:type="continuationSeparator" w:id="0">
    <w:p w:rsidR="007041B5" w:rsidRDefault="007041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2ZW21"/>
    <w:docVar w:name="CoverBillType" w:val="b"/>
    <w:docVar w:name="DocPath" w:val="L:\Council\bills\CC\15922ZW21.DOCX"/>
    <w:docVar w:name="dvBillNumber" w:val="3532"/>
    <w:docVar w:name="dvBillNumberPrefix" w:val="H. "/>
    <w:docVar w:name="dvOriginalBody" w:val="House"/>
    <w:docVar w:name="dvSteno" w:val="CC"/>
    <w:docVar w:name="NameofBody" w:val="h"/>
    <w:docVar w:name="vGroup2" w:val="Council"/>
  </w:docVars>
  <w:rsids>
    <w:rsidRoot w:val="007041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5B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1B5"/>
    <w:rsid w:val="00734F00"/>
    <w:rsid w:val="00736959"/>
    <w:rsid w:val="00772B39"/>
    <w:rsid w:val="007A70AE"/>
    <w:rsid w:val="008362E8"/>
    <w:rsid w:val="0085786E"/>
    <w:rsid w:val="008A1768"/>
    <w:rsid w:val="008A489F"/>
    <w:rsid w:val="008F0F33"/>
    <w:rsid w:val="008F4429"/>
    <w:rsid w:val="008F7370"/>
    <w:rsid w:val="0094021A"/>
    <w:rsid w:val="009872DE"/>
    <w:rsid w:val="009B44AF"/>
    <w:rsid w:val="009C6A0B"/>
    <w:rsid w:val="009F0C77"/>
    <w:rsid w:val="009F4DD1"/>
    <w:rsid w:val="00A02543"/>
    <w:rsid w:val="00A41684"/>
    <w:rsid w:val="00A64E80"/>
    <w:rsid w:val="00A72BCD"/>
    <w:rsid w:val="00A741D9"/>
    <w:rsid w:val="00A833AB"/>
    <w:rsid w:val="00A934E6"/>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434D"/>
    <w:rsid w:val="00CC6B7B"/>
    <w:rsid w:val="00CD2089"/>
    <w:rsid w:val="00D1028C"/>
    <w:rsid w:val="00D1044E"/>
    <w:rsid w:val="00D73A67"/>
    <w:rsid w:val="00D970A9"/>
    <w:rsid w:val="00DF3845"/>
    <w:rsid w:val="00E41911"/>
    <w:rsid w:val="00E44B57"/>
    <w:rsid w:val="00E710E4"/>
    <w:rsid w:val="00E92EEF"/>
    <w:rsid w:val="00EF2368"/>
    <w:rsid w:val="00F24442"/>
    <w:rsid w:val="00F25BB5"/>
    <w:rsid w:val="00F50AE3"/>
    <w:rsid w:val="00F655B7"/>
    <w:rsid w:val="00F656BA"/>
    <w:rsid w:val="00F67CF1"/>
    <w:rsid w:val="00F728AA"/>
    <w:rsid w:val="00F840F0"/>
    <w:rsid w:val="00FA298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37ECD-3190-4250-8CB3-2D37D68F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5B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7FC22-E7A0-44B8-AFF8-B2D234B1F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1667</Words>
  <Characters>9072</Characters>
  <Application>Microsoft Office Word</Application>
  <DocSecurity>0</DocSecurity>
  <Lines>432</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3532: Subject not yet available - South Carolina Legislature Online</dc:title>
  <dc:creator>Chris Charlton</dc:creator>
  <cp:lastModifiedBy>S Wilson</cp:lastModifiedBy>
  <cp:revision>2</cp:revision>
  <cp:lastPrinted>2020-12-09T19:55:00Z</cp:lastPrinted>
  <dcterms:created xsi:type="dcterms:W3CDTF">2021-01-26T18:20:00Z</dcterms:created>
  <dcterms:modified xsi:type="dcterms:W3CDTF">2021-01-26T18:20:00Z</dcterms:modified>
</cp:coreProperties>
</file>